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99"/>
        <w:spacing w:after="0"/>
        <w:rPr>
          <w:sz w:val="20"/>
          <w:szCs w:val="20"/>
          <w:color w:val="auto"/>
        </w:rPr>
      </w:pPr>
      <w:r>
        <w:rPr>
          <w:rFonts w:ascii="Arial" w:cs="Arial" w:eastAsia="Arial" w:hAnsi="Arial"/>
          <w:sz w:val="29"/>
          <w:szCs w:val="29"/>
          <w:b w:val="1"/>
          <w:bCs w:val="1"/>
          <w:color w:val="auto"/>
        </w:rPr>
        <w:drawing>
          <wp:anchor simplePos="0" relativeHeight="251657728" behindDoc="1" locked="0" layoutInCell="0" allowOverlap="1">
            <wp:simplePos x="0" y="0"/>
            <wp:positionH relativeFrom="page">
              <wp:posOffset>208280</wp:posOffset>
            </wp:positionH>
            <wp:positionV relativeFrom="page">
              <wp:posOffset>320040</wp:posOffset>
            </wp:positionV>
            <wp:extent cx="71323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337820</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6" w:lineRule="exact"/>
        <w:rPr>
          <w:sz w:val="24"/>
          <w:szCs w:val="24"/>
          <w:color w:val="auto"/>
        </w:rPr>
      </w:pPr>
    </w:p>
    <w:p>
      <w:pPr>
        <w:jc w:val="center"/>
        <w:ind w:right="-99"/>
        <w:spacing w:after="0"/>
        <w:rPr>
          <w:sz w:val="20"/>
          <w:szCs w:val="20"/>
          <w:color w:val="auto"/>
        </w:rPr>
      </w:pPr>
      <w:r>
        <w:rPr>
          <w:rFonts w:ascii="Arial" w:cs="Arial" w:eastAsia="Arial" w:hAnsi="Arial"/>
          <w:sz w:val="29"/>
          <w:szCs w:val="29"/>
          <w:b w:val="1"/>
          <w:bCs w:val="1"/>
          <w:color w:val="auto"/>
        </w:rPr>
        <w:t>SECURITIES AND EXCHANGE COMMISSION</w:t>
      </w:r>
    </w:p>
    <w:p>
      <w:pPr>
        <w:spacing w:after="0" w:line="6"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2748280</wp:posOffset>
            </wp:positionH>
            <wp:positionV relativeFrom="paragraph">
              <wp:posOffset>64770</wp:posOffset>
            </wp:positionV>
            <wp:extent cx="16459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645920" cy="8890"/>
                    </a:xfrm>
                    <a:prstGeom prst="rect">
                      <a:avLst/>
                    </a:prstGeom>
                    <a:noFill/>
                  </pic:spPr>
                </pic:pic>
              </a:graphicData>
            </a:graphic>
          </wp:anchor>
        </w:drawing>
      </w:r>
    </w:p>
    <w:p>
      <w:pPr>
        <w:spacing w:after="0" w:line="117" w:lineRule="exact"/>
        <w:rPr>
          <w:sz w:val="24"/>
          <w:szCs w:val="24"/>
          <w:color w:val="auto"/>
        </w:rPr>
      </w:pPr>
    </w:p>
    <w:p>
      <w:pPr>
        <w:jc w:val="center"/>
        <w:ind w:right="-99"/>
        <w:spacing w:after="0"/>
        <w:rPr>
          <w:sz w:val="20"/>
          <w:szCs w:val="20"/>
          <w:color w:val="auto"/>
        </w:rPr>
      </w:pPr>
      <w:r>
        <w:rPr>
          <w:rFonts w:ascii="Arial" w:cs="Arial" w:eastAsia="Arial" w:hAnsi="Arial"/>
          <w:sz w:val="29"/>
          <w:szCs w:val="29"/>
          <w:b w:val="1"/>
          <w:bCs w:val="1"/>
          <w:color w:val="auto"/>
        </w:rPr>
        <w:t>FORM 10-K/A</w:t>
      </w:r>
    </w:p>
    <w:p>
      <w:pPr>
        <w:spacing w:after="0" w:line="73" w:lineRule="exact"/>
        <w:rPr>
          <w:sz w:val="24"/>
          <w:szCs w:val="24"/>
          <w:color w:val="auto"/>
        </w:rPr>
      </w:pPr>
    </w:p>
    <w:p>
      <w:pPr>
        <w:jc w:val="center"/>
        <w:ind w:right="-99"/>
        <w:spacing w:after="0"/>
        <w:rPr>
          <w:sz w:val="20"/>
          <w:szCs w:val="20"/>
          <w:color w:val="auto"/>
        </w:rPr>
      </w:pPr>
      <w:r>
        <w:rPr>
          <w:rFonts w:ascii="Arial" w:cs="Arial" w:eastAsia="Arial" w:hAnsi="Arial"/>
          <w:sz w:val="25"/>
          <w:szCs w:val="25"/>
          <w:color w:val="auto"/>
        </w:rPr>
        <w:t>(Amendment No. 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2748280</wp:posOffset>
            </wp:positionH>
            <wp:positionV relativeFrom="paragraph">
              <wp:posOffset>67945</wp:posOffset>
            </wp:positionV>
            <wp:extent cx="164592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645920" cy="8255"/>
                    </a:xfrm>
                    <a:prstGeom prst="rect">
                      <a:avLst/>
                    </a:prstGeom>
                    <a:noFill/>
                  </pic:spPr>
                </pic:pic>
              </a:graphicData>
            </a:graphic>
          </wp:anchor>
        </w:drawing>
      </w:r>
    </w:p>
    <w:p>
      <w:pPr>
        <w:spacing w:after="0" w:line="119" w:lineRule="exact"/>
        <w:rPr>
          <w:sz w:val="24"/>
          <w:szCs w:val="24"/>
          <w:color w:val="auto"/>
        </w:rPr>
      </w:pPr>
    </w:p>
    <w:p>
      <w:pPr>
        <w:spacing w:after="0"/>
        <w:rPr>
          <w:sz w:val="20"/>
          <w:szCs w:val="20"/>
          <w:color w:val="auto"/>
        </w:rPr>
      </w:pPr>
      <w:r>
        <w:rPr>
          <w:rFonts w:ascii="Arial" w:cs="Arial" w:eastAsia="Arial" w:hAnsi="Arial"/>
          <w:sz w:val="14"/>
          <w:szCs w:val="14"/>
          <w:b w:val="1"/>
          <w:bCs w:val="1"/>
          <w:color w:val="auto"/>
        </w:rPr>
        <w:t>(Mark One)</w:t>
      </w:r>
    </w:p>
    <w:p>
      <w:pPr>
        <w:spacing w:after="0" w:line="5" w:lineRule="exact"/>
        <w:rPr>
          <w:sz w:val="24"/>
          <w:szCs w:val="24"/>
          <w:color w:val="auto"/>
        </w:rPr>
      </w:pPr>
    </w:p>
    <w:p>
      <w:pPr>
        <w:ind w:left="580" w:hanging="572"/>
        <w:spacing w:after="0"/>
        <w:tabs>
          <w:tab w:leader="none" w:pos="580" w:val="left"/>
        </w:tabs>
        <w:numPr>
          <w:ilvl w:val="0"/>
          <w:numId w:val="1"/>
        </w:numPr>
        <w:rPr>
          <w:rFonts w:ascii="MS PGothic" w:cs="MS PGothic" w:eastAsia="MS PGothic" w:hAnsi="MS PGothic"/>
          <w:sz w:val="18"/>
          <w:szCs w:val="18"/>
          <w:color w:val="auto"/>
          <w:highlight w:val="black"/>
        </w:rPr>
      </w:pPr>
      <w:r>
        <w:rPr>
          <w:rFonts w:ascii="Arial" w:cs="Arial" w:eastAsia="Arial" w:hAnsi="Arial"/>
          <w:sz w:val="18"/>
          <w:szCs w:val="18"/>
          <w:b w:val="1"/>
          <w:bCs w:val="1"/>
          <w:color w:val="auto"/>
        </w:rPr>
        <w:t>ANNUAL REPORT PURSUANT TO SECTION 13 OR 15(d) OF THE SECURITIES EXCHANGE ACT OF 1934</w:t>
      </w:r>
    </w:p>
    <w:p>
      <w:pPr>
        <w:spacing w:after="0" w:line="37" w:lineRule="exact"/>
        <w:rPr>
          <w:sz w:val="24"/>
          <w:szCs w:val="24"/>
          <w:color w:val="auto"/>
        </w:rPr>
      </w:pPr>
    </w:p>
    <w:p>
      <w:pPr>
        <w:jc w:val="center"/>
        <w:ind w:right="-99"/>
        <w:spacing w:after="0"/>
        <w:rPr>
          <w:sz w:val="20"/>
          <w:szCs w:val="20"/>
          <w:color w:val="auto"/>
        </w:rPr>
      </w:pPr>
      <w:r>
        <w:rPr>
          <w:rFonts w:ascii="Arial" w:cs="Arial" w:eastAsia="Arial" w:hAnsi="Arial"/>
          <w:sz w:val="15"/>
          <w:szCs w:val="15"/>
          <w:b w:val="1"/>
          <w:bCs w:val="1"/>
          <w:color w:val="auto"/>
        </w:rPr>
        <w:t>For the fiscal year ended December 31, 2021</w:t>
      </w:r>
    </w:p>
    <w:p>
      <w:pPr>
        <w:spacing w:after="0" w:line="26" w:lineRule="exact"/>
        <w:rPr>
          <w:sz w:val="24"/>
          <w:szCs w:val="24"/>
          <w:color w:val="auto"/>
        </w:rPr>
      </w:pPr>
    </w:p>
    <w:p>
      <w:pPr>
        <w:jc w:val="center"/>
        <w:ind w:right="-99"/>
        <w:spacing w:after="0"/>
        <w:rPr>
          <w:sz w:val="20"/>
          <w:szCs w:val="20"/>
          <w:color w:val="auto"/>
        </w:rPr>
      </w:pPr>
      <w:r>
        <w:rPr>
          <w:rFonts w:ascii="Arial" w:cs="Arial" w:eastAsia="Arial" w:hAnsi="Arial"/>
          <w:sz w:val="15"/>
          <w:szCs w:val="15"/>
          <w:b w:val="1"/>
          <w:bCs w:val="1"/>
          <w:color w:val="auto"/>
        </w:rPr>
        <w:t>OR</w:t>
      </w:r>
    </w:p>
    <w:p>
      <w:pPr>
        <w:spacing w:after="0" w:line="20" w:lineRule="exact"/>
        <w:rPr>
          <w:sz w:val="24"/>
          <w:szCs w:val="24"/>
          <w:color w:val="auto"/>
        </w:rPr>
      </w:pPr>
    </w:p>
    <w:p>
      <w:pPr>
        <w:ind w:left="580" w:right="140" w:hanging="572"/>
        <w:spacing w:after="0" w:line="259" w:lineRule="auto"/>
        <w:tabs>
          <w:tab w:leader="none" w:pos="580" w:val="left"/>
        </w:tabs>
        <w:numPr>
          <w:ilvl w:val="0"/>
          <w:numId w:val="2"/>
        </w:numPr>
        <w:rPr>
          <w:rFonts w:ascii="MS PGothic" w:cs="MS PGothic" w:eastAsia="MS PGothic" w:hAnsi="MS PGothic"/>
          <w:sz w:val="18"/>
          <w:szCs w:val="18"/>
          <w:color w:val="auto"/>
          <w:highlight w:val="black"/>
        </w:rPr>
      </w:pPr>
      <w:r>
        <w:rPr>
          <w:rFonts w:ascii="Arial" w:cs="Arial" w:eastAsia="Arial" w:hAnsi="Arial"/>
          <w:sz w:val="18"/>
          <w:szCs w:val="18"/>
          <w:b w:val="1"/>
          <w:bCs w:val="1"/>
          <w:color w:val="auto"/>
        </w:rPr>
        <w:t xml:space="preserve">TRANSITION REPORT PURSUANT TO SECTION 13 OR 15(d) OF THE SECURITIES EXCHANGE ACT OF 1934 </w:t>
      </w:r>
      <w:r>
        <w:rPr>
          <w:rFonts w:ascii="Arial" w:cs="Arial" w:eastAsia="Arial" w:hAnsi="Arial"/>
          <w:sz w:val="16"/>
          <w:szCs w:val="16"/>
          <w:b w:val="1"/>
          <w:bCs w:val="1"/>
          <w:color w:val="auto"/>
        </w:rPr>
        <w:t>For the transition</w:t>
      </w:r>
      <w:r>
        <w:rPr>
          <w:rFonts w:ascii="Arial" w:cs="Arial" w:eastAsia="Arial" w:hAnsi="Arial"/>
          <w:sz w:val="18"/>
          <w:szCs w:val="18"/>
          <w:b w:val="1"/>
          <w:bCs w:val="1"/>
          <w:color w:val="auto"/>
        </w:rPr>
        <w:t xml:space="preserve"> </w:t>
      </w:r>
      <w:r>
        <w:rPr>
          <w:rFonts w:ascii="Arial" w:cs="Arial" w:eastAsia="Arial" w:hAnsi="Arial"/>
          <w:sz w:val="16"/>
          <w:szCs w:val="16"/>
          <w:b w:val="1"/>
          <w:bCs w:val="1"/>
          <w:color w:val="auto"/>
        </w:rPr>
        <w:t>period from _____ to _____</w:t>
      </w:r>
    </w:p>
    <w:p>
      <w:pPr>
        <w:spacing w:after="0" w:line="13" w:lineRule="exact"/>
        <w:rPr>
          <w:sz w:val="24"/>
          <w:szCs w:val="24"/>
          <w:color w:val="auto"/>
        </w:rPr>
      </w:pPr>
    </w:p>
    <w:tbl>
      <w:tblPr>
        <w:tblLayout w:type="fixed"/>
        <w:tblInd w:w="0" w:type="dxa"/>
        <w:tblCellMar>
          <w:top w:w="0" w:type="dxa"/>
          <w:left w:w="0" w:type="dxa"/>
          <w:bottom w:w="0" w:type="dxa"/>
          <w:right w:w="0" w:type="dxa"/>
        </w:tblCellMar>
      </w:tblPr>
      <w:tr>
        <w:trPr>
          <w:trHeight w:val="198"/>
        </w:trPr>
        <w:tc>
          <w:tcPr>
            <w:tcW w:w="134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940" w:type="dxa"/>
            <w:vAlign w:val="bottom"/>
          </w:tcPr>
          <w:p>
            <w:pPr>
              <w:spacing w:after="0"/>
              <w:rPr>
                <w:sz w:val="17"/>
                <w:szCs w:val="17"/>
                <w:color w:val="auto"/>
              </w:rPr>
            </w:pPr>
          </w:p>
        </w:tc>
        <w:tc>
          <w:tcPr>
            <w:tcW w:w="3060" w:type="dxa"/>
            <w:vAlign w:val="bottom"/>
            <w:gridSpan w:val="4"/>
          </w:tcPr>
          <w:p>
            <w:pPr>
              <w:jc w:val="center"/>
              <w:ind w:right="460"/>
              <w:spacing w:after="0"/>
              <w:rPr>
                <w:sz w:val="20"/>
                <w:szCs w:val="20"/>
                <w:color w:val="auto"/>
              </w:rPr>
            </w:pPr>
            <w:r>
              <w:rPr>
                <w:rFonts w:ascii="Arial" w:cs="Arial" w:eastAsia="Arial" w:hAnsi="Arial"/>
                <w:sz w:val="15"/>
                <w:szCs w:val="15"/>
                <w:b w:val="1"/>
                <w:bCs w:val="1"/>
                <w:color w:val="auto"/>
                <w:w w:val="91"/>
              </w:rPr>
              <w:t>Commission File Number 001-36708</w:t>
            </w:r>
          </w:p>
        </w:tc>
        <w:tc>
          <w:tcPr>
            <w:tcW w:w="5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76"/>
        </w:trPr>
        <w:tc>
          <w:tcPr>
            <w:tcW w:w="134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940" w:type="dxa"/>
            <w:vAlign w:val="bottom"/>
          </w:tcPr>
          <w:p>
            <w:pPr>
              <w:spacing w:after="0"/>
              <w:rPr>
                <w:sz w:val="6"/>
                <w:szCs w:val="6"/>
                <w:color w:val="auto"/>
              </w:rPr>
            </w:pPr>
          </w:p>
        </w:tc>
        <w:tc>
          <w:tcPr>
            <w:tcW w:w="720" w:type="dxa"/>
            <w:vAlign w:val="bottom"/>
            <w:tcBorders>
              <w:bottom w:val="single" w:sz="8" w:color="auto"/>
            </w:tcBorders>
          </w:tcPr>
          <w:p>
            <w:pPr>
              <w:spacing w:after="0"/>
              <w:rPr>
                <w:sz w:val="6"/>
                <w:szCs w:val="6"/>
                <w:color w:val="auto"/>
              </w:rPr>
            </w:pPr>
          </w:p>
        </w:tc>
        <w:tc>
          <w:tcPr>
            <w:tcW w:w="920" w:type="dxa"/>
            <w:vAlign w:val="bottom"/>
            <w:tcBorders>
              <w:bottom w:val="single" w:sz="8" w:color="auto"/>
            </w:tcBorders>
          </w:tcPr>
          <w:p>
            <w:pPr>
              <w:spacing w:after="0"/>
              <w:rPr>
                <w:sz w:val="6"/>
                <w:szCs w:val="6"/>
                <w:color w:val="auto"/>
              </w:rPr>
            </w:pPr>
          </w:p>
        </w:tc>
        <w:tc>
          <w:tcPr>
            <w:tcW w:w="960" w:type="dxa"/>
            <w:vAlign w:val="bottom"/>
            <w:tcBorders>
              <w:bottom w:val="single" w:sz="8" w:color="auto"/>
            </w:tcBorders>
          </w:tcPr>
          <w:p>
            <w:pPr>
              <w:spacing w:after="0"/>
              <w:rPr>
                <w:sz w:val="6"/>
                <w:szCs w:val="6"/>
                <w:color w:val="auto"/>
              </w:rPr>
            </w:pPr>
          </w:p>
        </w:tc>
        <w:tc>
          <w:tcPr>
            <w:tcW w:w="460" w:type="dxa"/>
            <w:vAlign w:val="bottom"/>
            <w:vMerge w:val="restart"/>
          </w:tcPr>
          <w:p>
            <w:pPr>
              <w:spacing w:after="0"/>
              <w:rPr>
                <w:sz w:val="6"/>
                <w:szCs w:val="6"/>
                <w:color w:val="auto"/>
              </w:rPr>
            </w:pPr>
          </w:p>
        </w:tc>
        <w:tc>
          <w:tcPr>
            <w:tcW w:w="5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40" w:type="dxa"/>
            <w:vAlign w:val="bottom"/>
          </w:tcPr>
          <w:p>
            <w:pPr>
              <w:spacing w:after="0"/>
              <w:rPr>
                <w:sz w:val="6"/>
                <w:szCs w:val="6"/>
                <w:color w:val="auto"/>
              </w:rPr>
            </w:pPr>
          </w:p>
        </w:tc>
        <w:tc>
          <w:tcPr>
            <w:tcW w:w="5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68"/>
        </w:trPr>
        <w:tc>
          <w:tcPr>
            <w:tcW w:w="13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940" w:type="dxa"/>
            <w:vAlign w:val="bottom"/>
          </w:tcPr>
          <w:p>
            <w:pPr>
              <w:spacing w:after="0"/>
              <w:rPr>
                <w:sz w:val="24"/>
                <w:szCs w:val="24"/>
                <w:color w:val="auto"/>
              </w:rPr>
            </w:pPr>
          </w:p>
        </w:tc>
        <w:tc>
          <w:tcPr>
            <w:tcW w:w="2600" w:type="dxa"/>
            <w:vAlign w:val="bottom"/>
            <w:gridSpan w:val="3"/>
          </w:tcPr>
          <w:p>
            <w:pPr>
              <w:jc w:val="center"/>
              <w:spacing w:after="0"/>
              <w:rPr>
                <w:sz w:val="20"/>
                <w:szCs w:val="20"/>
                <w:color w:val="auto"/>
              </w:rPr>
            </w:pPr>
            <w:r>
              <w:rPr>
                <w:rFonts w:ascii="Arial" w:cs="Arial" w:eastAsia="Arial" w:hAnsi="Arial"/>
                <w:sz w:val="32"/>
                <w:szCs w:val="32"/>
                <w:b w:val="1"/>
                <w:bCs w:val="1"/>
                <w:color w:val="auto"/>
                <w:w w:val="95"/>
              </w:rPr>
              <w:t>Uniti Group Inc.</w:t>
            </w:r>
          </w:p>
        </w:tc>
        <w:tc>
          <w:tcPr>
            <w:tcW w:w="460" w:type="dxa"/>
            <w:vAlign w:val="bottom"/>
            <w:vMerge w:val="continue"/>
          </w:tcPr>
          <w:p>
            <w:pPr>
              <w:spacing w:after="0"/>
              <w:rPr>
                <w:sz w:val="24"/>
                <w:szCs w:val="24"/>
                <w:color w:val="auto"/>
              </w:rPr>
            </w:pPr>
          </w:p>
        </w:tc>
        <w:tc>
          <w:tcPr>
            <w:tcW w:w="5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8"/>
        </w:trPr>
        <w:tc>
          <w:tcPr>
            <w:tcW w:w="134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5000" w:type="dxa"/>
            <w:vAlign w:val="bottom"/>
            <w:gridSpan w:val="5"/>
          </w:tcPr>
          <w:p>
            <w:pPr>
              <w:jc w:val="center"/>
              <w:ind w:left="1424"/>
              <w:spacing w:after="0"/>
              <w:rPr>
                <w:sz w:val="20"/>
                <w:szCs w:val="20"/>
                <w:color w:val="auto"/>
              </w:rPr>
            </w:pPr>
            <w:r>
              <w:rPr>
                <w:rFonts w:ascii="Arial" w:cs="Arial" w:eastAsia="Arial" w:hAnsi="Arial"/>
                <w:sz w:val="15"/>
                <w:szCs w:val="15"/>
                <w:b w:val="1"/>
                <w:bCs w:val="1"/>
                <w:color w:val="auto"/>
                <w:w w:val="91"/>
              </w:rPr>
              <w:t>(Exact name of Registrant as specified in its Charter)</w:t>
            </w:r>
          </w:p>
        </w:tc>
        <w:tc>
          <w:tcPr>
            <w:tcW w:w="5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75"/>
        </w:trPr>
        <w:tc>
          <w:tcPr>
            <w:tcW w:w="134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940" w:type="dxa"/>
            <w:vAlign w:val="bottom"/>
            <w:vMerge w:val="restart"/>
          </w:tcPr>
          <w:p>
            <w:pPr>
              <w:jc w:val="center"/>
              <w:ind w:right="1004"/>
              <w:spacing w:after="0"/>
              <w:rPr>
                <w:sz w:val="20"/>
                <w:szCs w:val="20"/>
                <w:color w:val="auto"/>
              </w:rPr>
            </w:pPr>
            <w:r>
              <w:rPr>
                <w:rFonts w:ascii="Arial" w:cs="Arial" w:eastAsia="Arial" w:hAnsi="Arial"/>
                <w:sz w:val="15"/>
                <w:szCs w:val="15"/>
                <w:b w:val="1"/>
                <w:bCs w:val="1"/>
                <w:color w:val="auto"/>
              </w:rPr>
              <w:t>Maryland</w:t>
            </w:r>
          </w:p>
        </w:tc>
        <w:tc>
          <w:tcPr>
            <w:tcW w:w="720" w:type="dxa"/>
            <w:vAlign w:val="bottom"/>
            <w:tcBorders>
              <w:bottom w:val="single" w:sz="8" w:color="auto"/>
            </w:tcBorders>
          </w:tcPr>
          <w:p>
            <w:pPr>
              <w:spacing w:after="0"/>
              <w:rPr>
                <w:sz w:val="6"/>
                <w:szCs w:val="6"/>
                <w:color w:val="auto"/>
              </w:rPr>
            </w:pPr>
          </w:p>
        </w:tc>
        <w:tc>
          <w:tcPr>
            <w:tcW w:w="920" w:type="dxa"/>
            <w:vAlign w:val="bottom"/>
            <w:tcBorders>
              <w:bottom w:val="single" w:sz="8" w:color="auto"/>
            </w:tcBorders>
          </w:tcPr>
          <w:p>
            <w:pPr>
              <w:spacing w:after="0"/>
              <w:rPr>
                <w:sz w:val="6"/>
                <w:szCs w:val="6"/>
                <w:color w:val="auto"/>
              </w:rPr>
            </w:pPr>
          </w:p>
        </w:tc>
        <w:tc>
          <w:tcPr>
            <w:tcW w:w="960" w:type="dxa"/>
            <w:vAlign w:val="bottom"/>
            <w:tcBorders>
              <w:bottom w:val="single" w:sz="8" w:color="auto"/>
            </w:tcBorders>
          </w:tcPr>
          <w:p>
            <w:pPr>
              <w:spacing w:after="0"/>
              <w:rPr>
                <w:sz w:val="6"/>
                <w:szCs w:val="6"/>
                <w:color w:val="auto"/>
              </w:rPr>
            </w:pPr>
          </w:p>
        </w:tc>
        <w:tc>
          <w:tcPr>
            <w:tcW w:w="460" w:type="dxa"/>
            <w:vAlign w:val="bottom"/>
          </w:tcPr>
          <w:p>
            <w:pPr>
              <w:spacing w:after="0"/>
              <w:rPr>
                <w:sz w:val="6"/>
                <w:szCs w:val="6"/>
                <w:color w:val="auto"/>
              </w:rPr>
            </w:pPr>
          </w:p>
        </w:tc>
        <w:tc>
          <w:tcPr>
            <w:tcW w:w="520" w:type="dxa"/>
            <w:vAlign w:val="bottom"/>
          </w:tcPr>
          <w:p>
            <w:pPr>
              <w:spacing w:after="0"/>
              <w:rPr>
                <w:sz w:val="6"/>
                <w:szCs w:val="6"/>
                <w:color w:val="auto"/>
              </w:rPr>
            </w:pPr>
          </w:p>
        </w:tc>
        <w:tc>
          <w:tcPr>
            <w:tcW w:w="1940" w:type="dxa"/>
            <w:vAlign w:val="bottom"/>
            <w:gridSpan w:val="2"/>
            <w:vMerge w:val="restart"/>
          </w:tcPr>
          <w:p>
            <w:pPr>
              <w:jc w:val="right"/>
              <w:ind w:right="968"/>
              <w:spacing w:after="0"/>
              <w:rPr>
                <w:sz w:val="20"/>
                <w:szCs w:val="20"/>
                <w:color w:val="auto"/>
              </w:rPr>
            </w:pPr>
            <w:r>
              <w:rPr>
                <w:rFonts w:ascii="Arial" w:cs="Arial" w:eastAsia="Arial" w:hAnsi="Arial"/>
                <w:sz w:val="15"/>
                <w:szCs w:val="15"/>
                <w:b w:val="1"/>
                <w:bCs w:val="1"/>
                <w:color w:val="auto"/>
              </w:rPr>
              <w:t>46-5230630</w:t>
            </w:r>
          </w:p>
        </w:tc>
        <w:tc>
          <w:tcPr>
            <w:tcW w:w="5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73"/>
        </w:trPr>
        <w:tc>
          <w:tcPr>
            <w:tcW w:w="134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940" w:type="dxa"/>
            <w:vAlign w:val="bottom"/>
            <w:vMerge w:val="continue"/>
          </w:tcPr>
          <w:p>
            <w:pPr>
              <w:spacing w:after="0"/>
              <w:rPr>
                <w:sz w:val="15"/>
                <w:szCs w:val="15"/>
                <w:color w:val="auto"/>
              </w:rPr>
            </w:pPr>
          </w:p>
        </w:tc>
        <w:tc>
          <w:tcPr>
            <w:tcW w:w="72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940" w:type="dxa"/>
            <w:vAlign w:val="bottom"/>
            <w:gridSpan w:val="2"/>
            <w:vMerge w:val="continue"/>
          </w:tcPr>
          <w:p>
            <w:pPr>
              <w:spacing w:after="0"/>
              <w:rPr>
                <w:sz w:val="15"/>
                <w:szCs w:val="15"/>
                <w:color w:val="auto"/>
              </w:rPr>
            </w:pPr>
          </w:p>
        </w:tc>
        <w:tc>
          <w:tcPr>
            <w:tcW w:w="5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9"/>
        </w:trPr>
        <w:tc>
          <w:tcPr>
            <w:tcW w:w="1340" w:type="dxa"/>
            <w:vAlign w:val="bottom"/>
          </w:tcPr>
          <w:p>
            <w:pPr>
              <w:spacing w:after="0"/>
              <w:rPr>
                <w:sz w:val="12"/>
                <w:szCs w:val="12"/>
                <w:color w:val="auto"/>
              </w:rPr>
            </w:pPr>
          </w:p>
        </w:tc>
        <w:tc>
          <w:tcPr>
            <w:tcW w:w="298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3"/>
              </w:rPr>
              <w:t>(State or other jurisdiction of</w:t>
            </w:r>
          </w:p>
        </w:tc>
        <w:tc>
          <w:tcPr>
            <w:tcW w:w="7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500" w:type="dxa"/>
            <w:vAlign w:val="bottom"/>
            <w:gridSpan w:val="3"/>
          </w:tcPr>
          <w:p>
            <w:pPr>
              <w:jc w:val="center"/>
              <w:ind w:right="1344"/>
              <w:spacing w:after="0" w:line="149" w:lineRule="exact"/>
              <w:rPr>
                <w:sz w:val="20"/>
                <w:szCs w:val="20"/>
                <w:color w:val="auto"/>
              </w:rPr>
            </w:pPr>
            <w:r>
              <w:rPr>
                <w:rFonts w:ascii="Arial" w:cs="Arial" w:eastAsia="Arial" w:hAnsi="Arial"/>
                <w:sz w:val="14"/>
                <w:szCs w:val="14"/>
                <w:b w:val="1"/>
                <w:bCs w:val="1"/>
                <w:color w:val="auto"/>
                <w:w w:val="96"/>
              </w:rPr>
              <w:t>(I.R.S. Employer</w:t>
            </w:r>
          </w:p>
        </w:tc>
        <w:tc>
          <w:tcPr>
            <w:tcW w:w="0" w:type="dxa"/>
            <w:vAlign w:val="bottom"/>
          </w:tcPr>
          <w:p>
            <w:pPr>
              <w:spacing w:after="0"/>
              <w:rPr>
                <w:sz w:val="1"/>
                <w:szCs w:val="1"/>
                <w:color w:val="auto"/>
              </w:rPr>
            </w:pPr>
          </w:p>
        </w:tc>
      </w:tr>
      <w:tr>
        <w:trPr>
          <w:trHeight w:val="154"/>
        </w:trPr>
        <w:tc>
          <w:tcPr>
            <w:tcW w:w="1340" w:type="dxa"/>
            <w:vAlign w:val="bottom"/>
          </w:tcPr>
          <w:p>
            <w:pPr>
              <w:spacing w:after="0"/>
              <w:rPr>
                <w:sz w:val="13"/>
                <w:szCs w:val="13"/>
                <w:color w:val="auto"/>
              </w:rPr>
            </w:pPr>
          </w:p>
        </w:tc>
        <w:tc>
          <w:tcPr>
            <w:tcW w:w="2980" w:type="dxa"/>
            <w:vAlign w:val="bottom"/>
            <w:gridSpan w:val="2"/>
          </w:tcPr>
          <w:p>
            <w:pPr>
              <w:jc w:val="center"/>
              <w:spacing w:after="0" w:line="154" w:lineRule="exact"/>
              <w:rPr>
                <w:sz w:val="20"/>
                <w:szCs w:val="20"/>
                <w:color w:val="auto"/>
              </w:rPr>
            </w:pPr>
            <w:r>
              <w:rPr>
                <w:rFonts w:ascii="Arial" w:cs="Arial" w:eastAsia="Arial" w:hAnsi="Arial"/>
                <w:sz w:val="14"/>
                <w:szCs w:val="14"/>
                <w:b w:val="1"/>
                <w:bCs w:val="1"/>
                <w:color w:val="auto"/>
                <w:w w:val="94"/>
              </w:rPr>
              <w:t>incorporation or organization)</w:t>
            </w:r>
          </w:p>
        </w:tc>
        <w:tc>
          <w:tcPr>
            <w:tcW w:w="7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3020" w:type="dxa"/>
            <w:vAlign w:val="bottom"/>
            <w:gridSpan w:val="4"/>
          </w:tcPr>
          <w:p>
            <w:pPr>
              <w:jc w:val="center"/>
              <w:ind w:right="844"/>
              <w:spacing w:after="0" w:line="154" w:lineRule="exact"/>
              <w:rPr>
                <w:sz w:val="20"/>
                <w:szCs w:val="20"/>
                <w:color w:val="auto"/>
              </w:rPr>
            </w:pPr>
            <w:r>
              <w:rPr>
                <w:rFonts w:ascii="Arial" w:cs="Arial" w:eastAsia="Arial" w:hAnsi="Arial"/>
                <w:sz w:val="14"/>
                <w:szCs w:val="14"/>
                <w:b w:val="1"/>
                <w:bCs w:val="1"/>
                <w:color w:val="auto"/>
                <w:w w:val="96"/>
              </w:rPr>
              <w:t>Identification No.)</w:t>
            </w:r>
          </w:p>
        </w:tc>
        <w:tc>
          <w:tcPr>
            <w:tcW w:w="0" w:type="dxa"/>
            <w:vAlign w:val="bottom"/>
          </w:tcPr>
          <w:p>
            <w:pPr>
              <w:spacing w:after="0"/>
              <w:rPr>
                <w:sz w:val="1"/>
                <w:szCs w:val="1"/>
                <w:color w:val="auto"/>
              </w:rPr>
            </w:pPr>
          </w:p>
        </w:tc>
      </w:tr>
      <w:tr>
        <w:trPr>
          <w:trHeight w:val="162"/>
        </w:trPr>
        <w:tc>
          <w:tcPr>
            <w:tcW w:w="1340" w:type="dxa"/>
            <w:vAlign w:val="bottom"/>
          </w:tcPr>
          <w:p>
            <w:pPr>
              <w:spacing w:after="0"/>
              <w:rPr>
                <w:sz w:val="14"/>
                <w:szCs w:val="14"/>
                <w:color w:val="auto"/>
              </w:rPr>
            </w:pPr>
          </w:p>
        </w:tc>
        <w:tc>
          <w:tcPr>
            <w:tcW w:w="2980" w:type="dxa"/>
            <w:vAlign w:val="bottom"/>
            <w:gridSpan w:val="2"/>
          </w:tcPr>
          <w:p>
            <w:pPr>
              <w:jc w:val="center"/>
              <w:spacing w:after="0" w:line="162" w:lineRule="exact"/>
              <w:rPr>
                <w:sz w:val="20"/>
                <w:szCs w:val="20"/>
                <w:color w:val="auto"/>
              </w:rPr>
            </w:pPr>
            <w:r>
              <w:rPr>
                <w:rFonts w:ascii="Arial" w:cs="Arial" w:eastAsia="Arial" w:hAnsi="Arial"/>
                <w:sz w:val="15"/>
                <w:szCs w:val="15"/>
                <w:b w:val="1"/>
                <w:bCs w:val="1"/>
                <w:color w:val="auto"/>
                <w:w w:val="95"/>
              </w:rPr>
              <w:t>2101 Riverfront Drive</w:t>
            </w:r>
          </w:p>
        </w:tc>
        <w:tc>
          <w:tcPr>
            <w:tcW w:w="7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134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940" w:type="dxa"/>
            <w:vAlign w:val="bottom"/>
          </w:tcPr>
          <w:p>
            <w:pPr>
              <w:jc w:val="center"/>
              <w:ind w:right="984"/>
              <w:spacing w:after="0" w:line="162" w:lineRule="exact"/>
              <w:rPr>
                <w:sz w:val="20"/>
                <w:szCs w:val="20"/>
                <w:color w:val="auto"/>
              </w:rPr>
            </w:pPr>
            <w:r>
              <w:rPr>
                <w:rFonts w:ascii="Arial" w:cs="Arial" w:eastAsia="Arial" w:hAnsi="Arial"/>
                <w:sz w:val="15"/>
                <w:szCs w:val="15"/>
                <w:b w:val="1"/>
                <w:bCs w:val="1"/>
                <w:color w:val="auto"/>
                <w:w w:val="92"/>
              </w:rPr>
              <w:t>Suite A</w:t>
            </w:r>
          </w:p>
        </w:tc>
        <w:tc>
          <w:tcPr>
            <w:tcW w:w="7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7"/>
        </w:trPr>
        <w:tc>
          <w:tcPr>
            <w:tcW w:w="1340" w:type="dxa"/>
            <w:vAlign w:val="bottom"/>
          </w:tcPr>
          <w:p>
            <w:pPr>
              <w:spacing w:after="0"/>
              <w:rPr>
                <w:sz w:val="13"/>
                <w:szCs w:val="13"/>
                <w:color w:val="auto"/>
              </w:rPr>
            </w:pPr>
          </w:p>
        </w:tc>
        <w:tc>
          <w:tcPr>
            <w:tcW w:w="2980" w:type="dxa"/>
            <w:vAlign w:val="bottom"/>
            <w:gridSpan w:val="2"/>
          </w:tcPr>
          <w:p>
            <w:pPr>
              <w:jc w:val="center"/>
              <w:spacing w:after="0" w:line="156" w:lineRule="exact"/>
              <w:rPr>
                <w:sz w:val="20"/>
                <w:szCs w:val="20"/>
                <w:color w:val="auto"/>
              </w:rPr>
            </w:pPr>
            <w:r>
              <w:rPr>
                <w:rFonts w:ascii="Arial" w:cs="Arial" w:eastAsia="Arial" w:hAnsi="Arial"/>
                <w:sz w:val="15"/>
                <w:szCs w:val="15"/>
                <w:b w:val="1"/>
                <w:bCs w:val="1"/>
                <w:color w:val="auto"/>
                <w:w w:val="94"/>
              </w:rPr>
              <w:t>Little Rock, Arkansas</w:t>
            </w:r>
          </w:p>
        </w:tc>
        <w:tc>
          <w:tcPr>
            <w:tcW w:w="7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800" w:type="dxa"/>
            <w:vAlign w:val="bottom"/>
          </w:tcPr>
          <w:p>
            <w:pPr>
              <w:jc w:val="right"/>
              <w:ind w:right="5"/>
              <w:spacing w:after="0" w:line="156" w:lineRule="exact"/>
              <w:rPr>
                <w:sz w:val="20"/>
                <w:szCs w:val="20"/>
                <w:color w:val="auto"/>
              </w:rPr>
            </w:pPr>
            <w:r>
              <w:rPr>
                <w:rFonts w:ascii="Arial" w:cs="Arial" w:eastAsia="Arial" w:hAnsi="Arial"/>
                <w:sz w:val="15"/>
                <w:szCs w:val="15"/>
                <w:b w:val="1"/>
                <w:bCs w:val="1"/>
                <w:color w:val="auto"/>
              </w:rPr>
              <w:t>72202</w:t>
            </w:r>
          </w:p>
        </w:tc>
        <w:tc>
          <w:tcPr>
            <w:tcW w:w="114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6"/>
        </w:trPr>
        <w:tc>
          <w:tcPr>
            <w:tcW w:w="1340" w:type="dxa"/>
            <w:vAlign w:val="bottom"/>
          </w:tcPr>
          <w:p>
            <w:pPr>
              <w:spacing w:after="0"/>
              <w:rPr>
                <w:sz w:val="16"/>
                <w:szCs w:val="16"/>
                <w:color w:val="auto"/>
              </w:rPr>
            </w:pPr>
          </w:p>
        </w:tc>
        <w:tc>
          <w:tcPr>
            <w:tcW w:w="2980" w:type="dxa"/>
            <w:vAlign w:val="bottom"/>
            <w:gridSpan w:val="2"/>
          </w:tcPr>
          <w:p>
            <w:pPr>
              <w:jc w:val="center"/>
              <w:spacing w:after="0"/>
              <w:rPr>
                <w:sz w:val="20"/>
                <w:szCs w:val="20"/>
                <w:color w:val="auto"/>
              </w:rPr>
            </w:pPr>
            <w:r>
              <w:rPr>
                <w:rFonts w:ascii="Arial" w:cs="Arial" w:eastAsia="Arial" w:hAnsi="Arial"/>
                <w:sz w:val="14"/>
                <w:szCs w:val="14"/>
                <w:b w:val="1"/>
                <w:bCs w:val="1"/>
                <w:color w:val="auto"/>
                <w:w w:val="91"/>
              </w:rPr>
              <w:t>(Address of principal executive offices)</w:t>
            </w:r>
          </w:p>
        </w:tc>
        <w:tc>
          <w:tcPr>
            <w:tcW w:w="72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2500" w:type="dxa"/>
            <w:vAlign w:val="bottom"/>
            <w:gridSpan w:val="3"/>
          </w:tcPr>
          <w:p>
            <w:pPr>
              <w:jc w:val="center"/>
              <w:ind w:right="1364"/>
              <w:spacing w:after="0"/>
              <w:rPr>
                <w:sz w:val="20"/>
                <w:szCs w:val="20"/>
                <w:color w:val="auto"/>
              </w:rPr>
            </w:pPr>
            <w:r>
              <w:rPr>
                <w:rFonts w:ascii="Arial" w:cs="Arial" w:eastAsia="Arial" w:hAnsi="Arial"/>
                <w:sz w:val="14"/>
                <w:szCs w:val="14"/>
                <w:b w:val="1"/>
                <w:bCs w:val="1"/>
                <w:color w:val="auto"/>
                <w:w w:val="95"/>
              </w:rPr>
              <w:t>(Zip Code)</w:t>
            </w:r>
          </w:p>
        </w:tc>
        <w:tc>
          <w:tcPr>
            <w:tcW w:w="0" w:type="dxa"/>
            <w:vAlign w:val="bottom"/>
          </w:tcPr>
          <w:p>
            <w:pPr>
              <w:spacing w:after="0"/>
              <w:rPr>
                <w:sz w:val="1"/>
                <w:szCs w:val="1"/>
                <w:color w:val="auto"/>
              </w:rPr>
            </w:pPr>
          </w:p>
        </w:tc>
      </w:tr>
      <w:tr>
        <w:trPr>
          <w:trHeight w:val="207"/>
        </w:trPr>
        <w:tc>
          <w:tcPr>
            <w:tcW w:w="134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5520" w:type="dxa"/>
            <w:vAlign w:val="bottom"/>
            <w:gridSpan w:val="6"/>
          </w:tcPr>
          <w:p>
            <w:pPr>
              <w:jc w:val="center"/>
              <w:ind w:left="884"/>
              <w:spacing w:after="0"/>
              <w:rPr>
                <w:sz w:val="20"/>
                <w:szCs w:val="20"/>
                <w:color w:val="auto"/>
              </w:rPr>
            </w:pPr>
            <w:r>
              <w:rPr>
                <w:rFonts w:ascii="Arial" w:cs="Arial" w:eastAsia="Arial" w:hAnsi="Arial"/>
                <w:sz w:val="15"/>
                <w:szCs w:val="15"/>
                <w:b w:val="1"/>
                <w:bCs w:val="1"/>
                <w:color w:val="auto"/>
                <w:w w:val="91"/>
              </w:rPr>
              <w:t>Registrant’s telephone number, including area code: (501) 850-0820</w:t>
            </w:r>
          </w:p>
        </w:tc>
        <w:tc>
          <w:tcPr>
            <w:tcW w:w="8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62"/>
        </w:trPr>
        <w:tc>
          <w:tcPr>
            <w:tcW w:w="4320" w:type="dxa"/>
            <w:vAlign w:val="bottom"/>
            <w:gridSpan w:val="3"/>
            <w:vMerge w:val="restart"/>
          </w:tcPr>
          <w:p>
            <w:pPr>
              <w:spacing w:after="0"/>
              <w:rPr>
                <w:sz w:val="20"/>
                <w:szCs w:val="20"/>
                <w:color w:val="auto"/>
              </w:rPr>
            </w:pPr>
            <w:r>
              <w:rPr>
                <w:rFonts w:ascii="Arial" w:cs="Arial" w:eastAsia="Arial" w:hAnsi="Arial"/>
                <w:sz w:val="15"/>
                <w:szCs w:val="15"/>
                <w:color w:val="auto"/>
              </w:rPr>
              <w:t>Securities registered pursuant to Section 12(b) of the Act:</w:t>
            </w:r>
          </w:p>
        </w:tc>
        <w:tc>
          <w:tcPr>
            <w:tcW w:w="72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960" w:type="dxa"/>
            <w:vAlign w:val="bottom"/>
            <w:tcBorders>
              <w:bottom w:val="single" w:sz="8" w:color="auto"/>
            </w:tcBorders>
          </w:tcPr>
          <w:p>
            <w:pPr>
              <w:spacing w:after="0"/>
              <w:rPr>
                <w:sz w:val="5"/>
                <w:szCs w:val="5"/>
                <w:color w:val="auto"/>
              </w:rPr>
            </w:pPr>
          </w:p>
        </w:tc>
        <w:tc>
          <w:tcPr>
            <w:tcW w:w="460" w:type="dxa"/>
            <w:vAlign w:val="bottom"/>
          </w:tcPr>
          <w:p>
            <w:pPr>
              <w:spacing w:after="0"/>
              <w:rPr>
                <w:sz w:val="5"/>
                <w:szCs w:val="5"/>
                <w:color w:val="auto"/>
              </w:rPr>
            </w:pPr>
          </w:p>
        </w:tc>
        <w:tc>
          <w:tcPr>
            <w:tcW w:w="5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40" w:type="dxa"/>
            <w:vAlign w:val="bottom"/>
          </w:tcPr>
          <w:p>
            <w:pPr>
              <w:spacing w:after="0"/>
              <w:rPr>
                <w:sz w:val="5"/>
                <w:szCs w:val="5"/>
                <w:color w:val="auto"/>
              </w:rPr>
            </w:pPr>
          </w:p>
        </w:tc>
        <w:tc>
          <w:tcPr>
            <w:tcW w:w="5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15"/>
        </w:trPr>
        <w:tc>
          <w:tcPr>
            <w:tcW w:w="4320" w:type="dxa"/>
            <w:vAlign w:val="bottom"/>
            <w:gridSpan w:val="3"/>
            <w:vMerge w:val="continue"/>
          </w:tcPr>
          <w:p>
            <w:pPr>
              <w:spacing w:after="0"/>
              <w:rPr>
                <w:sz w:val="18"/>
                <w:szCs w:val="18"/>
                <w:color w:val="auto"/>
              </w:rPr>
            </w:pPr>
          </w:p>
        </w:tc>
        <w:tc>
          <w:tcPr>
            <w:tcW w:w="7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51"/>
        </w:trPr>
        <w:tc>
          <w:tcPr>
            <w:tcW w:w="134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9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500" w:type="dxa"/>
            <w:vAlign w:val="bottom"/>
            <w:gridSpan w:val="3"/>
          </w:tcPr>
          <w:p>
            <w:pPr>
              <w:ind w:left="680"/>
              <w:spacing w:after="0" w:line="151" w:lineRule="exact"/>
              <w:rPr>
                <w:sz w:val="20"/>
                <w:szCs w:val="20"/>
                <w:color w:val="auto"/>
              </w:rPr>
            </w:pPr>
            <w:r>
              <w:rPr>
                <w:rFonts w:ascii="Arial" w:cs="Arial" w:eastAsia="Arial" w:hAnsi="Arial"/>
                <w:sz w:val="14"/>
                <w:szCs w:val="14"/>
                <w:color w:val="auto"/>
              </w:rPr>
              <w:t>Name of each exchange</w:t>
            </w:r>
          </w:p>
        </w:tc>
        <w:tc>
          <w:tcPr>
            <w:tcW w:w="0" w:type="dxa"/>
            <w:vAlign w:val="bottom"/>
          </w:tcPr>
          <w:p>
            <w:pPr>
              <w:spacing w:after="0"/>
              <w:rPr>
                <w:sz w:val="1"/>
                <w:szCs w:val="1"/>
                <w:color w:val="auto"/>
              </w:rPr>
            </w:pPr>
          </w:p>
        </w:tc>
      </w:tr>
      <w:tr>
        <w:trPr>
          <w:trHeight w:val="154"/>
        </w:trPr>
        <w:tc>
          <w:tcPr>
            <w:tcW w:w="1340" w:type="dxa"/>
            <w:vAlign w:val="bottom"/>
          </w:tcPr>
          <w:p>
            <w:pPr>
              <w:spacing w:after="0"/>
              <w:rPr>
                <w:sz w:val="13"/>
                <w:szCs w:val="13"/>
                <w:color w:val="auto"/>
              </w:rPr>
            </w:pPr>
          </w:p>
        </w:tc>
        <w:tc>
          <w:tcPr>
            <w:tcW w:w="1040" w:type="dxa"/>
            <w:vAlign w:val="bottom"/>
          </w:tcPr>
          <w:p>
            <w:pPr>
              <w:jc w:val="center"/>
              <w:spacing w:after="0" w:line="154" w:lineRule="exact"/>
              <w:rPr>
                <w:sz w:val="20"/>
                <w:szCs w:val="20"/>
                <w:color w:val="auto"/>
              </w:rPr>
            </w:pPr>
            <w:r>
              <w:rPr>
                <w:rFonts w:ascii="Arial" w:cs="Arial" w:eastAsia="Arial" w:hAnsi="Arial"/>
                <w:sz w:val="14"/>
                <w:szCs w:val="14"/>
                <w:color w:val="auto"/>
                <w:w w:val="92"/>
              </w:rPr>
              <w:t>Title of each class</w:t>
            </w:r>
          </w:p>
        </w:tc>
        <w:tc>
          <w:tcPr>
            <w:tcW w:w="1940" w:type="dxa"/>
            <w:vAlign w:val="bottom"/>
          </w:tcPr>
          <w:p>
            <w:pPr>
              <w:spacing w:after="0"/>
              <w:rPr>
                <w:sz w:val="13"/>
                <w:szCs w:val="13"/>
                <w:color w:val="auto"/>
              </w:rPr>
            </w:pPr>
          </w:p>
        </w:tc>
        <w:tc>
          <w:tcPr>
            <w:tcW w:w="3060" w:type="dxa"/>
            <w:vAlign w:val="bottom"/>
            <w:gridSpan w:val="4"/>
          </w:tcPr>
          <w:p>
            <w:pPr>
              <w:jc w:val="center"/>
              <w:ind w:right="700"/>
              <w:spacing w:after="0" w:line="154" w:lineRule="exact"/>
              <w:rPr>
                <w:sz w:val="20"/>
                <w:szCs w:val="20"/>
                <w:color w:val="auto"/>
              </w:rPr>
            </w:pPr>
            <w:r>
              <w:rPr>
                <w:rFonts w:ascii="Arial" w:cs="Arial" w:eastAsia="Arial" w:hAnsi="Arial"/>
                <w:sz w:val="14"/>
                <w:szCs w:val="14"/>
                <w:color w:val="auto"/>
                <w:w w:val="93"/>
              </w:rPr>
              <w:t>Trading Symbol</w:t>
            </w:r>
          </w:p>
        </w:tc>
        <w:tc>
          <w:tcPr>
            <w:tcW w:w="5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700" w:type="dxa"/>
            <w:vAlign w:val="bottom"/>
            <w:gridSpan w:val="2"/>
          </w:tcPr>
          <w:p>
            <w:pPr>
              <w:jc w:val="right"/>
              <w:ind w:right="484"/>
              <w:spacing w:after="0" w:line="154" w:lineRule="exact"/>
              <w:rPr>
                <w:sz w:val="20"/>
                <w:szCs w:val="20"/>
                <w:color w:val="auto"/>
              </w:rPr>
            </w:pPr>
            <w:r>
              <w:rPr>
                <w:rFonts w:ascii="Arial" w:cs="Arial" w:eastAsia="Arial" w:hAnsi="Arial"/>
                <w:sz w:val="14"/>
                <w:szCs w:val="14"/>
                <w:color w:val="auto"/>
                <w:w w:val="92"/>
              </w:rPr>
              <w:t>on which registered</w:t>
            </w:r>
          </w:p>
        </w:tc>
        <w:tc>
          <w:tcPr>
            <w:tcW w:w="0" w:type="dxa"/>
            <w:vAlign w:val="bottom"/>
          </w:tcPr>
          <w:p>
            <w:pPr>
              <w:spacing w:after="0"/>
              <w:rPr>
                <w:sz w:val="1"/>
                <w:szCs w:val="1"/>
                <w:color w:val="auto"/>
              </w:rPr>
            </w:pPr>
          </w:p>
        </w:tc>
      </w:tr>
      <w:tr>
        <w:trPr>
          <w:trHeight w:val="20"/>
        </w:trPr>
        <w:tc>
          <w:tcPr>
            <w:tcW w:w="1340" w:type="dxa"/>
            <w:vAlign w:val="bottom"/>
            <w:vMerge w:val="restart"/>
          </w:tcPr>
          <w:p>
            <w:pPr>
              <w:ind w:left="780"/>
              <w:spacing w:after="0"/>
              <w:rPr>
                <w:sz w:val="20"/>
                <w:szCs w:val="20"/>
                <w:color w:val="auto"/>
              </w:rPr>
            </w:pPr>
            <w:r>
              <w:rPr>
                <w:rFonts w:ascii="Arial" w:cs="Arial" w:eastAsia="Arial" w:hAnsi="Arial"/>
                <w:sz w:val="15"/>
                <w:szCs w:val="15"/>
                <w:color w:val="auto"/>
                <w:w w:val="88"/>
              </w:rPr>
              <w:t>Common</w:t>
            </w:r>
          </w:p>
        </w:tc>
        <w:tc>
          <w:tcPr>
            <w:tcW w:w="1040" w:type="dxa"/>
            <w:vAlign w:val="bottom"/>
            <w:shd w:val="clear" w:color="auto" w:fill="000000"/>
          </w:tcPr>
          <w:p>
            <w:pPr>
              <w:spacing w:after="0" w:line="20" w:lineRule="exact"/>
              <w:rPr>
                <w:sz w:val="1"/>
                <w:szCs w:val="1"/>
                <w:color w:val="auto"/>
              </w:rPr>
            </w:pPr>
          </w:p>
        </w:tc>
        <w:tc>
          <w:tcPr>
            <w:tcW w:w="1940" w:type="dxa"/>
            <w:vAlign w:val="bottom"/>
            <w:vMerge w:val="restart"/>
          </w:tcPr>
          <w:p>
            <w:pPr>
              <w:spacing w:after="0"/>
              <w:rPr>
                <w:sz w:val="20"/>
                <w:szCs w:val="20"/>
                <w:color w:val="auto"/>
              </w:rPr>
            </w:pPr>
            <w:r>
              <w:rPr>
                <w:rFonts w:ascii="Arial" w:cs="Arial" w:eastAsia="Arial" w:hAnsi="Arial"/>
                <w:sz w:val="15"/>
                <w:szCs w:val="15"/>
                <w:color w:val="auto"/>
              </w:rPr>
              <w:t>Par Value</w:t>
            </w:r>
          </w:p>
        </w:tc>
        <w:tc>
          <w:tcPr>
            <w:tcW w:w="720" w:type="dxa"/>
            <w:vAlign w:val="bottom"/>
            <w:vMerge w:val="restart"/>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420" w:type="dxa"/>
            <w:vAlign w:val="bottom"/>
            <w:gridSpan w:val="2"/>
            <w:vMerge w:val="restart"/>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560" w:type="dxa"/>
            <w:vAlign w:val="bottom"/>
            <w:vMerge w:val="restart"/>
          </w:tcPr>
          <w:p>
            <w:pPr>
              <w:ind w:left="120"/>
              <w:spacing w:after="0"/>
              <w:rPr>
                <w:sz w:val="20"/>
                <w:szCs w:val="20"/>
                <w:color w:val="auto"/>
              </w:rPr>
            </w:pPr>
            <w:r>
              <w:rPr>
                <w:rFonts w:ascii="Arial" w:cs="Arial" w:eastAsia="Arial" w:hAnsi="Arial"/>
                <w:sz w:val="15"/>
                <w:szCs w:val="15"/>
                <w:color w:val="auto"/>
                <w:w w:val="91"/>
              </w:rPr>
              <w:t>Market</w:t>
            </w:r>
          </w:p>
        </w:tc>
        <w:tc>
          <w:tcPr>
            <w:tcW w:w="0" w:type="dxa"/>
            <w:vAlign w:val="bottom"/>
          </w:tcPr>
          <w:p>
            <w:pPr>
              <w:spacing w:after="0" w:line="20" w:lineRule="exact"/>
              <w:rPr>
                <w:sz w:val="1"/>
                <w:szCs w:val="1"/>
                <w:color w:val="auto"/>
              </w:rPr>
            </w:pPr>
          </w:p>
        </w:tc>
      </w:tr>
      <w:tr>
        <w:trPr>
          <w:trHeight w:val="179"/>
        </w:trPr>
        <w:tc>
          <w:tcPr>
            <w:tcW w:w="1340" w:type="dxa"/>
            <w:vAlign w:val="bottom"/>
            <w:vMerge w:val="continue"/>
          </w:tcPr>
          <w:p>
            <w:pPr>
              <w:spacing w:after="0"/>
              <w:rPr>
                <w:sz w:val="15"/>
                <w:szCs w:val="15"/>
                <w:color w:val="auto"/>
              </w:rPr>
            </w:pPr>
          </w:p>
        </w:tc>
        <w:tc>
          <w:tcPr>
            <w:tcW w:w="1040" w:type="dxa"/>
            <w:vAlign w:val="bottom"/>
          </w:tcPr>
          <w:p>
            <w:pPr>
              <w:jc w:val="center"/>
              <w:spacing w:after="0"/>
              <w:rPr>
                <w:sz w:val="20"/>
                <w:szCs w:val="20"/>
                <w:color w:val="auto"/>
              </w:rPr>
            </w:pPr>
            <w:r>
              <w:rPr>
                <w:rFonts w:ascii="Arial" w:cs="Arial" w:eastAsia="Arial" w:hAnsi="Arial"/>
                <w:sz w:val="15"/>
                <w:szCs w:val="15"/>
                <w:color w:val="auto"/>
                <w:w w:val="91"/>
              </w:rPr>
              <w:t>Stock, $0.0001</w:t>
            </w:r>
          </w:p>
        </w:tc>
        <w:tc>
          <w:tcPr>
            <w:tcW w:w="1940" w:type="dxa"/>
            <w:vAlign w:val="bottom"/>
            <w:vMerge w:val="continue"/>
          </w:tcPr>
          <w:p>
            <w:pPr>
              <w:spacing w:after="0"/>
              <w:rPr>
                <w:sz w:val="15"/>
                <w:szCs w:val="15"/>
                <w:color w:val="auto"/>
              </w:rPr>
            </w:pPr>
          </w:p>
        </w:tc>
        <w:tc>
          <w:tcPr>
            <w:tcW w:w="720" w:type="dxa"/>
            <w:vAlign w:val="bottom"/>
            <w:vMerge w:val="continue"/>
          </w:tcPr>
          <w:p>
            <w:pPr>
              <w:spacing w:after="0"/>
              <w:rPr>
                <w:sz w:val="15"/>
                <w:szCs w:val="15"/>
                <w:color w:val="auto"/>
              </w:rPr>
            </w:pPr>
          </w:p>
        </w:tc>
        <w:tc>
          <w:tcPr>
            <w:tcW w:w="920" w:type="dxa"/>
            <w:vAlign w:val="bottom"/>
          </w:tcPr>
          <w:p>
            <w:pPr>
              <w:jc w:val="center"/>
              <w:spacing w:after="0"/>
              <w:rPr>
                <w:sz w:val="20"/>
                <w:szCs w:val="20"/>
                <w:color w:val="auto"/>
              </w:rPr>
            </w:pPr>
            <w:r>
              <w:rPr>
                <w:rFonts w:ascii="Arial" w:cs="Arial" w:eastAsia="Arial" w:hAnsi="Arial"/>
                <w:sz w:val="15"/>
                <w:szCs w:val="15"/>
                <w:color w:val="auto"/>
              </w:rPr>
              <w:t>UNIT</w:t>
            </w:r>
          </w:p>
        </w:tc>
        <w:tc>
          <w:tcPr>
            <w:tcW w:w="1420" w:type="dxa"/>
            <w:vAlign w:val="bottom"/>
            <w:gridSpan w:val="2"/>
            <w:vMerge w:val="continue"/>
          </w:tcPr>
          <w:p>
            <w:pPr>
              <w:spacing w:after="0"/>
              <w:rPr>
                <w:sz w:val="15"/>
                <w:szCs w:val="15"/>
                <w:color w:val="auto"/>
              </w:rPr>
            </w:pPr>
          </w:p>
        </w:tc>
        <w:tc>
          <w:tcPr>
            <w:tcW w:w="520" w:type="dxa"/>
            <w:vAlign w:val="bottom"/>
          </w:tcPr>
          <w:p>
            <w:pPr>
              <w:spacing w:after="0"/>
              <w:rPr>
                <w:sz w:val="15"/>
                <w:szCs w:val="15"/>
                <w:color w:val="auto"/>
              </w:rPr>
            </w:pPr>
          </w:p>
        </w:tc>
        <w:tc>
          <w:tcPr>
            <w:tcW w:w="1940" w:type="dxa"/>
            <w:vAlign w:val="bottom"/>
            <w:gridSpan w:val="2"/>
          </w:tcPr>
          <w:p>
            <w:pPr>
              <w:jc w:val="right"/>
              <w:spacing w:after="0"/>
              <w:rPr>
                <w:sz w:val="20"/>
                <w:szCs w:val="20"/>
                <w:color w:val="auto"/>
              </w:rPr>
            </w:pPr>
            <w:r>
              <w:rPr>
                <w:rFonts w:ascii="Arial" w:cs="Arial" w:eastAsia="Arial" w:hAnsi="Arial"/>
                <w:sz w:val="15"/>
                <w:szCs w:val="15"/>
                <w:color w:val="auto"/>
              </w:rPr>
              <w:t>The NASDAQ Global Select</w:t>
            </w:r>
          </w:p>
        </w:tc>
        <w:tc>
          <w:tcPr>
            <w:tcW w:w="5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98"/>
        </w:trPr>
        <w:tc>
          <w:tcPr>
            <w:tcW w:w="4320" w:type="dxa"/>
            <w:vAlign w:val="bottom"/>
            <w:gridSpan w:val="3"/>
          </w:tcPr>
          <w:p>
            <w:pPr>
              <w:spacing w:after="0"/>
              <w:rPr>
                <w:sz w:val="20"/>
                <w:szCs w:val="20"/>
                <w:color w:val="auto"/>
              </w:rPr>
            </w:pPr>
            <w:r>
              <w:rPr>
                <w:rFonts w:ascii="Arial" w:cs="Arial" w:eastAsia="Arial" w:hAnsi="Arial"/>
                <w:sz w:val="15"/>
                <w:szCs w:val="15"/>
                <w:color w:val="auto"/>
              </w:rPr>
              <w:t xml:space="preserve">Securities registered pursuant to Section 12(g) of the Act: </w:t>
            </w:r>
            <w:r>
              <w:rPr>
                <w:rFonts w:ascii="Arial" w:cs="Arial" w:eastAsia="Arial" w:hAnsi="Arial"/>
                <w:sz w:val="15"/>
                <w:szCs w:val="15"/>
                <w:b w:val="1"/>
                <w:bCs w:val="1"/>
                <w:color w:val="auto"/>
              </w:rPr>
              <w:t>None</w:t>
            </w:r>
          </w:p>
        </w:tc>
        <w:tc>
          <w:tcPr>
            <w:tcW w:w="7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520" w:type="dxa"/>
            <w:vAlign w:val="bottom"/>
            <w:vMerge w:val="restart"/>
          </w:tcPr>
          <w:p>
            <w:pPr>
              <w:ind w:left="20"/>
              <w:spacing w:after="0" w:line="173" w:lineRule="exact"/>
              <w:rPr>
                <w:sz w:val="20"/>
                <w:szCs w:val="20"/>
                <w:color w:val="auto"/>
              </w:rPr>
            </w:pPr>
            <w:r>
              <w:rPr>
                <w:rFonts w:ascii="Arial" w:cs="Arial" w:eastAsia="Arial" w:hAnsi="Arial"/>
                <w:sz w:val="15"/>
                <w:szCs w:val="15"/>
                <w:color w:val="auto"/>
                <w:w w:val="97"/>
              </w:rPr>
              <w:t xml:space="preserve">YES </w:t>
            </w:r>
            <w:r>
              <w:rPr>
                <w:rFonts w:ascii="MS PGothic" w:cs="MS PGothic" w:eastAsia="MS PGothic" w:hAnsi="MS PGothic"/>
                <w:sz w:val="15"/>
                <w:szCs w:val="15"/>
                <w:color w:val="auto"/>
                <w:w w:val="97"/>
              </w:rPr>
              <w:t>☒</w:t>
            </w:r>
          </w:p>
        </w:tc>
        <w:tc>
          <w:tcPr>
            <w:tcW w:w="2500" w:type="dxa"/>
            <w:vAlign w:val="bottom"/>
            <w:gridSpan w:val="3"/>
            <w:vMerge w:val="restart"/>
          </w:tcPr>
          <w:p>
            <w:pPr>
              <w:ind w:left="100"/>
              <w:spacing w:after="0" w:line="173" w:lineRule="exact"/>
              <w:rPr>
                <w:sz w:val="20"/>
                <w:szCs w:val="20"/>
                <w:color w:val="auto"/>
              </w:rPr>
            </w:pPr>
            <w:r>
              <w:rPr>
                <w:rFonts w:ascii="Arial" w:cs="Arial" w:eastAsia="Arial" w:hAnsi="Arial"/>
                <w:sz w:val="15"/>
                <w:szCs w:val="15"/>
                <w:color w:val="auto"/>
              </w:rPr>
              <w:t xml:space="preserve">NO </w:t>
            </w:r>
            <w:r>
              <w:rPr>
                <w:rFonts w:ascii="MS PGothic" w:cs="MS PGothic" w:eastAsia="MS PGothic" w:hAnsi="MS PGothic"/>
                <w:sz w:val="15"/>
                <w:szCs w:val="15"/>
                <w:color w:val="auto"/>
              </w:rPr>
              <w:t>☐</w:t>
            </w:r>
          </w:p>
        </w:tc>
        <w:tc>
          <w:tcPr>
            <w:tcW w:w="0" w:type="dxa"/>
            <w:vAlign w:val="bottom"/>
          </w:tcPr>
          <w:p>
            <w:pPr>
              <w:spacing w:after="0"/>
              <w:rPr>
                <w:sz w:val="1"/>
                <w:szCs w:val="1"/>
                <w:color w:val="auto"/>
              </w:rPr>
            </w:pPr>
          </w:p>
        </w:tc>
      </w:tr>
      <w:tr>
        <w:trPr>
          <w:trHeight w:val="208"/>
        </w:trPr>
        <w:tc>
          <w:tcPr>
            <w:tcW w:w="7380" w:type="dxa"/>
            <w:vAlign w:val="bottom"/>
            <w:gridSpan w:val="7"/>
          </w:tcPr>
          <w:p>
            <w:pPr>
              <w:spacing w:after="0"/>
              <w:rPr>
                <w:sz w:val="20"/>
                <w:szCs w:val="20"/>
                <w:color w:val="auto"/>
              </w:rPr>
            </w:pPr>
            <w:r>
              <w:rPr>
                <w:rFonts w:ascii="Arial" w:cs="Arial" w:eastAsia="Arial" w:hAnsi="Arial"/>
                <w:sz w:val="15"/>
                <w:szCs w:val="15"/>
                <w:color w:val="auto"/>
                <w:w w:val="94"/>
              </w:rPr>
              <w:t>Indicate by check mark if the Registrant is a well-known seasoned issuer, as defined in Rule 405 of the Securities Act.</w:t>
            </w:r>
          </w:p>
        </w:tc>
        <w:tc>
          <w:tcPr>
            <w:tcW w:w="520" w:type="dxa"/>
            <w:vAlign w:val="bottom"/>
            <w:vMerge w:val="continue"/>
          </w:tcPr>
          <w:p>
            <w:pPr>
              <w:spacing w:after="0"/>
              <w:rPr>
                <w:sz w:val="18"/>
                <w:szCs w:val="18"/>
                <w:color w:val="auto"/>
              </w:rPr>
            </w:pPr>
          </w:p>
        </w:tc>
        <w:tc>
          <w:tcPr>
            <w:tcW w:w="2500" w:type="dxa"/>
            <w:vAlign w:val="bottom"/>
            <w:gridSpan w:val="3"/>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40"/>
        </w:trPr>
        <w:tc>
          <w:tcPr>
            <w:tcW w:w="7380" w:type="dxa"/>
            <w:vAlign w:val="bottom"/>
            <w:gridSpan w:val="7"/>
          </w:tcPr>
          <w:p>
            <w:pPr>
              <w:spacing w:after="0"/>
              <w:rPr>
                <w:sz w:val="20"/>
                <w:szCs w:val="20"/>
                <w:color w:val="auto"/>
              </w:rPr>
            </w:pPr>
            <w:r>
              <w:rPr>
                <w:rFonts w:ascii="Arial" w:cs="Arial" w:eastAsia="Arial" w:hAnsi="Arial"/>
                <w:sz w:val="15"/>
                <w:szCs w:val="15"/>
                <w:color w:val="auto"/>
                <w:w w:val="95"/>
              </w:rPr>
              <w:t>Indicate by check mark if the Registrant is not required to file reports pursuant to Section 13 or 15(d) of the Act.  YES</w:t>
            </w:r>
          </w:p>
        </w:tc>
        <w:tc>
          <w:tcPr>
            <w:tcW w:w="520" w:type="dxa"/>
            <w:vAlign w:val="bottom"/>
          </w:tcPr>
          <w:p>
            <w:pPr>
              <w:ind w:left="20"/>
              <w:spacing w:after="0" w:line="173" w:lineRule="exact"/>
              <w:rPr>
                <w:sz w:val="20"/>
                <w:szCs w:val="20"/>
                <w:color w:val="auto"/>
              </w:rPr>
            </w:pPr>
            <w:r>
              <w:rPr>
                <w:rFonts w:ascii="MS PGothic" w:cs="MS PGothic" w:eastAsia="MS PGothic" w:hAnsi="MS PGothic"/>
                <w:sz w:val="15"/>
                <w:szCs w:val="15"/>
                <w:color w:val="auto"/>
              </w:rPr>
              <w:t>☐</w:t>
            </w:r>
            <w:r>
              <w:rPr>
                <w:rFonts w:ascii="Arial" w:cs="Arial" w:eastAsia="Arial" w:hAnsi="Arial"/>
                <w:sz w:val="15"/>
                <w:szCs w:val="15"/>
                <w:color w:val="auto"/>
              </w:rPr>
              <w:t xml:space="preserve"> NO</w:t>
            </w:r>
          </w:p>
        </w:tc>
        <w:tc>
          <w:tcPr>
            <w:tcW w:w="2500" w:type="dxa"/>
            <w:vAlign w:val="bottom"/>
            <w:gridSpan w:val="3"/>
          </w:tcPr>
          <w:p>
            <w:pPr>
              <w:ind w:left="80"/>
              <w:spacing w:after="0" w:line="151" w:lineRule="exact"/>
              <w:rPr>
                <w:sz w:val="20"/>
                <w:szCs w:val="20"/>
                <w:color w:val="auto"/>
              </w:rPr>
            </w:pPr>
            <w:r>
              <w:rPr>
                <w:rFonts w:ascii="MS PGothic" w:cs="MS PGothic" w:eastAsia="MS PGothic" w:hAnsi="MS PGothic"/>
                <w:sz w:val="15"/>
                <w:szCs w:val="15"/>
                <w:color w:val="auto"/>
              </w:rPr>
              <w:t>☒</w:t>
            </w:r>
          </w:p>
        </w:tc>
        <w:tc>
          <w:tcPr>
            <w:tcW w:w="0" w:type="dxa"/>
            <w:vAlign w:val="bottom"/>
          </w:tcPr>
          <w:p>
            <w:pPr>
              <w:spacing w:after="0"/>
              <w:rPr>
                <w:sz w:val="1"/>
                <w:szCs w:val="1"/>
                <w:color w:val="auto"/>
              </w:rPr>
            </w:pPr>
          </w:p>
        </w:tc>
      </w:tr>
    </w:tbl>
    <w:p>
      <w:pPr>
        <w:ind w:right="480"/>
        <w:spacing w:after="0" w:line="250" w:lineRule="auto"/>
        <w:rPr>
          <w:sz w:val="20"/>
          <w:szCs w:val="20"/>
          <w:color w:val="auto"/>
        </w:rPr>
      </w:pPr>
      <w:r>
        <w:rPr>
          <w:rFonts w:ascii="Arial" w:cs="Arial" w:eastAsia="Arial" w:hAnsi="Arial"/>
          <w:sz w:val="14"/>
          <w:szCs w:val="14"/>
          <w:color w:val="auto"/>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w:t>
      </w:r>
    </w:p>
    <w:p>
      <w:pPr>
        <w:spacing w:after="0" w:line="1" w:lineRule="exact"/>
        <w:rPr>
          <w:sz w:val="24"/>
          <w:szCs w:val="24"/>
          <w:color w:val="auto"/>
        </w:rPr>
      </w:pPr>
    </w:p>
    <w:p>
      <w:pPr>
        <w:spacing w:after="0" w:line="173" w:lineRule="exact"/>
        <w:tabs>
          <w:tab w:leader="none" w:pos="660" w:val="left"/>
          <w:tab w:leader="none" w:pos="1300" w:val="left"/>
        </w:tabs>
        <w:rPr>
          <w:sz w:val="20"/>
          <w:szCs w:val="20"/>
          <w:color w:val="auto"/>
        </w:rPr>
      </w:pPr>
      <w:r>
        <w:rPr>
          <w:rFonts w:ascii="Arial" w:cs="Arial" w:eastAsia="Arial" w:hAnsi="Arial"/>
          <w:sz w:val="15"/>
          <w:szCs w:val="15"/>
          <w:color w:val="auto"/>
        </w:rPr>
        <w:t>90 days.</w:t>
        <w:tab/>
        <w:t xml:space="preserve">YES </w:t>
      </w:r>
      <w:r>
        <w:rPr>
          <w:rFonts w:ascii="MS PGothic" w:cs="MS PGothic" w:eastAsia="MS PGothic" w:hAnsi="MS PGothic"/>
          <w:sz w:val="15"/>
          <w:szCs w:val="15"/>
          <w:color w:val="auto"/>
        </w:rPr>
        <w:t>☒</w:t>
      </w:r>
      <w:r>
        <w:rPr>
          <w:rFonts w:ascii="Arial" w:cs="Arial" w:eastAsia="Arial" w:hAnsi="Arial"/>
          <w:sz w:val="15"/>
          <w:szCs w:val="15"/>
          <w:color w:val="auto"/>
        </w:rPr>
        <w:tab/>
        <w:t xml:space="preserve">NO </w:t>
      </w:r>
      <w:r>
        <w:rPr>
          <w:rFonts w:ascii="MS PGothic" w:cs="MS PGothic" w:eastAsia="MS PGothic" w:hAnsi="MS PGothic"/>
          <w:sz w:val="15"/>
          <w:szCs w:val="15"/>
          <w:color w:val="auto"/>
        </w:rPr>
        <w:t>☐</w:t>
      </w:r>
    </w:p>
    <w:p>
      <w:pPr>
        <w:spacing w:after="0" w:line="37" w:lineRule="exact"/>
        <w:rPr>
          <w:sz w:val="24"/>
          <w:szCs w:val="24"/>
          <w:color w:val="auto"/>
        </w:rPr>
      </w:pPr>
    </w:p>
    <w:p>
      <w:pPr>
        <w:spacing w:after="0" w:line="193" w:lineRule="exact"/>
        <w:rPr>
          <w:sz w:val="20"/>
          <w:szCs w:val="20"/>
          <w:color w:val="auto"/>
        </w:rPr>
      </w:pPr>
      <w:r>
        <w:rPr>
          <w:rFonts w:ascii="Arial" w:cs="Arial" w:eastAsia="Arial" w:hAnsi="Arial"/>
          <w:sz w:val="15"/>
          <w:szCs w:val="15"/>
          <w:color w:val="auto"/>
        </w:rPr>
        <w:t xml:space="preserve">Indicate by check mark whether the Registrant has submitted electronically every Interactive Data File required to be submitted pursuant to Rule 405 of Regulation S-T (§ 232.405 of this chapter) during the preceding 12 months (or for such shorter period that the Registrant was required to submit such files). YES </w:t>
      </w:r>
      <w:r>
        <w:rPr>
          <w:rFonts w:ascii="MS PGothic" w:cs="MS PGothic" w:eastAsia="MS PGothic" w:hAnsi="MS PGothic"/>
          <w:sz w:val="15"/>
          <w:szCs w:val="15"/>
          <w:color w:val="auto"/>
        </w:rPr>
        <w:t>☒</w:t>
      </w:r>
      <w:r>
        <w:rPr>
          <w:rFonts w:ascii="Arial" w:cs="Arial" w:eastAsia="Arial" w:hAnsi="Arial"/>
          <w:sz w:val="15"/>
          <w:szCs w:val="15"/>
          <w:color w:val="auto"/>
        </w:rPr>
        <w:t xml:space="preserve"> NO </w:t>
      </w:r>
      <w:r>
        <w:rPr>
          <w:rFonts w:ascii="MS PGothic" w:cs="MS PGothic" w:eastAsia="MS PGothic" w:hAnsi="MS PGothic"/>
          <w:sz w:val="15"/>
          <w:szCs w:val="15"/>
          <w:color w:val="auto"/>
        </w:rPr>
        <w:t>☐</w:t>
      </w:r>
    </w:p>
    <w:p>
      <w:pPr>
        <w:spacing w:after="0" w:line="6" w:lineRule="exact"/>
        <w:rPr>
          <w:sz w:val="24"/>
          <w:szCs w:val="24"/>
          <w:color w:val="auto"/>
        </w:rPr>
      </w:pPr>
    </w:p>
    <w:p>
      <w:pPr>
        <w:spacing w:after="0"/>
        <w:rPr>
          <w:sz w:val="20"/>
          <w:szCs w:val="20"/>
          <w:color w:val="auto"/>
        </w:rPr>
      </w:pPr>
      <w:r>
        <w:rPr>
          <w:rFonts w:ascii="Arial" w:cs="Arial" w:eastAsia="Arial" w:hAnsi="Arial"/>
          <w:sz w:val="13"/>
          <w:szCs w:val="13"/>
          <w:color w:val="auto"/>
        </w:rPr>
        <w:t>Indicate by check mark whether the Registrant is a large accelerated filer, an accelerated filer, a non-accelerated filer, a smaller reporting company, or an emerging growth company.</w:t>
      </w:r>
    </w:p>
    <w:p>
      <w:pPr>
        <w:spacing w:after="0" w:line="25" w:lineRule="exact"/>
        <w:rPr>
          <w:sz w:val="24"/>
          <w:szCs w:val="24"/>
          <w:color w:val="auto"/>
        </w:rPr>
      </w:pPr>
    </w:p>
    <w:p>
      <w:pPr>
        <w:spacing w:after="0"/>
        <w:rPr>
          <w:sz w:val="20"/>
          <w:szCs w:val="20"/>
          <w:color w:val="auto"/>
        </w:rPr>
      </w:pPr>
      <w:r>
        <w:rPr>
          <w:rFonts w:ascii="Arial" w:cs="Arial" w:eastAsia="Arial" w:hAnsi="Arial"/>
          <w:sz w:val="15"/>
          <w:szCs w:val="15"/>
          <w:color w:val="auto"/>
        </w:rPr>
        <w:t>See the definitions of “large accelerated filer,” “accelerated filer,” “smaller reporting company,” and “emerging growth company” in Rule 12b-2 of the Exchange Act.</w:t>
      </w:r>
    </w:p>
    <w:p>
      <w:pPr>
        <w:sectPr>
          <w:pgSz w:w="11900" w:h="16838" w:orient="portrait"/>
          <w:cols w:equalWidth="0" w:num="1">
            <w:col w:w="11140"/>
          </w:cols>
          <w:pgMar w:left="320" w:top="566" w:right="439" w:bottom="1440" w:gutter="0" w:footer="0" w:header="0"/>
        </w:sectPr>
      </w:pPr>
    </w:p>
    <w:p>
      <w:pPr>
        <w:spacing w:after="0" w:line="10" w:lineRule="exact"/>
        <w:rPr>
          <w:sz w:val="24"/>
          <w:szCs w:val="24"/>
          <w:color w:val="auto"/>
        </w:rPr>
      </w:pPr>
    </w:p>
    <w:p>
      <w:pPr>
        <w:spacing w:after="0" w:line="173" w:lineRule="exact"/>
        <w:tabs>
          <w:tab w:leader="none" w:pos="1920" w:val="left"/>
          <w:tab w:leader="none" w:pos="8620" w:val="left"/>
        </w:tabs>
        <w:rPr>
          <w:sz w:val="20"/>
          <w:szCs w:val="20"/>
          <w:color w:val="auto"/>
        </w:rPr>
      </w:pPr>
      <w:r>
        <w:rPr>
          <w:rFonts w:ascii="Arial" w:cs="Arial" w:eastAsia="Arial" w:hAnsi="Arial"/>
          <w:sz w:val="15"/>
          <w:szCs w:val="15"/>
          <w:color w:val="auto"/>
        </w:rPr>
        <w:t>Large accelerated filer</w:t>
      </w:r>
      <w:r>
        <w:rPr>
          <w:sz w:val="20"/>
          <w:szCs w:val="20"/>
          <w:color w:val="auto"/>
        </w:rPr>
        <w:tab/>
      </w:r>
      <w:r>
        <w:rPr>
          <w:rFonts w:ascii="MS PGothic" w:cs="MS PGothic" w:eastAsia="MS PGothic" w:hAnsi="MS PGothic"/>
          <w:sz w:val="15"/>
          <w:szCs w:val="15"/>
          <w:color w:val="auto"/>
        </w:rPr>
        <w:t>☒</w:t>
      </w:r>
      <w:r>
        <w:rPr>
          <w:sz w:val="20"/>
          <w:szCs w:val="20"/>
          <w:color w:val="auto"/>
        </w:rPr>
        <w:tab/>
      </w:r>
      <w:r>
        <w:rPr>
          <w:rFonts w:ascii="Arial" w:cs="Arial" w:eastAsia="Arial" w:hAnsi="Arial"/>
          <w:sz w:val="14"/>
          <w:szCs w:val="14"/>
          <w:color w:val="auto"/>
        </w:rPr>
        <w:t>Accelerated filer</w:t>
      </w:r>
    </w:p>
    <w:p>
      <w:pPr>
        <w:spacing w:after="0" w:line="60" w:lineRule="exact"/>
        <w:rPr>
          <w:sz w:val="24"/>
          <w:szCs w:val="24"/>
          <w:color w:val="auto"/>
        </w:rPr>
      </w:pPr>
    </w:p>
    <w:p>
      <w:pPr>
        <w:spacing w:after="0" w:line="173" w:lineRule="exact"/>
        <w:tabs>
          <w:tab w:leader="none" w:pos="1920" w:val="left"/>
          <w:tab w:leader="none" w:pos="8620" w:val="left"/>
        </w:tabs>
        <w:rPr>
          <w:sz w:val="20"/>
          <w:szCs w:val="20"/>
          <w:color w:val="auto"/>
        </w:rPr>
      </w:pPr>
      <w:r>
        <w:rPr>
          <w:rFonts w:ascii="Arial" w:cs="Arial" w:eastAsia="Arial" w:hAnsi="Arial"/>
          <w:sz w:val="15"/>
          <w:szCs w:val="15"/>
          <w:color w:val="auto"/>
        </w:rPr>
        <w:t>Non-accelerated filer</w:t>
      </w:r>
      <w:r>
        <w:rPr>
          <w:sz w:val="20"/>
          <w:szCs w:val="20"/>
          <w:color w:val="auto"/>
        </w:rPr>
        <w:tab/>
      </w:r>
      <w:r>
        <w:rPr>
          <w:rFonts w:ascii="MS PGothic" w:cs="MS PGothic" w:eastAsia="MS PGothic" w:hAnsi="MS PGothic"/>
          <w:sz w:val="15"/>
          <w:szCs w:val="15"/>
          <w:color w:val="auto"/>
        </w:rPr>
        <w:t>☐</w:t>
      </w:r>
      <w:r>
        <w:rPr>
          <w:sz w:val="20"/>
          <w:szCs w:val="20"/>
          <w:color w:val="auto"/>
        </w:rPr>
        <w:tab/>
      </w:r>
      <w:r>
        <w:rPr>
          <w:rFonts w:ascii="Arial" w:cs="Arial" w:eastAsia="Arial" w:hAnsi="Arial"/>
          <w:sz w:val="14"/>
          <w:szCs w:val="14"/>
          <w:color w:val="auto"/>
        </w:rPr>
        <w:t>Smaller reporting company</w:t>
      </w:r>
    </w:p>
    <w:p>
      <w:pPr>
        <w:spacing w:after="0" w:line="34" w:lineRule="exact"/>
        <w:rPr>
          <w:sz w:val="24"/>
          <w:szCs w:val="24"/>
          <w:color w:val="auto"/>
        </w:rPr>
      </w:pPr>
    </w:p>
    <w:p>
      <w:pPr>
        <w:ind w:left="8640"/>
        <w:spacing w:after="0"/>
        <w:rPr>
          <w:sz w:val="20"/>
          <w:szCs w:val="20"/>
          <w:color w:val="auto"/>
        </w:rPr>
      </w:pPr>
      <w:r>
        <w:rPr>
          <w:rFonts w:ascii="Arial" w:cs="Arial" w:eastAsia="Arial" w:hAnsi="Arial"/>
          <w:sz w:val="15"/>
          <w:szCs w:val="15"/>
          <w:color w:val="auto"/>
        </w:rPr>
        <w:t>Emerging growth company</w:t>
      </w:r>
    </w:p>
    <w:p>
      <w:pPr>
        <w:spacing w:after="0" w:line="45" w:lineRule="exact"/>
        <w:rPr>
          <w:sz w:val="24"/>
          <w:szCs w:val="24"/>
          <w:color w:val="auto"/>
        </w:rPr>
      </w:pPr>
    </w:p>
    <w:p>
      <w:pPr>
        <w:ind w:right="300"/>
        <w:spacing w:after="0" w:line="182" w:lineRule="exact"/>
        <w:rPr>
          <w:sz w:val="20"/>
          <w:szCs w:val="20"/>
          <w:color w:val="auto"/>
        </w:rPr>
      </w:pPr>
      <w:r>
        <w:rPr>
          <w:rFonts w:ascii="Arial" w:cs="Arial" w:eastAsia="Arial" w:hAnsi="Arial"/>
          <w:sz w:val="15"/>
          <w:szCs w:val="15"/>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5"/>
          <w:szCs w:val="15"/>
          <w:color w:val="auto"/>
        </w:rPr>
        <w:t>☐</w:t>
      </w:r>
    </w:p>
    <w:p>
      <w:pPr>
        <w:spacing w:after="0" w:line="226" w:lineRule="auto"/>
        <w:rPr>
          <w:sz w:val="20"/>
          <w:szCs w:val="20"/>
          <w:color w:val="auto"/>
        </w:rPr>
      </w:pPr>
      <w:r>
        <w:rPr>
          <w:rFonts w:ascii="Arial" w:cs="Arial" w:eastAsia="Arial" w:hAnsi="Arial"/>
          <w:sz w:val="15"/>
          <w:szCs w:val="15"/>
          <w:color w:val="auto"/>
        </w:rPr>
        <w:t>Indicate by check mark whether the registrant has filed a report on and attestation to its management’s assessment of</w:t>
      </w:r>
    </w:p>
    <w:p>
      <w:pPr>
        <w:ind w:right="120"/>
        <w:spacing w:after="0" w:line="179" w:lineRule="exact"/>
        <w:rPr>
          <w:sz w:val="20"/>
          <w:szCs w:val="20"/>
          <w:color w:val="auto"/>
        </w:rPr>
      </w:pPr>
      <w:r>
        <w:rPr>
          <w:rFonts w:ascii="Arial" w:cs="Arial" w:eastAsia="Arial" w:hAnsi="Arial"/>
          <w:sz w:val="15"/>
          <w:szCs w:val="15"/>
          <w:color w:val="auto"/>
        </w:rPr>
        <w:t xml:space="preserve">the effectiveness of its internal control over financial reporting under Section 404(b) of the Sarbanes-Oxley Act (15 U.S.C.7262(b)) by the registered public accounting firm that prepared or issued its audit report. </w:t>
      </w:r>
      <w:r>
        <w:rPr>
          <w:rFonts w:ascii="MS PGothic" w:cs="MS PGothic" w:eastAsia="MS PGothic" w:hAnsi="MS PGothic"/>
          <w:sz w:val="15"/>
          <w:szCs w:val="15"/>
          <w:color w:val="auto"/>
        </w:rPr>
        <w:t>☒</w:t>
      </w:r>
    </w:p>
    <w:p>
      <w:pPr>
        <w:spacing w:after="0" w:line="1" w:lineRule="exact"/>
        <w:rPr>
          <w:sz w:val="24"/>
          <w:szCs w:val="24"/>
          <w:color w:val="auto"/>
        </w:rPr>
      </w:pPr>
    </w:p>
    <w:p>
      <w:pPr>
        <w:spacing w:after="0" w:line="173" w:lineRule="exact"/>
        <w:tabs>
          <w:tab w:leader="none" w:pos="6500" w:val="left"/>
          <w:tab w:leader="none" w:pos="7160" w:val="left"/>
        </w:tabs>
        <w:rPr>
          <w:sz w:val="20"/>
          <w:szCs w:val="20"/>
          <w:color w:val="auto"/>
        </w:rPr>
      </w:pPr>
      <w:r>
        <w:rPr>
          <w:rFonts w:ascii="Arial" w:cs="Arial" w:eastAsia="Arial" w:hAnsi="Arial"/>
          <w:sz w:val="15"/>
          <w:szCs w:val="15"/>
          <w:color w:val="auto"/>
        </w:rPr>
        <w:t>Indicate by check mark whether the Registrant is a shell company (as defined in Rule 12b-2 of the Act).</w:t>
        <w:tab/>
        <w:t xml:space="preserve">YES </w:t>
      </w:r>
      <w:r>
        <w:rPr>
          <w:rFonts w:ascii="MS PGothic" w:cs="MS PGothic" w:eastAsia="MS PGothic" w:hAnsi="MS PGothic"/>
          <w:sz w:val="15"/>
          <w:szCs w:val="15"/>
          <w:color w:val="auto"/>
        </w:rPr>
        <w:t>☐</w:t>
      </w:r>
      <w:r>
        <w:rPr>
          <w:rFonts w:ascii="Arial" w:cs="Arial" w:eastAsia="Arial" w:hAnsi="Arial"/>
          <w:sz w:val="15"/>
          <w:szCs w:val="15"/>
          <w:color w:val="auto"/>
        </w:rPr>
        <w:tab/>
        <w:t xml:space="preserve">NO </w:t>
      </w:r>
      <w:r>
        <w:rPr>
          <w:rFonts w:ascii="MS PGothic" w:cs="MS PGothic" w:eastAsia="MS PGothic" w:hAnsi="MS PGothic"/>
          <w:sz w:val="15"/>
          <w:szCs w:val="15"/>
          <w:color w:val="auto"/>
        </w:rPr>
        <w:t>☒</w:t>
      </w:r>
    </w:p>
    <w:p>
      <w:pPr>
        <w:spacing w:after="0" w:line="31" w:lineRule="exact"/>
        <w:rPr>
          <w:sz w:val="24"/>
          <w:szCs w:val="24"/>
          <w:color w:val="auto"/>
        </w:rPr>
      </w:pPr>
    </w:p>
    <w:p>
      <w:pPr>
        <w:spacing w:after="0" w:line="244" w:lineRule="auto"/>
        <w:rPr>
          <w:sz w:val="20"/>
          <w:szCs w:val="20"/>
          <w:color w:val="auto"/>
        </w:rPr>
      </w:pPr>
      <w:r>
        <w:rPr>
          <w:rFonts w:ascii="Arial" w:cs="Arial" w:eastAsia="Arial" w:hAnsi="Arial"/>
          <w:sz w:val="15"/>
          <w:szCs w:val="15"/>
          <w:color w:val="auto"/>
        </w:rPr>
        <w:t>The aggregate market value of the voting and non-voting common equity held by non-affiliates of the Registrant, based on the closing price of the shares of common stock on The NASDAQ Global Select Market on June 30, 2021 was $1,514,665,270</w:t>
      </w:r>
    </w:p>
    <w:p>
      <w:pPr>
        <w:spacing w:after="0" w:line="6" w:lineRule="exact"/>
        <w:rPr>
          <w:sz w:val="24"/>
          <w:szCs w:val="24"/>
          <w:color w:val="auto"/>
        </w:rPr>
      </w:pPr>
    </w:p>
    <w:p>
      <w:pPr>
        <w:spacing w:after="0"/>
        <w:rPr>
          <w:sz w:val="20"/>
          <w:szCs w:val="20"/>
          <w:color w:val="auto"/>
        </w:rPr>
      </w:pPr>
      <w:r>
        <w:rPr>
          <w:rFonts w:ascii="Arial" w:cs="Arial" w:eastAsia="Arial" w:hAnsi="Arial"/>
          <w:sz w:val="15"/>
          <w:szCs w:val="15"/>
          <w:color w:val="auto"/>
        </w:rPr>
        <w:t>The number of shares of the Registrant’s common stock outstanding as of February 18, 2022 was 236,325,229.</w:t>
      </w:r>
    </w:p>
    <w:p>
      <w:pPr>
        <w:spacing w:after="0" w:line="30" w:lineRule="exact"/>
        <w:rPr>
          <w:sz w:val="24"/>
          <w:szCs w:val="24"/>
          <w:color w:val="auto"/>
        </w:rPr>
      </w:pPr>
    </w:p>
    <w:p>
      <w:pPr>
        <w:ind w:left="3960"/>
        <w:spacing w:after="0"/>
        <w:rPr>
          <w:sz w:val="20"/>
          <w:szCs w:val="20"/>
          <w:color w:val="auto"/>
        </w:rPr>
      </w:pPr>
      <w:r>
        <w:rPr>
          <w:rFonts w:ascii="Arial" w:cs="Arial" w:eastAsia="Arial" w:hAnsi="Arial"/>
          <w:sz w:val="15"/>
          <w:szCs w:val="15"/>
          <w:color w:val="auto"/>
        </w:rPr>
        <w:t>DOCUMENTS INCORPORATED BY REFERENCE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332105</wp:posOffset>
            </wp:positionV>
            <wp:extent cx="7157720"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131" w:lineRule="exact"/>
        <w:rPr>
          <w:sz w:val="20"/>
          <w:szCs w:val="20"/>
          <w:color w:val="auto"/>
        </w:rPr>
      </w:pPr>
      <w:r>
        <w:rPr>
          <w:rFonts w:ascii="MS PGothic" w:cs="MS PGothic" w:eastAsia="MS PGothic" w:hAnsi="MS PGothic"/>
          <w:sz w:val="14"/>
          <w:szCs w:val="14"/>
          <w:color w:val="auto"/>
        </w:rPr>
        <w:t>☐</w:t>
      </w:r>
    </w:p>
    <w:p>
      <w:pPr>
        <w:spacing w:after="0" w:line="92" w:lineRule="exact"/>
        <w:rPr>
          <w:sz w:val="24"/>
          <w:szCs w:val="24"/>
          <w:color w:val="auto"/>
        </w:rPr>
      </w:pPr>
    </w:p>
    <w:p>
      <w:pPr>
        <w:spacing w:after="0" w:line="141" w:lineRule="exact"/>
        <w:rPr>
          <w:sz w:val="20"/>
          <w:szCs w:val="20"/>
          <w:color w:val="auto"/>
        </w:rPr>
      </w:pPr>
      <w:r>
        <w:rPr>
          <w:rFonts w:ascii="MS PGothic" w:cs="MS PGothic" w:eastAsia="MS PGothic" w:hAnsi="MS PGothic"/>
          <w:sz w:val="14"/>
          <w:szCs w:val="14"/>
          <w:color w:val="auto"/>
        </w:rPr>
        <w:t>☐</w:t>
      </w:r>
    </w:p>
    <w:p>
      <w:pPr>
        <w:spacing w:after="0" w:line="75" w:lineRule="exact"/>
        <w:rPr>
          <w:sz w:val="24"/>
          <w:szCs w:val="24"/>
          <w:color w:val="auto"/>
        </w:rPr>
      </w:pPr>
    </w:p>
    <w:p>
      <w:pPr>
        <w:spacing w:after="0" w:line="141" w:lineRule="exact"/>
        <w:rPr>
          <w:sz w:val="20"/>
          <w:szCs w:val="20"/>
          <w:color w:val="auto"/>
        </w:rPr>
      </w:pPr>
      <w:r>
        <w:rPr>
          <w:rFonts w:ascii="MS PGothic" w:cs="MS PGothic" w:eastAsia="MS PGothic" w:hAnsi="MS PGothic"/>
          <w:sz w:val="14"/>
          <w:szCs w:val="14"/>
          <w:color w:val="auto"/>
        </w:rPr>
        <w:t>☐</w:t>
      </w:r>
    </w:p>
    <w:p>
      <w:pPr>
        <w:sectPr>
          <w:pgSz w:w="11900" w:h="16838" w:orient="portrait"/>
          <w:cols w:equalWidth="0" w:num="2">
            <w:col w:w="10940" w:space="60"/>
            <w:col w:w="140"/>
          </w:cols>
          <w:pgMar w:left="320" w:top="566" w:right="439" w:bottom="1440" w:gutter="0" w:footer="0" w:header="0"/>
          <w:type w:val="continuous"/>
        </w:sectPr>
      </w:pPr>
    </w:p>
    <w:bookmarkStart w:id="1" w:name="page2"/>
    <w:bookmarkEnd w:id="1"/>
    <w:p>
      <w:pPr>
        <w:spacing w:after="0" w:line="229" w:lineRule="auto"/>
        <w:rPr>
          <w:sz w:val="20"/>
          <w:szCs w:val="20"/>
          <w:color w:val="auto"/>
        </w:rPr>
      </w:pPr>
      <w:r>
        <w:rPr>
          <w:rFonts w:ascii="Arial" w:cs="Arial" w:eastAsia="Arial" w:hAnsi="Arial"/>
          <w:sz w:val="15"/>
          <w:szCs w:val="15"/>
          <w:color w:val="auto"/>
        </w:rPr>
        <w:t>Portions of the Registrant’s definitive proxy statement relating to the 2022 annual meeting of stockholders are incorporated by reference into Part III of this Annual Report on Form 10-K.</w:t>
      </w:r>
    </w:p>
    <w:p>
      <w:pPr>
        <w:spacing w:after="0" w:line="1" w:lineRule="exact"/>
        <w:rPr>
          <w:sz w:val="20"/>
          <w:szCs w:val="20"/>
          <w:color w:val="auto"/>
        </w:rPr>
      </w:pPr>
    </w:p>
    <w:p>
      <w:pPr>
        <w:spacing w:after="0"/>
        <w:tabs>
          <w:tab w:leader="none" w:pos="2340" w:val="left"/>
          <w:tab w:leader="none" w:pos="3260" w:val="left"/>
          <w:tab w:leader="none" w:pos="5460" w:val="left"/>
          <w:tab w:leader="none" w:pos="6880" w:val="left"/>
          <w:tab w:leader="none" w:pos="9500" w:val="left"/>
        </w:tabs>
        <w:rPr>
          <w:sz w:val="20"/>
          <w:szCs w:val="20"/>
          <w:color w:val="auto"/>
        </w:rPr>
      </w:pPr>
      <w:r>
        <w:rPr>
          <w:rFonts w:ascii="Arial" w:cs="Arial" w:eastAsia="Arial" w:hAnsi="Arial"/>
          <w:sz w:val="14"/>
          <w:szCs w:val="14"/>
          <w:color w:val="auto"/>
        </w:rPr>
        <w:t>Auditor Firm Id:</w:t>
      </w:r>
      <w:r>
        <w:rPr>
          <w:sz w:val="20"/>
          <w:szCs w:val="20"/>
          <w:color w:val="auto"/>
        </w:rPr>
        <w:tab/>
      </w:r>
      <w:r>
        <w:rPr>
          <w:rFonts w:ascii="Arial" w:cs="Arial" w:eastAsia="Arial" w:hAnsi="Arial"/>
          <w:sz w:val="14"/>
          <w:szCs w:val="14"/>
          <w:color w:val="auto"/>
        </w:rPr>
        <w:t>185</w:t>
      </w:r>
      <w:r>
        <w:rPr>
          <w:sz w:val="20"/>
          <w:szCs w:val="20"/>
          <w:color w:val="auto"/>
        </w:rPr>
        <w:tab/>
      </w:r>
      <w:r>
        <w:rPr>
          <w:rFonts w:ascii="Arial" w:cs="Arial" w:eastAsia="Arial" w:hAnsi="Arial"/>
          <w:sz w:val="14"/>
          <w:szCs w:val="14"/>
          <w:color w:val="auto"/>
        </w:rPr>
        <w:t>Auditor Name:</w:t>
      </w:r>
      <w:r>
        <w:rPr>
          <w:sz w:val="20"/>
          <w:szCs w:val="20"/>
          <w:color w:val="auto"/>
        </w:rPr>
        <w:tab/>
      </w:r>
      <w:r>
        <w:rPr>
          <w:rFonts w:ascii="Arial" w:cs="Arial" w:eastAsia="Arial" w:hAnsi="Arial"/>
          <w:sz w:val="14"/>
          <w:szCs w:val="14"/>
          <w:color w:val="auto"/>
        </w:rPr>
        <w:t>KPMG LLP</w:t>
      </w:r>
      <w:r>
        <w:rPr>
          <w:sz w:val="20"/>
          <w:szCs w:val="20"/>
          <w:color w:val="auto"/>
        </w:rPr>
        <w:tab/>
      </w:r>
      <w:r>
        <w:rPr>
          <w:rFonts w:ascii="Arial" w:cs="Arial" w:eastAsia="Arial" w:hAnsi="Arial"/>
          <w:sz w:val="14"/>
          <w:szCs w:val="14"/>
          <w:color w:val="auto"/>
        </w:rPr>
        <w:t>Auditor Location:</w:t>
      </w:r>
      <w:r>
        <w:rPr>
          <w:sz w:val="20"/>
          <w:szCs w:val="20"/>
          <w:color w:val="auto"/>
        </w:rPr>
        <w:tab/>
      </w:r>
      <w:r>
        <w:rPr>
          <w:rFonts w:ascii="Arial" w:cs="Arial" w:eastAsia="Arial" w:hAnsi="Arial"/>
          <w:sz w:val="12"/>
          <w:szCs w:val="12"/>
          <w:color w:val="auto"/>
        </w:rPr>
        <w:t>Dallas, Texas</w:t>
      </w: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020"/>
          </w:cols>
          <w:pgMar w:left="320" w:top="383" w:right="559" w:bottom="1440" w:gutter="0" w:footer="0" w:header="0"/>
        </w:sectPr>
      </w:pPr>
    </w:p>
    <w:bookmarkStart w:id="2" w:name="page3"/>
    <w:bookmarkEnd w:id="2"/>
    <w:p>
      <w:pPr>
        <w:jc w:val="center"/>
        <w:ind w:right="-19"/>
        <w:spacing w:after="0"/>
        <w:rPr>
          <w:sz w:val="20"/>
          <w:szCs w:val="20"/>
          <w:color w:val="auto"/>
        </w:rPr>
      </w:pPr>
      <w:r>
        <w:rPr>
          <w:rFonts w:ascii="Arial" w:cs="Arial" w:eastAsia="Arial" w:hAnsi="Arial"/>
          <w:sz w:val="18"/>
          <w:szCs w:val="18"/>
          <w:b w:val="1"/>
          <w:bCs w:val="1"/>
          <w:color w:val="auto"/>
        </w:rPr>
        <w:t>Explanatory Note</w:t>
      </w:r>
    </w:p>
    <w:p>
      <w:pPr>
        <w:spacing w:after="0" w:line="229" w:lineRule="exact"/>
        <w:rPr>
          <w:sz w:val="20"/>
          <w:szCs w:val="20"/>
          <w:color w:val="auto"/>
        </w:rPr>
      </w:pPr>
    </w:p>
    <w:p>
      <w:pPr>
        <w:ind w:right="220"/>
        <w:spacing w:after="0" w:line="296" w:lineRule="auto"/>
        <w:rPr>
          <w:sz w:val="20"/>
          <w:szCs w:val="20"/>
          <w:color w:val="auto"/>
        </w:rPr>
      </w:pPr>
      <w:r>
        <w:rPr>
          <w:rFonts w:ascii="Arial" w:cs="Arial" w:eastAsia="Arial" w:hAnsi="Arial"/>
          <w:sz w:val="16"/>
          <w:szCs w:val="16"/>
          <w:color w:val="auto"/>
        </w:rPr>
        <w:t>Uniti Group Inc. (the “Company”) is filing this Amendment No. 1 on Form 10-K/A (the “Amended 10-K”) to its Annual Report for the year ended December 31, 2021 (the “Original 10-K”) filed with the U.S. Securities and Exchange Commission on February 25, 2022 to include financial statements and related notes of Windstream Holdings, Inc., Windstream Holdings II, LLC, its successor in interest, and consolidated subsidiaries (collectively, “Windstream”), the Company’s most significant customer. For the years ended December 31, 2021, 2020 and 2019, 66.4%, 65.8% and 65.0% of our revenues, respectively, were derived from leasing the Company’s fiber and copper networks and other real estate to Windstream.</w:t>
      </w:r>
    </w:p>
    <w:p>
      <w:pPr>
        <w:spacing w:after="0" w:line="161"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The Original 10-K is being amended by this Amended 10-K to include as exhibits: (i) the Windstream audited financial statements as of December 31, 2021, and for the year ended December 31, 2021, as of December 31, 2020 and for the period from September 22, 2020 to December 31, 2020 and for the period from January 1, 2020 to September 21, 2020 and for the year ended December 31, 2019, prepared in accordance with generally accepted accounting principles in the United States, (ii) the consent of the independent registered public accounting firm of Windstream and (iii) certifications by our Chief Executive Officer and Chief Financial Officer. This Amended 10-K does not otherwise update any exhibits as originally filed and does not otherwise reflect events that occurred after the filing date of the Original 10-K.</w:t>
      </w:r>
    </w:p>
    <w:p>
      <w:pPr>
        <w:spacing w:after="0" w:line="19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53" w:right="359" w:bottom="1440" w:gutter="0" w:footer="0" w:header="0"/>
        </w:sectPr>
      </w:pPr>
    </w:p>
    <w:bookmarkStart w:id="3" w:name="page4"/>
    <w:bookmarkEnd w:id="3"/>
    <w:p>
      <w:pPr>
        <w:jc w:val="center"/>
        <w:ind w:right="20"/>
        <w:spacing w:after="0"/>
        <w:rPr>
          <w:sz w:val="20"/>
          <w:szCs w:val="20"/>
          <w:color w:val="auto"/>
        </w:rPr>
      </w:pPr>
      <w:r>
        <w:rPr>
          <w:rFonts w:ascii="Arial" w:cs="Arial" w:eastAsia="Arial" w:hAnsi="Arial"/>
          <w:sz w:val="18"/>
          <w:szCs w:val="18"/>
          <w:b w:val="1"/>
          <w:bCs w:val="1"/>
          <w:color w:val="auto"/>
        </w:rPr>
        <w:t>PART IV</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15. Exhibits, Financial Statement Schedules.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Financial Statements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See Index to Consolidated Financial Statements in “Financial Statements and Supplementary Data” of the Original 10-K.</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Financial Statement Schedules</w:t>
      </w:r>
    </w:p>
    <w:p>
      <w:pPr>
        <w:spacing w:after="0" w:line="121" w:lineRule="exact"/>
        <w:rPr>
          <w:sz w:val="20"/>
          <w:szCs w:val="20"/>
          <w:color w:val="auto"/>
        </w:rPr>
      </w:pPr>
    </w:p>
    <w:p>
      <w:pPr>
        <w:jc w:val="both"/>
        <w:ind w:right="200"/>
        <w:spacing w:after="0" w:line="263" w:lineRule="auto"/>
        <w:rPr>
          <w:sz w:val="20"/>
          <w:szCs w:val="20"/>
          <w:color w:val="auto"/>
        </w:rPr>
      </w:pPr>
      <w:r>
        <w:rPr>
          <w:rFonts w:ascii="Arial" w:cs="Arial" w:eastAsia="Arial" w:hAnsi="Arial"/>
          <w:sz w:val="18"/>
          <w:szCs w:val="18"/>
          <w:color w:val="auto"/>
        </w:rPr>
        <w:t>Uniti Group Inc. Schedule I – Condensed Financial Information of the Registrant (Parent Company) Condensed Balance Sheets as of December 31, 2021 and 2020, and the related Condensed Statements of Comprehensive Income and Cash Flows for each of the three years in the period ended December 31, 2021, including the related notes, appearing on pages S-1, S-2, S-3, and S-4 of the Original 10-K.</w:t>
      </w:r>
    </w:p>
    <w:p>
      <w:pPr>
        <w:spacing w:after="0" w:line="76"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color w:val="auto"/>
        </w:rPr>
        <w:t>Uniti Group Inc. Schedule II – Valuation and Qualifying Accounts for each of the three years in the period ended December 31, 2021 appearing on page S-5 of the Original 10-K.</w:t>
      </w:r>
    </w:p>
    <w:p>
      <w:pPr>
        <w:spacing w:after="0" w:line="62"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color w:val="auto"/>
        </w:rPr>
        <w:t>Uniti Group Inc. Schedule III – Schedule of Real Estate Investments and Accumulated Depreciation as of December 31, 2021 appearing on page S-6 of the Original 10-K.</w:t>
      </w:r>
    </w:p>
    <w:p>
      <w:pPr>
        <w:spacing w:after="0" w:line="274"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600" w:type="dxa"/>
            <w:vAlign w:val="bottom"/>
            <w:gridSpan w:val="2"/>
          </w:tcPr>
          <w:p>
            <w:pPr>
              <w:spacing w:after="0"/>
              <w:rPr>
                <w:sz w:val="20"/>
                <w:szCs w:val="20"/>
                <w:color w:val="auto"/>
              </w:rPr>
            </w:pPr>
            <w:r>
              <w:rPr>
                <w:rFonts w:ascii="Arial" w:cs="Arial" w:eastAsia="Arial" w:hAnsi="Arial"/>
                <w:sz w:val="18"/>
                <w:szCs w:val="18"/>
                <w:b w:val="1"/>
                <w:bCs w:val="1"/>
                <w:color w:val="auto"/>
              </w:rPr>
              <w:t>Index to Exhibits</w:t>
            </w:r>
          </w:p>
        </w:tc>
        <w:tc>
          <w:tcPr>
            <w:tcW w:w="346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31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r>
      <w:tr>
        <w:trPr>
          <w:trHeight w:val="453"/>
        </w:trPr>
        <w:tc>
          <w:tcPr>
            <w:tcW w:w="1600" w:type="dxa"/>
            <w:vAlign w:val="bottom"/>
            <w:gridSpan w:val="2"/>
          </w:tcPr>
          <w:p>
            <w:pPr>
              <w:ind w:left="180"/>
              <w:spacing w:after="0"/>
              <w:rPr>
                <w:sz w:val="20"/>
                <w:szCs w:val="20"/>
                <w:color w:val="auto"/>
              </w:rPr>
            </w:pPr>
            <w:r>
              <w:rPr>
                <w:rFonts w:ascii="Arial" w:cs="Arial" w:eastAsia="Arial" w:hAnsi="Arial"/>
                <w:sz w:val="18"/>
                <w:szCs w:val="18"/>
                <w:b w:val="1"/>
                <w:bCs w:val="1"/>
                <w:color w:val="auto"/>
              </w:rPr>
              <w:t>Exhibit No.</w:t>
            </w:r>
          </w:p>
        </w:tc>
        <w:tc>
          <w:tcPr>
            <w:tcW w:w="34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400" w:type="dxa"/>
            <w:vAlign w:val="bottom"/>
            <w:gridSpan w:val="17"/>
          </w:tcPr>
          <w:p>
            <w:pPr>
              <w:ind w:left="120"/>
              <w:spacing w:after="0"/>
              <w:rPr>
                <w:sz w:val="20"/>
                <w:szCs w:val="20"/>
                <w:color w:val="auto"/>
              </w:rPr>
            </w:pPr>
            <w:r>
              <w:rPr>
                <w:rFonts w:ascii="Arial" w:cs="Arial" w:eastAsia="Arial" w:hAnsi="Arial"/>
                <w:sz w:val="18"/>
                <w:szCs w:val="18"/>
                <w:b w:val="1"/>
                <w:bCs w:val="1"/>
                <w:color w:val="auto"/>
              </w:rPr>
              <w:t>Description</w:t>
            </w:r>
          </w:p>
        </w:tc>
      </w:tr>
      <w:tr>
        <w:trPr>
          <w:trHeight w:val="189"/>
        </w:trPr>
        <w:tc>
          <w:tcPr>
            <w:tcW w:w="1240" w:type="dxa"/>
            <w:vAlign w:val="bottom"/>
            <w:tcBorders>
              <w:top w:val="single" w:sz="8" w:color="auto"/>
            </w:tcBorders>
          </w:tcPr>
          <w:p>
            <w:pPr>
              <w:spacing w:after="0" w:line="189" w:lineRule="exact"/>
              <w:rPr>
                <w:sz w:val="20"/>
                <w:szCs w:val="20"/>
                <w:color w:val="auto"/>
              </w:rPr>
            </w:pPr>
            <w:r>
              <w:rPr>
                <w:rFonts w:ascii="Arial" w:cs="Arial" w:eastAsia="Arial" w:hAnsi="Arial"/>
                <w:sz w:val="18"/>
                <w:szCs w:val="18"/>
                <w:color w:val="auto"/>
              </w:rPr>
              <w:t>2.1</w:t>
            </w:r>
          </w:p>
        </w:tc>
        <w:tc>
          <w:tcPr>
            <w:tcW w:w="360" w:type="dxa"/>
            <w:vAlign w:val="bottom"/>
          </w:tcPr>
          <w:p>
            <w:pPr>
              <w:spacing w:after="0"/>
              <w:rPr>
                <w:sz w:val="16"/>
                <w:szCs w:val="16"/>
                <w:color w:val="auto"/>
              </w:rPr>
            </w:pPr>
          </w:p>
        </w:tc>
        <w:tc>
          <w:tcPr>
            <w:tcW w:w="9660" w:type="dxa"/>
            <w:vAlign w:val="bottom"/>
            <w:tcBorders>
              <w:top w:val="single" w:sz="8" w:color="auto"/>
              <w:bottom w:val="single" w:sz="8" w:color="0000EE"/>
            </w:tcBorders>
            <w:gridSpan w:val="20"/>
          </w:tcPr>
          <w:p>
            <w:pPr>
              <w:spacing w:after="0" w:line="189" w:lineRule="exact"/>
              <w:rPr>
                <w:rFonts w:ascii="Arial" w:cs="Arial" w:eastAsia="Arial" w:hAnsi="Arial"/>
                <w:sz w:val="18"/>
                <w:szCs w:val="18"/>
                <w:color w:val="0000EE"/>
                <w:w w:val="90"/>
              </w:rPr>
            </w:pPr>
            <w:hyperlink r:id="rId15">
              <w:r>
                <w:rPr>
                  <w:rFonts w:ascii="Arial" w:cs="Arial" w:eastAsia="Arial" w:hAnsi="Arial"/>
                  <w:sz w:val="18"/>
                  <w:szCs w:val="18"/>
                  <w:color w:val="0000EE"/>
                  <w:w w:val="90"/>
                </w:rPr>
                <w:t>Separation and Distribution Agreement, dated as of March 26, 2015, by and among Windstream Holdings, Inc., Windstream Services,</w:t>
              </w:r>
            </w:hyperlink>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00" w:type="dxa"/>
            <w:vAlign w:val="bottom"/>
            <w:tcBorders>
              <w:bottom w:val="single" w:sz="8" w:color="0000EE"/>
            </w:tcBorders>
            <w:gridSpan w:val="17"/>
          </w:tcPr>
          <w:p>
            <w:pPr>
              <w:spacing w:after="0" w:line="196" w:lineRule="exact"/>
              <w:rPr>
                <w:rFonts w:ascii="Arial" w:cs="Arial" w:eastAsia="Arial" w:hAnsi="Arial"/>
                <w:sz w:val="18"/>
                <w:szCs w:val="18"/>
                <w:color w:val="0000EE"/>
                <w:w w:val="91"/>
              </w:rPr>
            </w:pPr>
            <w:hyperlink r:id="rId15">
              <w:r>
                <w:rPr>
                  <w:rFonts w:ascii="Arial" w:cs="Arial" w:eastAsia="Arial" w:hAnsi="Arial"/>
                  <w:sz w:val="18"/>
                  <w:szCs w:val="18"/>
                  <w:color w:val="0000EE"/>
                  <w:w w:val="91"/>
                </w:rPr>
                <w:t>LLC and Communications Sales &amp; Leasing, Inc. (incorporated by reference to Exhibit 2.1 to the Company’s Current Report on Form</w:t>
              </w:r>
            </w:hyperlink>
          </w:p>
        </w:tc>
        <w:tc>
          <w:tcPr>
            <w:tcW w:w="60" w:type="dxa"/>
            <w:vAlign w:val="bottom"/>
            <w:gridSpan w:val="3"/>
          </w:tcPr>
          <w:p>
            <w:pPr>
              <w:spacing w:after="0"/>
              <w:rPr>
                <w:sz w:val="17"/>
                <w:szCs w:val="17"/>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5620" w:type="dxa"/>
            <w:vAlign w:val="bottom"/>
            <w:tcBorders>
              <w:bottom w:val="single" w:sz="8" w:color="0000EE"/>
            </w:tcBorders>
            <w:gridSpan w:val="5"/>
          </w:tcPr>
          <w:p>
            <w:pPr>
              <w:spacing w:after="0" w:line="196" w:lineRule="exact"/>
              <w:rPr>
                <w:rFonts w:ascii="Arial" w:cs="Arial" w:eastAsia="Arial" w:hAnsi="Arial"/>
                <w:sz w:val="18"/>
                <w:szCs w:val="18"/>
                <w:color w:val="0000EE"/>
                <w:w w:val="91"/>
              </w:rPr>
            </w:pPr>
            <w:hyperlink r:id="rId15">
              <w:r>
                <w:rPr>
                  <w:rFonts w:ascii="Arial" w:cs="Arial" w:eastAsia="Arial" w:hAnsi="Arial"/>
                  <w:sz w:val="18"/>
                  <w:szCs w:val="18"/>
                  <w:color w:val="0000EE"/>
                  <w:w w:val="91"/>
                </w:rPr>
                <w:t>8-K dated and filed with the SEC as of March 26, 2015 (File No. 001-36708))</w:t>
              </w:r>
            </w:hyperlink>
          </w:p>
        </w:tc>
        <w:tc>
          <w:tcPr>
            <w:tcW w:w="4040" w:type="dxa"/>
            <w:vAlign w:val="bottom"/>
            <w:gridSpan w:val="15"/>
          </w:tcPr>
          <w:p>
            <w:pPr>
              <w:spacing w:after="0"/>
              <w:rPr>
                <w:sz w:val="17"/>
                <w:szCs w:val="17"/>
                <w:color w:val="auto"/>
              </w:rPr>
            </w:pPr>
          </w:p>
        </w:tc>
      </w:tr>
      <w:tr>
        <w:trPr>
          <w:trHeight w:val="331"/>
        </w:trPr>
        <w:tc>
          <w:tcPr>
            <w:tcW w:w="1240" w:type="dxa"/>
            <w:vAlign w:val="bottom"/>
          </w:tcPr>
          <w:p>
            <w:pPr>
              <w:spacing w:after="0"/>
              <w:rPr>
                <w:sz w:val="20"/>
                <w:szCs w:val="20"/>
                <w:color w:val="auto"/>
              </w:rPr>
            </w:pPr>
            <w:r>
              <w:rPr>
                <w:rFonts w:ascii="Arial" w:cs="Arial" w:eastAsia="Arial" w:hAnsi="Arial"/>
                <w:sz w:val="18"/>
                <w:szCs w:val="18"/>
                <w:color w:val="auto"/>
              </w:rPr>
              <w:t>2.2</w:t>
            </w:r>
          </w:p>
        </w:tc>
        <w:tc>
          <w:tcPr>
            <w:tcW w:w="360" w:type="dxa"/>
            <w:vAlign w:val="bottom"/>
          </w:tcPr>
          <w:p>
            <w:pPr>
              <w:spacing w:after="0"/>
              <w:rPr>
                <w:sz w:val="24"/>
                <w:szCs w:val="24"/>
                <w:color w:val="auto"/>
              </w:rPr>
            </w:pPr>
          </w:p>
        </w:tc>
        <w:tc>
          <w:tcPr>
            <w:tcW w:w="9520" w:type="dxa"/>
            <w:vAlign w:val="bottom"/>
            <w:tcBorders>
              <w:bottom w:val="single" w:sz="8" w:color="0000EE"/>
            </w:tcBorders>
            <w:gridSpan w:val="14"/>
          </w:tcPr>
          <w:p>
            <w:pPr>
              <w:spacing w:after="0"/>
              <w:rPr>
                <w:rFonts w:ascii="Arial" w:cs="Arial" w:eastAsia="Arial" w:hAnsi="Arial"/>
                <w:sz w:val="18"/>
                <w:szCs w:val="18"/>
                <w:color w:val="0000EE"/>
                <w:w w:val="90"/>
              </w:rPr>
            </w:pPr>
            <w:hyperlink r:id="rId16">
              <w:r>
                <w:rPr>
                  <w:rFonts w:ascii="Arial" w:cs="Arial" w:eastAsia="Arial" w:hAnsi="Arial"/>
                  <w:sz w:val="18"/>
                  <w:szCs w:val="18"/>
                  <w:color w:val="0000EE"/>
                  <w:w w:val="90"/>
                </w:rPr>
                <w:t>Agreement and Plan of Merger, dated as of January 7, 2016, by and among Communications Sales &amp; Leasing, Inc., CSL Bandwidth</w:t>
              </w:r>
            </w:hyperlink>
          </w:p>
        </w:tc>
        <w:tc>
          <w:tcPr>
            <w:tcW w:w="140" w:type="dxa"/>
            <w:vAlign w:val="bottom"/>
            <w:gridSpan w:val="6"/>
          </w:tcPr>
          <w:p>
            <w:pPr>
              <w:spacing w:after="0"/>
              <w:rPr>
                <w:sz w:val="24"/>
                <w:szCs w:val="24"/>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100" w:type="dxa"/>
            <w:vAlign w:val="bottom"/>
            <w:tcBorders>
              <w:bottom w:val="single" w:sz="8" w:color="0000EE"/>
            </w:tcBorders>
            <w:gridSpan w:val="9"/>
          </w:tcPr>
          <w:p>
            <w:pPr>
              <w:spacing w:after="0" w:line="196" w:lineRule="exact"/>
              <w:rPr>
                <w:rFonts w:ascii="Arial" w:cs="Arial" w:eastAsia="Arial" w:hAnsi="Arial"/>
                <w:sz w:val="18"/>
                <w:szCs w:val="18"/>
                <w:color w:val="0000EE"/>
                <w:w w:val="92"/>
              </w:rPr>
            </w:pPr>
            <w:hyperlink r:id="rId16">
              <w:r>
                <w:rPr>
                  <w:rFonts w:ascii="Arial" w:cs="Arial" w:eastAsia="Arial" w:hAnsi="Arial"/>
                  <w:sz w:val="18"/>
                  <w:szCs w:val="18"/>
                  <w:color w:val="0000EE"/>
                  <w:w w:val="92"/>
                </w:rPr>
                <w:t>Inc., Penn Merger Sub, LLC, PEG Bandwidth, LLC, PEG Bandwidth Holdings, LLC, and PEG Bandwidth Holdings, LLC, as</w:t>
              </w:r>
            </w:hyperlink>
          </w:p>
        </w:tc>
        <w:tc>
          <w:tcPr>
            <w:tcW w:w="560" w:type="dxa"/>
            <w:vAlign w:val="bottom"/>
            <w:gridSpan w:val="11"/>
          </w:tcPr>
          <w:p>
            <w:pPr>
              <w:spacing w:after="0"/>
              <w:rPr>
                <w:sz w:val="17"/>
                <w:szCs w:val="17"/>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560" w:type="dxa"/>
            <w:vAlign w:val="bottom"/>
            <w:tcBorders>
              <w:bottom w:val="single" w:sz="8" w:color="0000EE"/>
            </w:tcBorders>
            <w:gridSpan w:val="16"/>
          </w:tcPr>
          <w:p>
            <w:pPr>
              <w:spacing w:after="0" w:line="196" w:lineRule="exact"/>
              <w:rPr>
                <w:rFonts w:ascii="Arial" w:cs="Arial" w:eastAsia="Arial" w:hAnsi="Arial"/>
                <w:sz w:val="18"/>
                <w:szCs w:val="18"/>
                <w:color w:val="0000EE"/>
                <w:w w:val="91"/>
              </w:rPr>
            </w:pPr>
            <w:hyperlink r:id="rId16">
              <w:r>
                <w:rPr>
                  <w:rFonts w:ascii="Arial" w:cs="Arial" w:eastAsia="Arial" w:hAnsi="Arial"/>
                  <w:sz w:val="18"/>
                  <w:szCs w:val="18"/>
                  <w:color w:val="0000EE"/>
                  <w:w w:val="91"/>
                </w:rPr>
                <w:t>Unitholders’ Representative (incorporated by reference to Exhibit 2.1 to the Company’s Current Report on Form 8-K dated and filed</w:t>
              </w:r>
            </w:hyperlink>
          </w:p>
        </w:tc>
        <w:tc>
          <w:tcPr>
            <w:tcW w:w="100" w:type="dxa"/>
            <w:vAlign w:val="bottom"/>
            <w:gridSpan w:val="4"/>
          </w:tcPr>
          <w:p>
            <w:pPr>
              <w:spacing w:after="0"/>
              <w:rPr>
                <w:sz w:val="17"/>
                <w:szCs w:val="17"/>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60" w:type="dxa"/>
            <w:vAlign w:val="bottom"/>
            <w:gridSpan w:val="20"/>
          </w:tcPr>
          <w:p>
            <w:pPr>
              <w:spacing w:after="0" w:line="196" w:lineRule="exact"/>
              <w:rPr>
                <w:rFonts w:ascii="Arial" w:cs="Arial" w:eastAsia="Arial" w:hAnsi="Arial"/>
                <w:sz w:val="18"/>
                <w:szCs w:val="18"/>
                <w:color w:val="0000EE"/>
              </w:rPr>
            </w:pPr>
            <w:hyperlink r:id="rId16">
              <w:r>
                <w:rPr>
                  <w:rFonts w:ascii="Arial" w:cs="Arial" w:eastAsia="Arial" w:hAnsi="Arial"/>
                  <w:sz w:val="18"/>
                  <w:szCs w:val="18"/>
                  <w:color w:val="0000EE"/>
                </w:rPr>
                <w:t>with the SEC as of January 12, 2016 (File No. 001-36708))</w:t>
              </w:r>
            </w:hyperlink>
          </w:p>
        </w:tc>
      </w:tr>
      <w:tr>
        <w:trPr>
          <w:trHeight w:val="20"/>
        </w:trPr>
        <w:tc>
          <w:tcPr>
            <w:tcW w:w="1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46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390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31"/>
        </w:trPr>
        <w:tc>
          <w:tcPr>
            <w:tcW w:w="1240" w:type="dxa"/>
            <w:vAlign w:val="bottom"/>
          </w:tcPr>
          <w:p>
            <w:pPr>
              <w:spacing w:after="0"/>
              <w:rPr>
                <w:sz w:val="20"/>
                <w:szCs w:val="20"/>
                <w:color w:val="auto"/>
              </w:rPr>
            </w:pPr>
            <w:r>
              <w:rPr>
                <w:rFonts w:ascii="Arial" w:cs="Arial" w:eastAsia="Arial" w:hAnsi="Arial"/>
                <w:sz w:val="18"/>
                <w:szCs w:val="18"/>
                <w:color w:val="auto"/>
              </w:rPr>
              <w:t>2.3**</w:t>
            </w:r>
          </w:p>
        </w:tc>
        <w:tc>
          <w:tcPr>
            <w:tcW w:w="360" w:type="dxa"/>
            <w:vAlign w:val="bottom"/>
          </w:tcPr>
          <w:p>
            <w:pPr>
              <w:spacing w:after="0"/>
              <w:rPr>
                <w:sz w:val="24"/>
                <w:szCs w:val="24"/>
                <w:color w:val="auto"/>
              </w:rPr>
            </w:pPr>
          </w:p>
        </w:tc>
        <w:tc>
          <w:tcPr>
            <w:tcW w:w="9660" w:type="dxa"/>
            <w:vAlign w:val="bottom"/>
            <w:gridSpan w:val="20"/>
          </w:tcPr>
          <w:p>
            <w:pPr>
              <w:spacing w:after="0"/>
              <w:rPr>
                <w:rFonts w:ascii="Arial" w:cs="Arial" w:eastAsia="Arial" w:hAnsi="Arial"/>
                <w:sz w:val="18"/>
                <w:szCs w:val="18"/>
                <w:color w:val="0000EE"/>
                <w:w w:val="97"/>
              </w:rPr>
            </w:pPr>
            <w:hyperlink r:id="rId17">
              <w:r>
                <w:rPr>
                  <w:rFonts w:ascii="Arial" w:cs="Arial" w:eastAsia="Arial" w:hAnsi="Arial"/>
                  <w:sz w:val="18"/>
                  <w:szCs w:val="18"/>
                  <w:color w:val="0000EE"/>
                  <w:w w:val="97"/>
                </w:rPr>
                <w:t>Agreement and Plan of Merger, dated as of June 20, 2016, by and among Communications Sales &amp; Leasing, Inc., CSL Fiber</w:t>
              </w:r>
            </w:hyperlink>
          </w:p>
        </w:tc>
      </w:tr>
      <w:tr>
        <w:trPr>
          <w:trHeight w:val="20"/>
        </w:trPr>
        <w:tc>
          <w:tcPr>
            <w:tcW w:w="1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46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980" w:type="dxa"/>
            <w:vAlign w:val="bottom"/>
            <w:gridSpan w:val="2"/>
            <w:shd w:val="clear" w:color="auto" w:fill="0000EE"/>
          </w:tcPr>
          <w:p>
            <w:pPr>
              <w:spacing w:after="0" w:line="20" w:lineRule="exact"/>
              <w:rPr>
                <w:sz w:val="1"/>
                <w:szCs w:val="1"/>
                <w:color w:val="auto"/>
              </w:rPr>
            </w:pPr>
          </w:p>
        </w:tc>
        <w:tc>
          <w:tcPr>
            <w:tcW w:w="3900" w:type="dxa"/>
            <w:vAlign w:val="bottom"/>
            <w:gridSpan w:val="2"/>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60" w:type="dxa"/>
            <w:vAlign w:val="bottom"/>
            <w:gridSpan w:val="20"/>
          </w:tcPr>
          <w:p>
            <w:pPr>
              <w:spacing w:after="0" w:line="196" w:lineRule="exact"/>
              <w:rPr>
                <w:rFonts w:ascii="Arial" w:cs="Arial" w:eastAsia="Arial" w:hAnsi="Arial"/>
                <w:sz w:val="18"/>
                <w:szCs w:val="18"/>
                <w:color w:val="0000EE"/>
                <w:w w:val="94"/>
              </w:rPr>
            </w:pPr>
            <w:hyperlink r:id="rId17">
              <w:r>
                <w:rPr>
                  <w:rFonts w:ascii="Arial" w:cs="Arial" w:eastAsia="Arial" w:hAnsi="Arial"/>
                  <w:sz w:val="18"/>
                  <w:szCs w:val="18"/>
                  <w:color w:val="0000EE"/>
                  <w:w w:val="94"/>
                </w:rPr>
                <w:t>Holdings LLC, Thor Merger Sub, Inc., Tower Cloud, Inc. and Shareholder Representative Services LLC, as representative of the</w:t>
              </w:r>
            </w:hyperlink>
          </w:p>
        </w:tc>
      </w:tr>
      <w:tr>
        <w:trPr>
          <w:trHeight w:val="20"/>
        </w:trPr>
        <w:tc>
          <w:tcPr>
            <w:tcW w:w="1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46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980" w:type="dxa"/>
            <w:vAlign w:val="bottom"/>
            <w:gridSpan w:val="2"/>
            <w:shd w:val="clear" w:color="auto" w:fill="0000EE"/>
          </w:tcPr>
          <w:p>
            <w:pPr>
              <w:spacing w:after="0" w:line="20" w:lineRule="exact"/>
              <w:rPr>
                <w:sz w:val="1"/>
                <w:szCs w:val="1"/>
                <w:color w:val="auto"/>
              </w:rPr>
            </w:pPr>
          </w:p>
        </w:tc>
        <w:tc>
          <w:tcPr>
            <w:tcW w:w="3900" w:type="dxa"/>
            <w:vAlign w:val="bottom"/>
            <w:gridSpan w:val="2"/>
            <w:shd w:val="clear" w:color="auto" w:fill="0000EE"/>
          </w:tcPr>
          <w:p>
            <w:pPr>
              <w:spacing w:after="0" w:line="20" w:lineRule="exact"/>
              <w:rPr>
                <w:sz w:val="1"/>
                <w:szCs w:val="1"/>
                <w:color w:val="auto"/>
              </w:rPr>
            </w:pPr>
          </w:p>
        </w:tc>
        <w:tc>
          <w:tcPr>
            <w:tcW w:w="280" w:type="dxa"/>
            <w:vAlign w:val="bottom"/>
            <w:gridSpan w:val="2"/>
            <w:shd w:val="clear" w:color="auto" w:fill="0000EE"/>
          </w:tcPr>
          <w:p>
            <w:pPr>
              <w:spacing w:after="0" w:line="20" w:lineRule="exact"/>
              <w:rPr>
                <w:sz w:val="1"/>
                <w:szCs w:val="1"/>
                <w:color w:val="auto"/>
              </w:rPr>
            </w:pPr>
          </w:p>
        </w:tc>
        <w:tc>
          <w:tcPr>
            <w:tcW w:w="80" w:type="dxa"/>
            <w:vAlign w:val="bottom"/>
            <w:gridSpan w:val="2"/>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40" w:type="dxa"/>
            <w:vAlign w:val="bottom"/>
            <w:tcBorders>
              <w:bottom w:val="single" w:sz="8" w:color="0000EE"/>
            </w:tcBorders>
            <w:gridSpan w:val="19"/>
          </w:tcPr>
          <w:p>
            <w:pPr>
              <w:spacing w:after="0" w:line="196" w:lineRule="exact"/>
              <w:rPr>
                <w:rFonts w:ascii="Arial" w:cs="Arial" w:eastAsia="Arial" w:hAnsi="Arial"/>
                <w:sz w:val="18"/>
                <w:szCs w:val="18"/>
                <w:color w:val="0000EE"/>
                <w:w w:val="91"/>
              </w:rPr>
            </w:pPr>
            <w:hyperlink r:id="rId17">
              <w:r>
                <w:rPr>
                  <w:rFonts w:ascii="Arial" w:cs="Arial" w:eastAsia="Arial" w:hAnsi="Arial"/>
                  <w:sz w:val="18"/>
                  <w:szCs w:val="18"/>
                  <w:color w:val="0000EE"/>
                  <w:w w:val="91"/>
                </w:rPr>
                <w:t>equityholders of Tower Cloud, Inc. (incorporated by reference to Exhibit 2.1 to the Company’s Quarterly Report on Form 10-Q dated</w:t>
              </w:r>
            </w:hyperlink>
          </w:p>
        </w:tc>
        <w:tc>
          <w:tcPr>
            <w:tcW w:w="20" w:type="dxa"/>
            <w:vAlign w:val="bottom"/>
          </w:tcPr>
          <w:p>
            <w:pPr>
              <w:spacing w:after="0"/>
              <w:rPr>
                <w:sz w:val="17"/>
                <w:szCs w:val="17"/>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60" w:type="dxa"/>
            <w:vAlign w:val="bottom"/>
            <w:gridSpan w:val="20"/>
          </w:tcPr>
          <w:p>
            <w:pPr>
              <w:spacing w:after="0" w:line="196" w:lineRule="exact"/>
              <w:rPr>
                <w:rFonts w:ascii="Arial" w:cs="Arial" w:eastAsia="Arial" w:hAnsi="Arial"/>
                <w:sz w:val="18"/>
                <w:szCs w:val="18"/>
                <w:color w:val="0000EE"/>
              </w:rPr>
            </w:pPr>
            <w:hyperlink r:id="rId17">
              <w:r>
                <w:rPr>
                  <w:rFonts w:ascii="Arial" w:cs="Arial" w:eastAsia="Arial" w:hAnsi="Arial"/>
                  <w:sz w:val="18"/>
                  <w:szCs w:val="18"/>
                  <w:color w:val="0000EE"/>
                </w:rPr>
                <w:t>and filed with the SEC as of August 11, 2016 (File No. 001-36708))</w:t>
              </w:r>
            </w:hyperlink>
          </w:p>
        </w:tc>
      </w:tr>
      <w:tr>
        <w:trPr>
          <w:trHeight w:val="20"/>
        </w:trPr>
        <w:tc>
          <w:tcPr>
            <w:tcW w:w="1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46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980" w:type="dxa"/>
            <w:vAlign w:val="bottom"/>
            <w:gridSpan w:val="2"/>
            <w:shd w:val="clear" w:color="auto" w:fill="0000EE"/>
          </w:tcPr>
          <w:p>
            <w:pPr>
              <w:spacing w:after="0" w:line="20" w:lineRule="exact"/>
              <w:rPr>
                <w:sz w:val="1"/>
                <w:szCs w:val="1"/>
                <w:color w:val="auto"/>
              </w:rPr>
            </w:pPr>
          </w:p>
        </w:tc>
        <w:tc>
          <w:tcPr>
            <w:tcW w:w="3900" w:type="dxa"/>
            <w:vAlign w:val="bottom"/>
            <w:gridSpan w:val="2"/>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r>
      <w:tr>
        <w:trPr>
          <w:trHeight w:val="331"/>
        </w:trPr>
        <w:tc>
          <w:tcPr>
            <w:tcW w:w="1240" w:type="dxa"/>
            <w:vAlign w:val="bottom"/>
          </w:tcPr>
          <w:p>
            <w:pPr>
              <w:spacing w:after="0"/>
              <w:rPr>
                <w:sz w:val="20"/>
                <w:szCs w:val="20"/>
                <w:color w:val="auto"/>
              </w:rPr>
            </w:pPr>
            <w:r>
              <w:rPr>
                <w:rFonts w:ascii="Arial" w:cs="Arial" w:eastAsia="Arial" w:hAnsi="Arial"/>
                <w:sz w:val="18"/>
                <w:szCs w:val="18"/>
                <w:color w:val="auto"/>
              </w:rPr>
              <w:t>2.4</w:t>
            </w:r>
          </w:p>
        </w:tc>
        <w:tc>
          <w:tcPr>
            <w:tcW w:w="360" w:type="dxa"/>
            <w:vAlign w:val="bottom"/>
          </w:tcPr>
          <w:p>
            <w:pPr>
              <w:spacing w:after="0"/>
              <w:rPr>
                <w:sz w:val="24"/>
                <w:szCs w:val="24"/>
                <w:color w:val="auto"/>
              </w:rPr>
            </w:pPr>
          </w:p>
        </w:tc>
        <w:tc>
          <w:tcPr>
            <w:tcW w:w="9660" w:type="dxa"/>
            <w:vAlign w:val="bottom"/>
            <w:gridSpan w:val="20"/>
          </w:tcPr>
          <w:p>
            <w:pPr>
              <w:spacing w:after="0"/>
              <w:rPr>
                <w:rFonts w:ascii="Arial" w:cs="Arial" w:eastAsia="Arial" w:hAnsi="Arial"/>
                <w:sz w:val="18"/>
                <w:szCs w:val="18"/>
                <w:color w:val="0000EE"/>
                <w:w w:val="94"/>
              </w:rPr>
            </w:pPr>
            <w:hyperlink r:id="rId18">
              <w:r>
                <w:rPr>
                  <w:rFonts w:ascii="Arial" w:cs="Arial" w:eastAsia="Arial" w:hAnsi="Arial"/>
                  <w:sz w:val="18"/>
                  <w:szCs w:val="18"/>
                  <w:color w:val="0000EE"/>
                  <w:w w:val="94"/>
                </w:rPr>
                <w:t>First Amendment, dated as of August 11, 2016, to the Agreement and Plan of Merger, dated as of June 20, 2016, by and among</w:t>
              </w:r>
            </w:hyperlink>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080" w:type="dxa"/>
            <w:vAlign w:val="bottom"/>
            <w:tcBorders>
              <w:top w:val="single" w:sz="8" w:color="0000EE"/>
              <w:bottom w:val="single" w:sz="8" w:color="0000EE"/>
            </w:tcBorders>
            <w:gridSpan w:val="8"/>
          </w:tcPr>
          <w:p>
            <w:pPr>
              <w:spacing w:after="0" w:line="196" w:lineRule="exact"/>
              <w:rPr>
                <w:rFonts w:ascii="Arial" w:cs="Arial" w:eastAsia="Arial" w:hAnsi="Arial"/>
                <w:sz w:val="18"/>
                <w:szCs w:val="18"/>
                <w:color w:val="0000EE"/>
                <w:w w:val="91"/>
              </w:rPr>
            </w:pPr>
            <w:hyperlink r:id="rId18">
              <w:r>
                <w:rPr>
                  <w:rFonts w:ascii="Arial" w:cs="Arial" w:eastAsia="Arial" w:hAnsi="Arial"/>
                  <w:sz w:val="18"/>
                  <w:szCs w:val="18"/>
                  <w:color w:val="0000EE"/>
                  <w:w w:val="91"/>
                </w:rPr>
                <w:t>Communications Sales &amp; Leasing, Inc., CSL Fiber Holdings LLC, Thor Merger Sub, Inc., Tower Cloud, Inc. and Shareholder</w:t>
              </w:r>
            </w:hyperlink>
          </w:p>
        </w:tc>
        <w:tc>
          <w:tcPr>
            <w:tcW w:w="80" w:type="dxa"/>
            <w:vAlign w:val="bottom"/>
            <w:tcBorders>
              <w:top w:val="single" w:sz="8" w:color="0000EE"/>
            </w:tcBorders>
            <w:gridSpan w:val="2"/>
          </w:tcPr>
          <w:p>
            <w:pPr>
              <w:spacing w:after="0"/>
              <w:rPr>
                <w:sz w:val="17"/>
                <w:szCs w:val="17"/>
                <w:color w:val="auto"/>
              </w:rPr>
            </w:pPr>
          </w:p>
        </w:tc>
        <w:tc>
          <w:tcPr>
            <w:tcW w:w="500" w:type="dxa"/>
            <w:vAlign w:val="bottom"/>
            <w:gridSpan w:val="10"/>
          </w:tcPr>
          <w:p>
            <w:pPr>
              <w:spacing w:after="0"/>
              <w:rPr>
                <w:sz w:val="17"/>
                <w:szCs w:val="17"/>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20" w:type="dxa"/>
            <w:vAlign w:val="bottom"/>
            <w:tcBorders>
              <w:bottom w:val="single" w:sz="8" w:color="0000EE"/>
            </w:tcBorders>
            <w:gridSpan w:val="18"/>
          </w:tcPr>
          <w:p>
            <w:pPr>
              <w:spacing w:after="0" w:line="196" w:lineRule="exact"/>
              <w:rPr>
                <w:rFonts w:ascii="Arial" w:cs="Arial" w:eastAsia="Arial" w:hAnsi="Arial"/>
                <w:sz w:val="18"/>
                <w:szCs w:val="18"/>
                <w:color w:val="0000EE"/>
                <w:w w:val="91"/>
              </w:rPr>
            </w:pPr>
            <w:hyperlink r:id="rId18">
              <w:r>
                <w:rPr>
                  <w:rFonts w:ascii="Arial" w:cs="Arial" w:eastAsia="Arial" w:hAnsi="Arial"/>
                  <w:sz w:val="18"/>
                  <w:szCs w:val="18"/>
                  <w:color w:val="0000EE"/>
                  <w:w w:val="91"/>
                </w:rPr>
                <w:t>Representative Services LLC, as representative of the equityholders of Tower Cloud, Inc. (incorporated by reference to Exhibit 2.2 to</w:t>
              </w:r>
            </w:hyperlink>
          </w:p>
        </w:tc>
        <w:tc>
          <w:tcPr>
            <w:tcW w:w="40" w:type="dxa"/>
            <w:vAlign w:val="bottom"/>
            <w:gridSpan w:val="2"/>
          </w:tcPr>
          <w:p>
            <w:pPr>
              <w:spacing w:after="0"/>
              <w:rPr>
                <w:sz w:val="17"/>
                <w:szCs w:val="17"/>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60" w:type="dxa"/>
            <w:vAlign w:val="bottom"/>
            <w:gridSpan w:val="20"/>
          </w:tcPr>
          <w:p>
            <w:pPr>
              <w:spacing w:after="0" w:line="196" w:lineRule="exact"/>
              <w:rPr>
                <w:rFonts w:ascii="Arial" w:cs="Arial" w:eastAsia="Arial" w:hAnsi="Arial"/>
                <w:sz w:val="18"/>
                <w:szCs w:val="18"/>
                <w:color w:val="0000EE"/>
              </w:rPr>
            </w:pPr>
            <w:hyperlink r:id="rId18">
              <w:r>
                <w:rPr>
                  <w:rFonts w:ascii="Arial" w:cs="Arial" w:eastAsia="Arial" w:hAnsi="Arial"/>
                  <w:sz w:val="18"/>
                  <w:szCs w:val="18"/>
                  <w:color w:val="0000EE"/>
                </w:rPr>
                <w:t>the Company’s Quarterly Report on Form 10-Q dated and filed with the SEC as of August 11, 2016 (File No. 001-36708))</w:t>
              </w:r>
            </w:hyperlink>
          </w:p>
        </w:tc>
      </w:tr>
      <w:tr>
        <w:trPr>
          <w:trHeight w:val="20"/>
        </w:trPr>
        <w:tc>
          <w:tcPr>
            <w:tcW w:w="1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46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4880" w:type="dxa"/>
            <w:vAlign w:val="bottom"/>
            <w:gridSpan w:val="4"/>
            <w:shd w:val="clear" w:color="auto" w:fill="0000EE"/>
          </w:tcPr>
          <w:p>
            <w:pPr>
              <w:spacing w:after="0" w:line="20" w:lineRule="exact"/>
              <w:rPr>
                <w:sz w:val="1"/>
                <w:szCs w:val="1"/>
                <w:color w:val="auto"/>
              </w:rPr>
            </w:pPr>
          </w:p>
        </w:tc>
        <w:tc>
          <w:tcPr>
            <w:tcW w:w="540" w:type="dxa"/>
            <w:vAlign w:val="bottom"/>
            <w:gridSpan w:val="6"/>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60" w:type="dxa"/>
            <w:vAlign w:val="bottom"/>
            <w:gridSpan w:val="3"/>
          </w:tcPr>
          <w:p>
            <w:pPr>
              <w:spacing w:after="0" w:line="20" w:lineRule="exact"/>
              <w:rPr>
                <w:sz w:val="1"/>
                <w:szCs w:val="1"/>
                <w:color w:val="auto"/>
              </w:rPr>
            </w:pPr>
          </w:p>
        </w:tc>
      </w:tr>
      <w:tr>
        <w:trPr>
          <w:trHeight w:val="331"/>
        </w:trPr>
        <w:tc>
          <w:tcPr>
            <w:tcW w:w="1240" w:type="dxa"/>
            <w:vAlign w:val="bottom"/>
          </w:tcPr>
          <w:p>
            <w:pPr>
              <w:spacing w:after="0"/>
              <w:rPr>
                <w:sz w:val="20"/>
                <w:szCs w:val="20"/>
                <w:color w:val="auto"/>
              </w:rPr>
            </w:pPr>
            <w:r>
              <w:rPr>
                <w:rFonts w:ascii="Arial" w:cs="Arial" w:eastAsia="Arial" w:hAnsi="Arial"/>
                <w:sz w:val="18"/>
                <w:szCs w:val="18"/>
                <w:color w:val="auto"/>
              </w:rPr>
              <w:t>2.5</w:t>
            </w:r>
          </w:p>
        </w:tc>
        <w:tc>
          <w:tcPr>
            <w:tcW w:w="360" w:type="dxa"/>
            <w:vAlign w:val="bottom"/>
          </w:tcPr>
          <w:p>
            <w:pPr>
              <w:spacing w:after="0"/>
              <w:rPr>
                <w:sz w:val="24"/>
                <w:szCs w:val="24"/>
                <w:color w:val="auto"/>
              </w:rPr>
            </w:pPr>
          </w:p>
        </w:tc>
        <w:tc>
          <w:tcPr>
            <w:tcW w:w="9660" w:type="dxa"/>
            <w:vAlign w:val="bottom"/>
            <w:gridSpan w:val="20"/>
          </w:tcPr>
          <w:p>
            <w:pPr>
              <w:spacing w:after="0"/>
              <w:rPr>
                <w:rFonts w:ascii="Arial" w:cs="Arial" w:eastAsia="Arial" w:hAnsi="Arial"/>
                <w:sz w:val="18"/>
                <w:szCs w:val="18"/>
                <w:color w:val="0000EE"/>
                <w:w w:val="92"/>
              </w:rPr>
            </w:pPr>
            <w:hyperlink r:id="rId19">
              <w:r>
                <w:rPr>
                  <w:rFonts w:ascii="Arial" w:cs="Arial" w:eastAsia="Arial" w:hAnsi="Arial"/>
                  <w:sz w:val="18"/>
                  <w:szCs w:val="18"/>
                  <w:color w:val="0000EE"/>
                  <w:w w:val="92"/>
                </w:rPr>
                <w:t>Membership Interests Purchase Agreement, dated as of April 7, 2017, by and among Uniti Group Inc., Uniti Fiber Holdings Inc. and</w:t>
              </w:r>
            </w:hyperlink>
          </w:p>
        </w:tc>
      </w:tr>
      <w:tr>
        <w:trPr>
          <w:trHeight w:val="20"/>
        </w:trPr>
        <w:tc>
          <w:tcPr>
            <w:tcW w:w="1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46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5420" w:type="dxa"/>
            <w:vAlign w:val="bottom"/>
            <w:gridSpan w:val="10"/>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140" w:type="dxa"/>
            <w:vAlign w:val="bottom"/>
            <w:gridSpan w:val="2"/>
            <w:shd w:val="clear" w:color="auto" w:fill="0000EE"/>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60" w:type="dxa"/>
            <w:vAlign w:val="bottom"/>
            <w:gridSpan w:val="3"/>
          </w:tcPr>
          <w:p>
            <w:pPr>
              <w:spacing w:after="0" w:line="20" w:lineRule="exact"/>
              <w:rPr>
                <w:sz w:val="1"/>
                <w:szCs w:val="1"/>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60" w:type="dxa"/>
            <w:vAlign w:val="bottom"/>
            <w:gridSpan w:val="20"/>
          </w:tcPr>
          <w:p>
            <w:pPr>
              <w:spacing w:after="0" w:line="196" w:lineRule="exact"/>
              <w:rPr>
                <w:rFonts w:ascii="Arial" w:cs="Arial" w:eastAsia="Arial" w:hAnsi="Arial"/>
                <w:sz w:val="18"/>
                <w:szCs w:val="18"/>
                <w:color w:val="0000EE"/>
                <w:w w:val="92"/>
              </w:rPr>
            </w:pPr>
            <w:hyperlink r:id="rId19">
              <w:r>
                <w:rPr>
                  <w:rFonts w:ascii="Arial" w:cs="Arial" w:eastAsia="Arial" w:hAnsi="Arial"/>
                  <w:sz w:val="18"/>
                  <w:szCs w:val="18"/>
                  <w:color w:val="0000EE"/>
                  <w:w w:val="92"/>
                </w:rPr>
                <w:t>SLF Holdings, LLC (incorporated by reference to Exhibit 2.1 to the Company’s Current Report on Form 8-K dated and filed with the</w:t>
              </w:r>
            </w:hyperlink>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346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92"/>
              </w:rPr>
            </w:pPr>
            <w:hyperlink r:id="rId19">
              <w:r>
                <w:rPr>
                  <w:rFonts w:ascii="Arial" w:cs="Arial" w:eastAsia="Arial" w:hAnsi="Arial"/>
                  <w:sz w:val="18"/>
                  <w:szCs w:val="18"/>
                  <w:color w:val="0000EE"/>
                  <w:w w:val="92"/>
                </w:rPr>
                <w:t>SEC as of April 11, 2017 (File No. 001-36708))</w:t>
              </w:r>
            </w:hyperlink>
          </w:p>
        </w:tc>
        <w:tc>
          <w:tcPr>
            <w:tcW w:w="6140" w:type="dxa"/>
            <w:vAlign w:val="bottom"/>
            <w:tcBorders>
              <w:top w:val="single" w:sz="8" w:color="0000EE"/>
            </w:tcBorders>
            <w:gridSpan w:val="16"/>
          </w:tcPr>
          <w:p>
            <w:pPr>
              <w:spacing w:after="0"/>
              <w:rPr>
                <w:sz w:val="17"/>
                <w:szCs w:val="17"/>
                <w:color w:val="auto"/>
              </w:rPr>
            </w:pPr>
          </w:p>
        </w:tc>
        <w:tc>
          <w:tcPr>
            <w:tcW w:w="60" w:type="dxa"/>
            <w:vAlign w:val="bottom"/>
            <w:gridSpan w:val="3"/>
          </w:tcPr>
          <w:p>
            <w:pPr>
              <w:spacing w:after="0"/>
              <w:rPr>
                <w:sz w:val="17"/>
                <w:szCs w:val="17"/>
                <w:color w:val="auto"/>
              </w:rPr>
            </w:pPr>
          </w:p>
        </w:tc>
      </w:tr>
      <w:tr>
        <w:trPr>
          <w:trHeight w:val="223"/>
        </w:trPr>
        <w:tc>
          <w:tcPr>
            <w:tcW w:w="1240" w:type="dxa"/>
            <w:vAlign w:val="bottom"/>
          </w:tcPr>
          <w:p>
            <w:pPr>
              <w:spacing w:after="0"/>
              <w:rPr>
                <w:sz w:val="20"/>
                <w:szCs w:val="20"/>
                <w:color w:val="auto"/>
              </w:rPr>
            </w:pPr>
            <w:r>
              <w:rPr>
                <w:rFonts w:ascii="Arial" w:cs="Arial" w:eastAsia="Arial" w:hAnsi="Arial"/>
                <w:sz w:val="18"/>
                <w:szCs w:val="18"/>
                <w:color w:val="auto"/>
              </w:rPr>
              <w:t>2.6</w:t>
            </w:r>
          </w:p>
        </w:tc>
        <w:tc>
          <w:tcPr>
            <w:tcW w:w="360" w:type="dxa"/>
            <w:vAlign w:val="bottom"/>
          </w:tcPr>
          <w:p>
            <w:pPr>
              <w:spacing w:after="0"/>
              <w:rPr>
                <w:sz w:val="19"/>
                <w:szCs w:val="19"/>
                <w:color w:val="auto"/>
              </w:rPr>
            </w:pPr>
          </w:p>
        </w:tc>
        <w:tc>
          <w:tcPr>
            <w:tcW w:w="9660" w:type="dxa"/>
            <w:vAlign w:val="bottom"/>
            <w:gridSpan w:val="20"/>
          </w:tcPr>
          <w:p>
            <w:pPr>
              <w:spacing w:after="0"/>
              <w:rPr>
                <w:rFonts w:ascii="Arial" w:cs="Arial" w:eastAsia="Arial" w:hAnsi="Arial"/>
                <w:sz w:val="18"/>
                <w:szCs w:val="18"/>
                <w:color w:val="0000EE"/>
                <w:w w:val="93"/>
              </w:rPr>
            </w:pPr>
            <w:hyperlink r:id="rId20">
              <w:r>
                <w:rPr>
                  <w:rFonts w:ascii="Arial" w:cs="Arial" w:eastAsia="Arial" w:hAnsi="Arial"/>
                  <w:sz w:val="18"/>
                  <w:szCs w:val="18"/>
                  <w:color w:val="0000EE"/>
                  <w:w w:val="93"/>
                </w:rPr>
                <w:t>Amended and Restated Agreement of Limited Partnership of Uniti Group LP, dated July 3, 2017, by and between Uniti Group Inc.</w:t>
              </w:r>
            </w:hyperlink>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400" w:type="dxa"/>
            <w:vAlign w:val="bottom"/>
            <w:tcBorders>
              <w:top w:val="single" w:sz="8" w:color="0000EE"/>
            </w:tcBorders>
            <w:gridSpan w:val="13"/>
          </w:tcPr>
          <w:p>
            <w:pPr>
              <w:spacing w:after="0" w:line="196" w:lineRule="exact"/>
              <w:rPr>
                <w:rFonts w:ascii="Arial" w:cs="Arial" w:eastAsia="Arial" w:hAnsi="Arial"/>
                <w:sz w:val="18"/>
                <w:szCs w:val="18"/>
                <w:color w:val="0000EE"/>
                <w:w w:val="92"/>
              </w:rPr>
            </w:pPr>
            <w:hyperlink r:id="rId20">
              <w:r>
                <w:rPr>
                  <w:rFonts w:ascii="Arial" w:cs="Arial" w:eastAsia="Arial" w:hAnsi="Arial"/>
                  <w:sz w:val="18"/>
                  <w:szCs w:val="18"/>
                  <w:color w:val="0000EE"/>
                  <w:w w:val="92"/>
                </w:rPr>
                <w:t>and Uniti Group LP LLC (incorporated by reference to Exhibit 2.1 to the Company’s Current Report on Form 8-K dated and filed</w:t>
              </w:r>
            </w:hyperlink>
          </w:p>
        </w:tc>
        <w:tc>
          <w:tcPr>
            <w:tcW w:w="260" w:type="dxa"/>
            <w:vAlign w:val="bottom"/>
            <w:gridSpan w:val="7"/>
          </w:tcPr>
          <w:p>
            <w:pPr>
              <w:spacing w:after="0"/>
              <w:rPr>
                <w:sz w:val="17"/>
                <w:szCs w:val="17"/>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3920" w:type="dxa"/>
            <w:vAlign w:val="bottom"/>
            <w:tcBorders>
              <w:top w:val="single" w:sz="8" w:color="0000EE"/>
              <w:bottom w:val="single" w:sz="8" w:color="0000EE"/>
            </w:tcBorders>
            <w:gridSpan w:val="2"/>
          </w:tcPr>
          <w:p>
            <w:pPr>
              <w:spacing w:after="0" w:line="196" w:lineRule="exact"/>
              <w:rPr>
                <w:rFonts w:ascii="Arial" w:cs="Arial" w:eastAsia="Arial" w:hAnsi="Arial"/>
                <w:sz w:val="18"/>
                <w:szCs w:val="18"/>
                <w:color w:val="0000EE"/>
                <w:w w:val="91"/>
              </w:rPr>
            </w:pPr>
            <w:hyperlink r:id="rId20">
              <w:r>
                <w:rPr>
                  <w:rFonts w:ascii="Arial" w:cs="Arial" w:eastAsia="Arial" w:hAnsi="Arial"/>
                  <w:sz w:val="18"/>
                  <w:szCs w:val="18"/>
                  <w:color w:val="0000EE"/>
                  <w:w w:val="91"/>
                </w:rPr>
                <w:t>with the SEC as of July 3, 2017 (File No. 001-36708))</w:t>
              </w:r>
            </w:hyperlink>
          </w:p>
        </w:tc>
        <w:tc>
          <w:tcPr>
            <w:tcW w:w="5420" w:type="dxa"/>
            <w:vAlign w:val="bottom"/>
            <w:tcBorders>
              <w:top w:val="single" w:sz="8" w:color="0000EE"/>
            </w:tcBorders>
            <w:gridSpan w:val="10"/>
          </w:tcPr>
          <w:p>
            <w:pPr>
              <w:spacing w:after="0"/>
              <w:rPr>
                <w:sz w:val="17"/>
                <w:szCs w:val="17"/>
                <w:color w:val="auto"/>
              </w:rPr>
            </w:pPr>
          </w:p>
        </w:tc>
        <w:tc>
          <w:tcPr>
            <w:tcW w:w="320" w:type="dxa"/>
            <w:vAlign w:val="bottom"/>
            <w:gridSpan w:val="8"/>
          </w:tcPr>
          <w:p>
            <w:pPr>
              <w:spacing w:after="0"/>
              <w:rPr>
                <w:sz w:val="17"/>
                <w:szCs w:val="17"/>
                <w:color w:val="auto"/>
              </w:rPr>
            </w:pPr>
          </w:p>
        </w:tc>
      </w:tr>
      <w:tr>
        <w:trPr>
          <w:trHeight w:val="574"/>
        </w:trPr>
        <w:tc>
          <w:tcPr>
            <w:tcW w:w="12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260" w:type="dxa"/>
            <w:vAlign w:val="bottom"/>
            <w:gridSpan w:val="3"/>
          </w:tcPr>
          <w:p>
            <w:pPr>
              <w:ind w:left="3980"/>
              <w:spacing w:after="0"/>
              <w:rPr>
                <w:sz w:val="20"/>
                <w:szCs w:val="20"/>
                <w:color w:val="auto"/>
              </w:rPr>
            </w:pPr>
            <w:r>
              <w:rPr>
                <w:rFonts w:ascii="Arial" w:cs="Arial" w:eastAsia="Arial" w:hAnsi="Arial"/>
                <w:sz w:val="18"/>
                <w:szCs w:val="18"/>
                <w:color w:val="auto"/>
              </w:rPr>
              <w:t>2</w:t>
            </w:r>
          </w:p>
        </w:tc>
        <w:tc>
          <w:tcPr>
            <w:tcW w:w="6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3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115"/>
        </w:trPr>
        <w:tc>
          <w:tcPr>
            <w:tcW w:w="1240" w:type="dxa"/>
            <w:vAlign w:val="bottom"/>
            <w:tcBorders>
              <w:bottom w:val="single" w:sz="8" w:color="9A9A9A"/>
            </w:tcBorders>
          </w:tcPr>
          <w:p>
            <w:pPr>
              <w:spacing w:after="0"/>
              <w:rPr>
                <w:sz w:val="10"/>
                <w:szCs w:val="10"/>
                <w:color w:val="auto"/>
              </w:rPr>
            </w:pPr>
          </w:p>
        </w:tc>
        <w:tc>
          <w:tcPr>
            <w:tcW w:w="360" w:type="dxa"/>
            <w:vAlign w:val="bottom"/>
            <w:tcBorders>
              <w:bottom w:val="single" w:sz="8" w:color="9A9A9A"/>
            </w:tcBorders>
          </w:tcPr>
          <w:p>
            <w:pPr>
              <w:spacing w:after="0"/>
              <w:rPr>
                <w:sz w:val="10"/>
                <w:szCs w:val="10"/>
                <w:color w:val="auto"/>
              </w:rPr>
            </w:pPr>
          </w:p>
        </w:tc>
        <w:tc>
          <w:tcPr>
            <w:tcW w:w="3460" w:type="dxa"/>
            <w:vAlign w:val="bottom"/>
            <w:tcBorders>
              <w:bottom w:val="single" w:sz="8" w:color="9A9A9A"/>
            </w:tcBorders>
          </w:tcPr>
          <w:p>
            <w:pPr>
              <w:spacing w:after="0"/>
              <w:rPr>
                <w:sz w:val="10"/>
                <w:szCs w:val="10"/>
                <w:color w:val="auto"/>
              </w:rPr>
            </w:pPr>
          </w:p>
        </w:tc>
        <w:tc>
          <w:tcPr>
            <w:tcW w:w="460" w:type="dxa"/>
            <w:vAlign w:val="bottom"/>
            <w:tcBorders>
              <w:bottom w:val="single" w:sz="8" w:color="9A9A9A"/>
            </w:tcBorders>
          </w:tcPr>
          <w:p>
            <w:pPr>
              <w:spacing w:after="0"/>
              <w:rPr>
                <w:sz w:val="10"/>
                <w:szCs w:val="10"/>
                <w:color w:val="auto"/>
              </w:rPr>
            </w:pPr>
          </w:p>
        </w:tc>
        <w:tc>
          <w:tcPr>
            <w:tcW w:w="340" w:type="dxa"/>
            <w:vAlign w:val="bottom"/>
            <w:tcBorders>
              <w:bottom w:val="single" w:sz="8" w:color="9A9A9A"/>
            </w:tcBorders>
          </w:tcPr>
          <w:p>
            <w:pPr>
              <w:spacing w:after="0"/>
              <w:rPr>
                <w:sz w:val="10"/>
                <w:szCs w:val="10"/>
                <w:color w:val="auto"/>
              </w:rPr>
            </w:pPr>
          </w:p>
        </w:tc>
        <w:tc>
          <w:tcPr>
            <w:tcW w:w="640" w:type="dxa"/>
            <w:vAlign w:val="bottom"/>
            <w:tcBorders>
              <w:bottom w:val="single" w:sz="8" w:color="9A9A9A"/>
            </w:tcBorders>
          </w:tcPr>
          <w:p>
            <w:pPr>
              <w:spacing w:after="0"/>
              <w:rPr>
                <w:sz w:val="10"/>
                <w:szCs w:val="10"/>
                <w:color w:val="auto"/>
              </w:rPr>
            </w:pPr>
          </w:p>
        </w:tc>
        <w:tc>
          <w:tcPr>
            <w:tcW w:w="720" w:type="dxa"/>
            <w:vAlign w:val="bottom"/>
            <w:tcBorders>
              <w:bottom w:val="single" w:sz="8" w:color="9A9A9A"/>
            </w:tcBorders>
          </w:tcPr>
          <w:p>
            <w:pPr>
              <w:spacing w:after="0"/>
              <w:rPr>
                <w:sz w:val="10"/>
                <w:szCs w:val="10"/>
                <w:color w:val="auto"/>
              </w:rPr>
            </w:pPr>
          </w:p>
        </w:tc>
        <w:tc>
          <w:tcPr>
            <w:tcW w:w="318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6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c>
          <w:tcPr>
            <w:tcW w:w="6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60"/>
          </w:cols>
          <w:pgMar w:left="320" w:top="337" w:right="319" w:bottom="1440" w:gutter="0" w:footer="0" w:header="0"/>
        </w:sectPr>
      </w:pPr>
    </w:p>
    <w:bookmarkStart w:id="4" w:name="page5"/>
    <w:bookmarkEnd w:id="4"/>
    <w:tbl>
      <w:tblPr>
        <w:tblLayout w:type="fixed"/>
        <w:tblInd w:w="0" w:type="dxa"/>
        <w:tblCellMar>
          <w:top w:w="0" w:type="dxa"/>
          <w:left w:w="0" w:type="dxa"/>
          <w:bottom w:w="0" w:type="dxa"/>
          <w:right w:w="0" w:type="dxa"/>
        </w:tblCellMar>
      </w:tblPr>
      <w:tr>
        <w:trPr>
          <w:trHeight w:val="241"/>
        </w:trPr>
        <w:tc>
          <w:tcPr>
            <w:tcW w:w="1600" w:type="dxa"/>
            <w:vAlign w:val="bottom"/>
            <w:gridSpan w:val="2"/>
          </w:tcPr>
          <w:p>
            <w:pPr>
              <w:ind w:left="180"/>
              <w:spacing w:after="0"/>
              <w:rPr>
                <w:sz w:val="20"/>
                <w:szCs w:val="20"/>
                <w:color w:val="auto"/>
              </w:rPr>
            </w:pPr>
            <w:r>
              <w:rPr>
                <w:rFonts w:ascii="Arial" w:cs="Arial" w:eastAsia="Arial" w:hAnsi="Arial"/>
                <w:sz w:val="18"/>
                <w:szCs w:val="18"/>
                <w:b w:val="1"/>
                <w:bCs w:val="1"/>
                <w:color w:val="auto"/>
              </w:rPr>
              <w:t>Exhibit No.</w:t>
            </w:r>
          </w:p>
        </w:tc>
        <w:tc>
          <w:tcPr>
            <w:tcW w:w="580" w:type="dxa"/>
            <w:vAlign w:val="bottom"/>
          </w:tcPr>
          <w:p>
            <w:pPr>
              <w:spacing w:after="0"/>
              <w:rPr>
                <w:sz w:val="20"/>
                <w:szCs w:val="20"/>
                <w:color w:val="auto"/>
              </w:rPr>
            </w:pPr>
          </w:p>
        </w:tc>
        <w:tc>
          <w:tcPr>
            <w:tcW w:w="160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6260" w:type="dxa"/>
            <w:vAlign w:val="bottom"/>
            <w:gridSpan w:val="23"/>
          </w:tcPr>
          <w:p>
            <w:pPr>
              <w:ind w:left="980"/>
              <w:spacing w:after="0"/>
              <w:rPr>
                <w:sz w:val="20"/>
                <w:szCs w:val="20"/>
                <w:color w:val="auto"/>
              </w:rPr>
            </w:pPr>
            <w:r>
              <w:rPr>
                <w:rFonts w:ascii="Arial" w:cs="Arial" w:eastAsia="Arial" w:hAnsi="Arial"/>
                <w:sz w:val="18"/>
                <w:szCs w:val="18"/>
                <w:b w:val="1"/>
                <w:bCs w:val="1"/>
                <w:color w:val="auto"/>
              </w:rPr>
              <w:t>Description</w:t>
            </w:r>
          </w:p>
        </w:tc>
      </w:tr>
      <w:tr>
        <w:trPr>
          <w:trHeight w:val="189"/>
        </w:trPr>
        <w:tc>
          <w:tcPr>
            <w:tcW w:w="1240" w:type="dxa"/>
            <w:vAlign w:val="bottom"/>
            <w:tcBorders>
              <w:top w:val="single" w:sz="8" w:color="auto"/>
            </w:tcBorders>
          </w:tcPr>
          <w:p>
            <w:pPr>
              <w:jc w:val="right"/>
              <w:ind w:right="910"/>
              <w:spacing w:after="0" w:line="189" w:lineRule="exact"/>
              <w:rPr>
                <w:sz w:val="20"/>
                <w:szCs w:val="20"/>
                <w:color w:val="auto"/>
              </w:rPr>
            </w:pPr>
            <w:r>
              <w:rPr>
                <w:rFonts w:ascii="Arial" w:cs="Arial" w:eastAsia="Arial" w:hAnsi="Arial"/>
                <w:sz w:val="18"/>
                <w:szCs w:val="18"/>
                <w:color w:val="auto"/>
                <w:w w:val="87"/>
              </w:rPr>
              <w:t>3.1</w:t>
            </w:r>
          </w:p>
        </w:tc>
        <w:tc>
          <w:tcPr>
            <w:tcW w:w="360" w:type="dxa"/>
            <w:vAlign w:val="bottom"/>
          </w:tcPr>
          <w:p>
            <w:pPr>
              <w:spacing w:after="0"/>
              <w:rPr>
                <w:sz w:val="16"/>
                <w:szCs w:val="16"/>
                <w:color w:val="auto"/>
              </w:rPr>
            </w:pPr>
          </w:p>
        </w:tc>
        <w:tc>
          <w:tcPr>
            <w:tcW w:w="9660" w:type="dxa"/>
            <w:vAlign w:val="bottom"/>
            <w:tcBorders>
              <w:top w:val="single" w:sz="8" w:color="auto"/>
            </w:tcBorders>
            <w:gridSpan w:val="26"/>
          </w:tcPr>
          <w:p>
            <w:pPr>
              <w:spacing w:after="0" w:line="189" w:lineRule="exact"/>
              <w:rPr>
                <w:rFonts w:ascii="Arial" w:cs="Arial" w:eastAsia="Arial" w:hAnsi="Arial"/>
                <w:sz w:val="18"/>
                <w:szCs w:val="18"/>
                <w:color w:val="0000EE"/>
                <w:w w:val="93"/>
              </w:rPr>
            </w:pPr>
            <w:hyperlink r:id="rId23">
              <w:r>
                <w:rPr>
                  <w:rFonts w:ascii="Arial" w:cs="Arial" w:eastAsia="Arial" w:hAnsi="Arial"/>
                  <w:sz w:val="18"/>
                  <w:szCs w:val="18"/>
                  <w:color w:val="0000EE"/>
                  <w:w w:val="93"/>
                </w:rPr>
                <w:t>Articles of Amendment and Restatement of Communications Sales &amp; Leasing, Inc. (incorporated by reference to Exhibit 3.1 to the</w:t>
              </w:r>
            </w:hyperlink>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420" w:type="dxa"/>
            <w:vAlign w:val="bottom"/>
            <w:tcBorders>
              <w:top w:val="single" w:sz="8" w:color="0000EE"/>
            </w:tcBorders>
            <w:gridSpan w:val="18"/>
          </w:tcPr>
          <w:p>
            <w:pPr>
              <w:spacing w:after="0" w:line="196" w:lineRule="exact"/>
              <w:rPr>
                <w:rFonts w:ascii="Arial" w:cs="Arial" w:eastAsia="Arial" w:hAnsi="Arial"/>
                <w:sz w:val="18"/>
                <w:szCs w:val="18"/>
                <w:color w:val="0000EE"/>
              </w:rPr>
            </w:pPr>
            <w:hyperlink r:id="rId23">
              <w:r>
                <w:rPr>
                  <w:rFonts w:ascii="Arial" w:cs="Arial" w:eastAsia="Arial" w:hAnsi="Arial"/>
                  <w:sz w:val="18"/>
                  <w:szCs w:val="18"/>
                  <w:color w:val="0000EE"/>
                </w:rPr>
                <w:t>Company’s Current Report on Form 8-K dated and filed with the SEC as of April 10, 2015 (File No. 001-36708))</w:t>
              </w:r>
            </w:hyperlink>
          </w:p>
        </w:tc>
        <w:tc>
          <w:tcPr>
            <w:tcW w:w="240" w:type="dxa"/>
            <w:vAlign w:val="bottom"/>
            <w:gridSpan w:val="8"/>
          </w:tcPr>
          <w:p>
            <w:pPr>
              <w:spacing w:after="0"/>
              <w:rPr>
                <w:sz w:val="17"/>
                <w:szCs w:val="17"/>
                <w:color w:val="auto"/>
              </w:rPr>
            </w:pPr>
          </w:p>
        </w:tc>
      </w:tr>
      <w:tr>
        <w:trPr>
          <w:trHeight w:val="20"/>
        </w:trPr>
        <w:tc>
          <w:tcPr>
            <w:tcW w:w="1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1600" w:type="dxa"/>
            <w:vAlign w:val="bottom"/>
            <w:shd w:val="clear" w:color="auto" w:fill="0000EE"/>
          </w:tcPr>
          <w:p>
            <w:pPr>
              <w:spacing w:after="0" w:line="20" w:lineRule="exact"/>
              <w:rPr>
                <w:sz w:val="1"/>
                <w:szCs w:val="1"/>
                <w:color w:val="auto"/>
              </w:rPr>
            </w:pPr>
          </w:p>
        </w:tc>
        <w:tc>
          <w:tcPr>
            <w:tcW w:w="1220" w:type="dxa"/>
            <w:vAlign w:val="bottom"/>
            <w:shd w:val="clear" w:color="auto" w:fill="0000EE"/>
          </w:tcPr>
          <w:p>
            <w:pPr>
              <w:spacing w:after="0" w:line="20" w:lineRule="exact"/>
              <w:rPr>
                <w:sz w:val="1"/>
                <w:szCs w:val="1"/>
                <w:color w:val="auto"/>
              </w:rPr>
            </w:pPr>
          </w:p>
        </w:tc>
        <w:tc>
          <w:tcPr>
            <w:tcW w:w="1160" w:type="dxa"/>
            <w:vAlign w:val="bottom"/>
            <w:shd w:val="clear" w:color="auto" w:fill="0000EE"/>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174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640" w:type="dxa"/>
            <w:vAlign w:val="bottom"/>
            <w:shd w:val="clear" w:color="auto" w:fill="0000EE"/>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31"/>
        </w:trPr>
        <w:tc>
          <w:tcPr>
            <w:tcW w:w="1240" w:type="dxa"/>
            <w:vAlign w:val="bottom"/>
          </w:tcPr>
          <w:p>
            <w:pPr>
              <w:jc w:val="right"/>
              <w:ind w:right="910"/>
              <w:spacing w:after="0"/>
              <w:rPr>
                <w:sz w:val="20"/>
                <w:szCs w:val="20"/>
                <w:color w:val="auto"/>
              </w:rPr>
            </w:pPr>
            <w:r>
              <w:rPr>
                <w:rFonts w:ascii="Arial" w:cs="Arial" w:eastAsia="Arial" w:hAnsi="Arial"/>
                <w:sz w:val="18"/>
                <w:szCs w:val="18"/>
                <w:color w:val="auto"/>
                <w:w w:val="87"/>
              </w:rPr>
              <w:t>3.2</w:t>
            </w:r>
          </w:p>
        </w:tc>
        <w:tc>
          <w:tcPr>
            <w:tcW w:w="360" w:type="dxa"/>
            <w:vAlign w:val="bottom"/>
          </w:tcPr>
          <w:p>
            <w:pPr>
              <w:spacing w:after="0"/>
              <w:rPr>
                <w:sz w:val="24"/>
                <w:szCs w:val="24"/>
                <w:color w:val="auto"/>
              </w:rPr>
            </w:pPr>
          </w:p>
        </w:tc>
        <w:tc>
          <w:tcPr>
            <w:tcW w:w="9660" w:type="dxa"/>
            <w:vAlign w:val="bottom"/>
            <w:gridSpan w:val="26"/>
          </w:tcPr>
          <w:p>
            <w:pPr>
              <w:spacing w:after="0"/>
              <w:rPr>
                <w:rFonts w:ascii="Arial" w:cs="Arial" w:eastAsia="Arial" w:hAnsi="Arial"/>
                <w:sz w:val="18"/>
                <w:szCs w:val="18"/>
                <w:color w:val="0000EE"/>
                <w:w w:val="91"/>
              </w:rPr>
            </w:pPr>
            <w:hyperlink r:id="rId24">
              <w:r>
                <w:rPr>
                  <w:rFonts w:ascii="Arial" w:cs="Arial" w:eastAsia="Arial" w:hAnsi="Arial"/>
                  <w:sz w:val="18"/>
                  <w:szCs w:val="18"/>
                  <w:color w:val="0000EE"/>
                  <w:w w:val="91"/>
                </w:rPr>
                <w:t>Articles of Amendment of Communications Sales &amp; Leasing, Inc. (incorporated by reference to Exhibit 3.1 to the Company’s Current</w:t>
              </w:r>
            </w:hyperlink>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7000" w:type="dxa"/>
            <w:vAlign w:val="bottom"/>
            <w:tcBorders>
              <w:top w:val="single" w:sz="8" w:color="0000EE"/>
              <w:bottom w:val="single" w:sz="8" w:color="0000EE"/>
            </w:tcBorders>
            <w:gridSpan w:val="7"/>
          </w:tcPr>
          <w:p>
            <w:pPr>
              <w:spacing w:after="0" w:line="196" w:lineRule="exact"/>
              <w:rPr>
                <w:rFonts w:ascii="Arial" w:cs="Arial" w:eastAsia="Arial" w:hAnsi="Arial"/>
                <w:sz w:val="18"/>
                <w:szCs w:val="18"/>
                <w:color w:val="0000EE"/>
                <w:w w:val="91"/>
              </w:rPr>
            </w:pPr>
            <w:hyperlink r:id="rId24">
              <w:r>
                <w:rPr>
                  <w:rFonts w:ascii="Arial" w:cs="Arial" w:eastAsia="Arial" w:hAnsi="Arial"/>
                  <w:sz w:val="18"/>
                  <w:szCs w:val="18"/>
                  <w:color w:val="0000EE"/>
                  <w:w w:val="91"/>
                </w:rPr>
                <w:t>Report on Form 8-K dated and filed with the SEC as of February 28, 2017 (File No. 001-36708))</w:t>
              </w:r>
            </w:hyperlink>
          </w:p>
        </w:tc>
        <w:tc>
          <w:tcPr>
            <w:tcW w:w="2640" w:type="dxa"/>
            <w:vAlign w:val="bottom"/>
            <w:tcBorders>
              <w:top w:val="single" w:sz="8" w:color="0000EE"/>
            </w:tcBorders>
            <w:gridSpan w:val="18"/>
          </w:tcPr>
          <w:p>
            <w:pPr>
              <w:spacing w:after="0"/>
              <w:rPr>
                <w:sz w:val="17"/>
                <w:szCs w:val="17"/>
                <w:color w:val="auto"/>
              </w:rPr>
            </w:pPr>
          </w:p>
        </w:tc>
        <w:tc>
          <w:tcPr>
            <w:tcW w:w="20" w:type="dxa"/>
            <w:vAlign w:val="bottom"/>
          </w:tcPr>
          <w:p>
            <w:pPr>
              <w:spacing w:after="0"/>
              <w:rPr>
                <w:sz w:val="17"/>
                <w:szCs w:val="17"/>
                <w:color w:val="auto"/>
              </w:rPr>
            </w:pPr>
          </w:p>
        </w:tc>
      </w:tr>
      <w:tr>
        <w:trPr>
          <w:trHeight w:val="331"/>
        </w:trPr>
        <w:tc>
          <w:tcPr>
            <w:tcW w:w="1240" w:type="dxa"/>
            <w:vAlign w:val="bottom"/>
          </w:tcPr>
          <w:p>
            <w:pPr>
              <w:jc w:val="right"/>
              <w:ind w:right="910"/>
              <w:spacing w:after="0"/>
              <w:rPr>
                <w:sz w:val="20"/>
                <w:szCs w:val="20"/>
                <w:color w:val="auto"/>
              </w:rPr>
            </w:pPr>
            <w:r>
              <w:rPr>
                <w:rFonts w:ascii="Arial" w:cs="Arial" w:eastAsia="Arial" w:hAnsi="Arial"/>
                <w:sz w:val="18"/>
                <w:szCs w:val="18"/>
                <w:color w:val="auto"/>
                <w:w w:val="87"/>
              </w:rPr>
              <w:t>3.3</w:t>
            </w:r>
          </w:p>
        </w:tc>
        <w:tc>
          <w:tcPr>
            <w:tcW w:w="360" w:type="dxa"/>
            <w:vAlign w:val="bottom"/>
          </w:tcPr>
          <w:p>
            <w:pPr>
              <w:spacing w:after="0"/>
              <w:rPr>
                <w:sz w:val="24"/>
                <w:szCs w:val="24"/>
                <w:color w:val="auto"/>
              </w:rPr>
            </w:pPr>
          </w:p>
        </w:tc>
        <w:tc>
          <w:tcPr>
            <w:tcW w:w="9660" w:type="dxa"/>
            <w:vAlign w:val="bottom"/>
            <w:gridSpan w:val="26"/>
          </w:tcPr>
          <w:p>
            <w:pPr>
              <w:spacing w:after="0"/>
              <w:rPr>
                <w:rFonts w:ascii="Arial" w:cs="Arial" w:eastAsia="Arial" w:hAnsi="Arial"/>
                <w:sz w:val="18"/>
                <w:szCs w:val="18"/>
                <w:color w:val="0000EE"/>
                <w:w w:val="93"/>
              </w:rPr>
            </w:pPr>
            <w:hyperlink r:id="rId25">
              <w:r>
                <w:rPr>
                  <w:rFonts w:ascii="Arial" w:cs="Arial" w:eastAsia="Arial" w:hAnsi="Arial"/>
                  <w:sz w:val="18"/>
                  <w:szCs w:val="18"/>
                  <w:color w:val="0000EE"/>
                  <w:w w:val="93"/>
                </w:rPr>
                <w:t>Articles of Amendment of Uniti Group Inc. (incorporated by reference to Exhibit 3.1 to the Company’s Current Report on Form 8-K</w:t>
              </w:r>
            </w:hyperlink>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5160" w:type="dxa"/>
            <w:vAlign w:val="bottom"/>
            <w:tcBorders>
              <w:top w:val="single" w:sz="8" w:color="0000EE"/>
              <w:bottom w:val="single" w:sz="8" w:color="0000EE"/>
            </w:tcBorders>
            <w:gridSpan w:val="5"/>
          </w:tcPr>
          <w:p>
            <w:pPr>
              <w:spacing w:after="0" w:line="196" w:lineRule="exact"/>
              <w:rPr>
                <w:rFonts w:ascii="Arial" w:cs="Arial" w:eastAsia="Arial" w:hAnsi="Arial"/>
                <w:sz w:val="18"/>
                <w:szCs w:val="18"/>
                <w:color w:val="0000EE"/>
                <w:w w:val="91"/>
              </w:rPr>
            </w:pPr>
            <w:hyperlink r:id="rId25">
              <w:r>
                <w:rPr>
                  <w:rFonts w:ascii="Arial" w:cs="Arial" w:eastAsia="Arial" w:hAnsi="Arial"/>
                  <w:sz w:val="18"/>
                  <w:szCs w:val="18"/>
                  <w:color w:val="0000EE"/>
                  <w:w w:val="91"/>
                </w:rPr>
                <w:t>dated and filed with the SEC as of May 18, 2018 (File No. 001-36708))</w:t>
              </w:r>
            </w:hyperlink>
          </w:p>
        </w:tc>
        <w:tc>
          <w:tcPr>
            <w:tcW w:w="4380" w:type="dxa"/>
            <w:vAlign w:val="bottom"/>
            <w:tcBorders>
              <w:top w:val="single" w:sz="8" w:color="0000EE"/>
            </w:tcBorders>
            <w:gridSpan w:val="16"/>
          </w:tcPr>
          <w:p>
            <w:pPr>
              <w:spacing w:after="0"/>
              <w:rPr>
                <w:sz w:val="17"/>
                <w:szCs w:val="17"/>
                <w:color w:val="auto"/>
              </w:rPr>
            </w:pPr>
          </w:p>
        </w:tc>
        <w:tc>
          <w:tcPr>
            <w:tcW w:w="120" w:type="dxa"/>
            <w:vAlign w:val="bottom"/>
            <w:gridSpan w:val="5"/>
          </w:tcPr>
          <w:p>
            <w:pPr>
              <w:spacing w:after="0"/>
              <w:rPr>
                <w:sz w:val="17"/>
                <w:szCs w:val="17"/>
                <w:color w:val="auto"/>
              </w:rPr>
            </w:pPr>
          </w:p>
        </w:tc>
      </w:tr>
      <w:tr>
        <w:trPr>
          <w:trHeight w:val="331"/>
        </w:trPr>
        <w:tc>
          <w:tcPr>
            <w:tcW w:w="1240" w:type="dxa"/>
            <w:vAlign w:val="bottom"/>
          </w:tcPr>
          <w:p>
            <w:pPr>
              <w:jc w:val="right"/>
              <w:ind w:right="910"/>
              <w:spacing w:after="0"/>
              <w:rPr>
                <w:sz w:val="20"/>
                <w:szCs w:val="20"/>
                <w:color w:val="auto"/>
              </w:rPr>
            </w:pPr>
            <w:r>
              <w:rPr>
                <w:rFonts w:ascii="Arial" w:cs="Arial" w:eastAsia="Arial" w:hAnsi="Arial"/>
                <w:sz w:val="18"/>
                <w:szCs w:val="18"/>
                <w:color w:val="auto"/>
                <w:w w:val="87"/>
              </w:rPr>
              <w:t>3.4</w:t>
            </w:r>
          </w:p>
        </w:tc>
        <w:tc>
          <w:tcPr>
            <w:tcW w:w="360" w:type="dxa"/>
            <w:vAlign w:val="bottom"/>
          </w:tcPr>
          <w:p>
            <w:pPr>
              <w:spacing w:after="0"/>
              <w:rPr>
                <w:sz w:val="24"/>
                <w:szCs w:val="24"/>
                <w:color w:val="auto"/>
              </w:rPr>
            </w:pPr>
          </w:p>
        </w:tc>
        <w:tc>
          <w:tcPr>
            <w:tcW w:w="9340" w:type="dxa"/>
            <w:vAlign w:val="bottom"/>
            <w:tcBorders>
              <w:bottom w:val="single" w:sz="8" w:color="0000EE"/>
            </w:tcBorders>
            <w:gridSpan w:val="16"/>
          </w:tcPr>
          <w:p>
            <w:pPr>
              <w:spacing w:after="0"/>
              <w:rPr>
                <w:rFonts w:ascii="Arial" w:cs="Arial" w:eastAsia="Arial" w:hAnsi="Arial"/>
                <w:sz w:val="18"/>
                <w:szCs w:val="18"/>
                <w:color w:val="0000EE"/>
                <w:w w:val="91"/>
              </w:rPr>
            </w:pPr>
            <w:hyperlink r:id="rId26">
              <w:r>
                <w:rPr>
                  <w:rFonts w:ascii="Arial" w:cs="Arial" w:eastAsia="Arial" w:hAnsi="Arial"/>
                  <w:sz w:val="18"/>
                  <w:szCs w:val="18"/>
                  <w:color w:val="0000EE"/>
                  <w:w w:val="91"/>
                </w:rPr>
                <w:t>Amended and Restated Bylaws of Uniti Group Inc. (incorporated by reference to Exhibit 3.1 to the Company’s Current Report on</w:t>
              </w:r>
            </w:hyperlink>
          </w:p>
        </w:tc>
        <w:tc>
          <w:tcPr>
            <w:tcW w:w="320" w:type="dxa"/>
            <w:vAlign w:val="bottom"/>
            <w:gridSpan w:val="10"/>
          </w:tcPr>
          <w:p>
            <w:pPr>
              <w:spacing w:after="0"/>
              <w:rPr>
                <w:sz w:val="24"/>
                <w:szCs w:val="24"/>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7180" w:type="dxa"/>
            <w:vAlign w:val="bottom"/>
            <w:tcBorders>
              <w:bottom w:val="single" w:sz="8" w:color="0000EE"/>
            </w:tcBorders>
            <w:gridSpan w:val="8"/>
          </w:tcPr>
          <w:p>
            <w:pPr>
              <w:spacing w:after="0" w:line="196" w:lineRule="exact"/>
              <w:rPr>
                <w:rFonts w:ascii="Arial" w:cs="Arial" w:eastAsia="Arial" w:hAnsi="Arial"/>
                <w:sz w:val="18"/>
                <w:szCs w:val="18"/>
                <w:color w:val="0000EE"/>
                <w:w w:val="91"/>
              </w:rPr>
            </w:pPr>
            <w:hyperlink r:id="rId26">
              <w:r>
                <w:rPr>
                  <w:rFonts w:ascii="Arial" w:cs="Arial" w:eastAsia="Arial" w:hAnsi="Arial"/>
                  <w:sz w:val="18"/>
                  <w:szCs w:val="18"/>
                  <w:color w:val="0000EE"/>
                  <w:w w:val="91"/>
                </w:rPr>
                <w:t>Form 8-K dated as of May 1, 2017 and filed with the SEC as of May 2, 2017 (File No. 001-36708))</w:t>
              </w:r>
            </w:hyperlink>
          </w:p>
        </w:tc>
        <w:tc>
          <w:tcPr>
            <w:tcW w:w="2480" w:type="dxa"/>
            <w:vAlign w:val="bottom"/>
            <w:gridSpan w:val="18"/>
          </w:tcPr>
          <w:p>
            <w:pPr>
              <w:spacing w:after="0"/>
              <w:rPr>
                <w:sz w:val="17"/>
                <w:szCs w:val="17"/>
                <w:color w:val="auto"/>
              </w:rPr>
            </w:pPr>
          </w:p>
        </w:tc>
      </w:tr>
      <w:tr>
        <w:trPr>
          <w:trHeight w:val="331"/>
        </w:trPr>
        <w:tc>
          <w:tcPr>
            <w:tcW w:w="1240" w:type="dxa"/>
            <w:vAlign w:val="bottom"/>
          </w:tcPr>
          <w:p>
            <w:pPr>
              <w:jc w:val="right"/>
              <w:ind w:right="910"/>
              <w:spacing w:after="0"/>
              <w:rPr>
                <w:sz w:val="20"/>
                <w:szCs w:val="20"/>
                <w:color w:val="auto"/>
              </w:rPr>
            </w:pPr>
            <w:r>
              <w:rPr>
                <w:rFonts w:ascii="Arial" w:cs="Arial" w:eastAsia="Arial" w:hAnsi="Arial"/>
                <w:sz w:val="18"/>
                <w:szCs w:val="18"/>
                <w:color w:val="auto"/>
                <w:w w:val="87"/>
              </w:rPr>
              <w:t>4.1</w:t>
            </w:r>
          </w:p>
        </w:tc>
        <w:tc>
          <w:tcPr>
            <w:tcW w:w="360" w:type="dxa"/>
            <w:vAlign w:val="bottom"/>
          </w:tcPr>
          <w:p>
            <w:pPr>
              <w:spacing w:after="0"/>
              <w:rPr>
                <w:sz w:val="24"/>
                <w:szCs w:val="24"/>
                <w:color w:val="auto"/>
              </w:rPr>
            </w:pPr>
          </w:p>
        </w:tc>
        <w:tc>
          <w:tcPr>
            <w:tcW w:w="9560" w:type="dxa"/>
            <w:vAlign w:val="bottom"/>
            <w:tcBorders>
              <w:bottom w:val="single" w:sz="8" w:color="0000EE"/>
            </w:tcBorders>
            <w:gridSpan w:val="22"/>
          </w:tcPr>
          <w:p>
            <w:pPr>
              <w:spacing w:after="0"/>
              <w:rPr>
                <w:rFonts w:ascii="Arial" w:cs="Arial" w:eastAsia="Arial" w:hAnsi="Arial"/>
                <w:sz w:val="18"/>
                <w:szCs w:val="18"/>
                <w:color w:val="0000EE"/>
                <w:w w:val="90"/>
              </w:rPr>
            </w:pPr>
            <w:hyperlink r:id="rId27">
              <w:r>
                <w:rPr>
                  <w:rFonts w:ascii="Arial" w:cs="Arial" w:eastAsia="Arial" w:hAnsi="Arial"/>
                  <w:sz w:val="18"/>
                  <w:szCs w:val="18"/>
                  <w:color w:val="0000EE"/>
                  <w:w w:val="90"/>
                </w:rPr>
                <w:t>Description of the Registrant’s Securities Registered Pursuant to Section 12 of the Securities Exchange Act of 1934 (incorporated by</w:t>
              </w:r>
            </w:hyperlink>
          </w:p>
        </w:tc>
        <w:tc>
          <w:tcPr>
            <w:tcW w:w="100" w:type="dxa"/>
            <w:vAlign w:val="bottom"/>
            <w:gridSpan w:val="4"/>
          </w:tcPr>
          <w:p>
            <w:pPr>
              <w:spacing w:after="0"/>
              <w:rPr>
                <w:sz w:val="24"/>
                <w:szCs w:val="24"/>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60" w:type="dxa"/>
            <w:vAlign w:val="bottom"/>
            <w:gridSpan w:val="26"/>
          </w:tcPr>
          <w:p>
            <w:pPr>
              <w:spacing w:after="0" w:line="196" w:lineRule="exact"/>
              <w:rPr>
                <w:rFonts w:ascii="Arial" w:cs="Arial" w:eastAsia="Arial" w:hAnsi="Arial"/>
                <w:sz w:val="18"/>
                <w:szCs w:val="18"/>
                <w:color w:val="0000EE"/>
                <w:w w:val="95"/>
              </w:rPr>
            </w:pPr>
            <w:hyperlink r:id="rId27">
              <w:r>
                <w:rPr>
                  <w:rFonts w:ascii="Arial" w:cs="Arial" w:eastAsia="Arial" w:hAnsi="Arial"/>
                  <w:sz w:val="18"/>
                  <w:szCs w:val="18"/>
                  <w:color w:val="0000EE"/>
                  <w:w w:val="95"/>
                </w:rPr>
                <w:t>reference to Exhibit 4.22 to the Company’s Annual Report on Form 10-K filed with the SEC as of March 12, 2020 (File No. 001-</w:t>
              </w:r>
            </w:hyperlink>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58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90"/>
              </w:rPr>
            </w:pPr>
            <w:hyperlink r:id="rId27">
              <w:r>
                <w:rPr>
                  <w:rFonts w:ascii="Arial" w:cs="Arial" w:eastAsia="Arial" w:hAnsi="Arial"/>
                  <w:sz w:val="18"/>
                  <w:szCs w:val="18"/>
                  <w:color w:val="0000EE"/>
                  <w:w w:val="90"/>
                </w:rPr>
                <w:t>36708)</w:t>
              </w:r>
              <w:r>
                <w:rPr>
                  <w:rFonts w:ascii="Arial" w:cs="Arial" w:eastAsia="Arial" w:hAnsi="Arial"/>
                  <w:sz w:val="18"/>
                  <w:szCs w:val="18"/>
                  <w:u w:val="single" w:color="auto"/>
                  <w:color w:val="0000EE"/>
                  <w:w w:val="90"/>
                </w:rPr>
                <w:t>)</w:t>
              </w:r>
            </w:hyperlink>
          </w:p>
        </w:tc>
        <w:tc>
          <w:tcPr>
            <w:tcW w:w="1600" w:type="dxa"/>
            <w:vAlign w:val="bottom"/>
            <w:tcBorders>
              <w:top w:val="single" w:sz="8" w:color="0000EE"/>
            </w:tcBorders>
          </w:tcPr>
          <w:p>
            <w:pPr>
              <w:spacing w:after="0"/>
              <w:rPr>
                <w:sz w:val="17"/>
                <w:szCs w:val="17"/>
                <w:color w:val="auto"/>
              </w:rPr>
            </w:pPr>
          </w:p>
        </w:tc>
        <w:tc>
          <w:tcPr>
            <w:tcW w:w="1220" w:type="dxa"/>
            <w:vAlign w:val="bottom"/>
            <w:tcBorders>
              <w:top w:val="single" w:sz="8" w:color="0000EE"/>
            </w:tcBorders>
          </w:tcPr>
          <w:p>
            <w:pPr>
              <w:spacing w:after="0"/>
              <w:rPr>
                <w:sz w:val="17"/>
                <w:szCs w:val="17"/>
                <w:color w:val="auto"/>
              </w:rPr>
            </w:pPr>
          </w:p>
        </w:tc>
        <w:tc>
          <w:tcPr>
            <w:tcW w:w="1160" w:type="dxa"/>
            <w:vAlign w:val="bottom"/>
            <w:tcBorders>
              <w:top w:val="single" w:sz="8" w:color="0000EE"/>
            </w:tcBorders>
          </w:tcPr>
          <w:p>
            <w:pPr>
              <w:spacing w:after="0"/>
              <w:rPr>
                <w:sz w:val="17"/>
                <w:szCs w:val="17"/>
                <w:color w:val="auto"/>
              </w:rPr>
            </w:pPr>
          </w:p>
        </w:tc>
        <w:tc>
          <w:tcPr>
            <w:tcW w:w="600" w:type="dxa"/>
            <w:vAlign w:val="bottom"/>
            <w:tcBorders>
              <w:top w:val="single" w:sz="8" w:color="0000EE"/>
            </w:tcBorders>
          </w:tcPr>
          <w:p>
            <w:pPr>
              <w:spacing w:after="0"/>
              <w:rPr>
                <w:sz w:val="17"/>
                <w:szCs w:val="17"/>
                <w:color w:val="auto"/>
              </w:rPr>
            </w:pPr>
          </w:p>
        </w:tc>
        <w:tc>
          <w:tcPr>
            <w:tcW w:w="1740" w:type="dxa"/>
            <w:vAlign w:val="bottom"/>
            <w:tcBorders>
              <w:top w:val="single" w:sz="8" w:color="0000EE"/>
            </w:tcBorders>
          </w:tcPr>
          <w:p>
            <w:pPr>
              <w:spacing w:after="0"/>
              <w:rPr>
                <w:sz w:val="17"/>
                <w:szCs w:val="17"/>
                <w:color w:val="auto"/>
              </w:rPr>
            </w:pPr>
          </w:p>
        </w:tc>
        <w:tc>
          <w:tcPr>
            <w:tcW w:w="100" w:type="dxa"/>
            <w:vAlign w:val="bottom"/>
            <w:tcBorders>
              <w:top w:val="single" w:sz="8" w:color="0000EE"/>
            </w:tcBorders>
          </w:tcPr>
          <w:p>
            <w:pPr>
              <w:spacing w:after="0"/>
              <w:rPr>
                <w:sz w:val="17"/>
                <w:szCs w:val="17"/>
                <w:color w:val="auto"/>
              </w:rPr>
            </w:pPr>
          </w:p>
        </w:tc>
        <w:tc>
          <w:tcPr>
            <w:tcW w:w="180" w:type="dxa"/>
            <w:vAlign w:val="bottom"/>
            <w:tcBorders>
              <w:top w:val="single" w:sz="8" w:color="0000EE"/>
            </w:tcBorders>
          </w:tcPr>
          <w:p>
            <w:pPr>
              <w:spacing w:after="0"/>
              <w:rPr>
                <w:sz w:val="17"/>
                <w:szCs w:val="17"/>
                <w:color w:val="auto"/>
              </w:rPr>
            </w:pPr>
          </w:p>
        </w:tc>
        <w:tc>
          <w:tcPr>
            <w:tcW w:w="360" w:type="dxa"/>
            <w:vAlign w:val="bottom"/>
            <w:tcBorders>
              <w:top w:val="single" w:sz="8" w:color="0000EE"/>
            </w:tcBorders>
          </w:tcPr>
          <w:p>
            <w:pPr>
              <w:spacing w:after="0"/>
              <w:rPr>
                <w:sz w:val="17"/>
                <w:szCs w:val="17"/>
                <w:color w:val="auto"/>
              </w:rPr>
            </w:pPr>
          </w:p>
        </w:tc>
        <w:tc>
          <w:tcPr>
            <w:tcW w:w="640" w:type="dxa"/>
            <w:vAlign w:val="bottom"/>
            <w:tcBorders>
              <w:top w:val="single" w:sz="8" w:color="0000EE"/>
            </w:tcBorders>
          </w:tcPr>
          <w:p>
            <w:pPr>
              <w:spacing w:after="0"/>
              <w:rPr>
                <w:sz w:val="17"/>
                <w:szCs w:val="17"/>
                <w:color w:val="auto"/>
              </w:rPr>
            </w:pPr>
          </w:p>
        </w:tc>
        <w:tc>
          <w:tcPr>
            <w:tcW w:w="100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6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331"/>
        </w:trPr>
        <w:tc>
          <w:tcPr>
            <w:tcW w:w="1240" w:type="dxa"/>
            <w:vAlign w:val="bottom"/>
          </w:tcPr>
          <w:p>
            <w:pPr>
              <w:jc w:val="right"/>
              <w:ind w:right="910"/>
              <w:spacing w:after="0"/>
              <w:rPr>
                <w:sz w:val="20"/>
                <w:szCs w:val="20"/>
                <w:color w:val="auto"/>
              </w:rPr>
            </w:pPr>
            <w:r>
              <w:rPr>
                <w:rFonts w:ascii="Arial" w:cs="Arial" w:eastAsia="Arial" w:hAnsi="Arial"/>
                <w:sz w:val="18"/>
                <w:szCs w:val="18"/>
                <w:color w:val="auto"/>
                <w:w w:val="87"/>
              </w:rPr>
              <w:t>4.2</w:t>
            </w:r>
          </w:p>
        </w:tc>
        <w:tc>
          <w:tcPr>
            <w:tcW w:w="360" w:type="dxa"/>
            <w:vAlign w:val="bottom"/>
          </w:tcPr>
          <w:p>
            <w:pPr>
              <w:spacing w:after="0"/>
              <w:rPr>
                <w:sz w:val="24"/>
                <w:szCs w:val="24"/>
                <w:color w:val="auto"/>
              </w:rPr>
            </w:pPr>
          </w:p>
        </w:tc>
        <w:tc>
          <w:tcPr>
            <w:tcW w:w="9400" w:type="dxa"/>
            <w:vAlign w:val="bottom"/>
            <w:tcBorders>
              <w:bottom w:val="single" w:sz="8" w:color="0000EE"/>
            </w:tcBorders>
            <w:gridSpan w:val="17"/>
          </w:tcPr>
          <w:p>
            <w:pPr>
              <w:spacing w:after="0"/>
              <w:rPr>
                <w:rFonts w:ascii="Arial" w:cs="Arial" w:eastAsia="Arial" w:hAnsi="Arial"/>
                <w:sz w:val="18"/>
                <w:szCs w:val="18"/>
                <w:color w:val="0000EE"/>
                <w:w w:val="90"/>
              </w:rPr>
            </w:pPr>
            <w:hyperlink r:id="rId28">
              <w:r>
                <w:rPr>
                  <w:rFonts w:ascii="Arial" w:cs="Arial" w:eastAsia="Arial" w:hAnsi="Arial"/>
                  <w:sz w:val="18"/>
                  <w:szCs w:val="18"/>
                  <w:color w:val="0000EE"/>
                  <w:w w:val="90"/>
                </w:rPr>
                <w:t>Indenture, dated as of June 28, 2019, among Uniti Fiber Holdings, Inc., as issuer, Uniti Group Inc. and the other guarantors named</w:t>
              </w:r>
            </w:hyperlink>
          </w:p>
        </w:tc>
        <w:tc>
          <w:tcPr>
            <w:tcW w:w="260" w:type="dxa"/>
            <w:vAlign w:val="bottom"/>
            <w:gridSpan w:val="9"/>
          </w:tcPr>
          <w:p>
            <w:pPr>
              <w:spacing w:after="0"/>
              <w:rPr>
                <w:sz w:val="24"/>
                <w:szCs w:val="24"/>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60" w:type="dxa"/>
            <w:vAlign w:val="bottom"/>
            <w:gridSpan w:val="26"/>
          </w:tcPr>
          <w:p>
            <w:pPr>
              <w:spacing w:after="0" w:line="196" w:lineRule="exact"/>
              <w:rPr>
                <w:rFonts w:ascii="Arial" w:cs="Arial" w:eastAsia="Arial" w:hAnsi="Arial"/>
                <w:sz w:val="18"/>
                <w:szCs w:val="18"/>
                <w:color w:val="0000EE"/>
                <w:w w:val="89"/>
              </w:rPr>
            </w:pPr>
            <w:hyperlink r:id="rId28">
              <w:r>
                <w:rPr>
                  <w:rFonts w:ascii="Arial" w:cs="Arial" w:eastAsia="Arial" w:hAnsi="Arial"/>
                  <w:sz w:val="18"/>
                  <w:szCs w:val="18"/>
                  <w:color w:val="0000EE"/>
                  <w:w w:val="89"/>
                </w:rPr>
                <w:t>therein, as guarantors, and Deutsche Bank Trust Company Americas, as trustee, governing the 4.00% Exchangeable Senior Notes due</w:t>
              </w:r>
            </w:hyperlink>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20" w:type="dxa"/>
            <w:vAlign w:val="bottom"/>
            <w:tcBorders>
              <w:top w:val="single" w:sz="8" w:color="0000EE"/>
            </w:tcBorders>
            <w:gridSpan w:val="24"/>
          </w:tcPr>
          <w:p>
            <w:pPr>
              <w:spacing w:after="0" w:line="196" w:lineRule="exact"/>
              <w:rPr>
                <w:rFonts w:ascii="Arial" w:cs="Arial" w:eastAsia="Arial" w:hAnsi="Arial"/>
                <w:sz w:val="18"/>
                <w:szCs w:val="18"/>
                <w:color w:val="0000EE"/>
                <w:w w:val="91"/>
              </w:rPr>
            </w:pPr>
            <w:hyperlink r:id="rId28">
              <w:r>
                <w:rPr>
                  <w:rFonts w:ascii="Arial" w:cs="Arial" w:eastAsia="Arial" w:hAnsi="Arial"/>
                  <w:sz w:val="18"/>
                  <w:szCs w:val="18"/>
                  <w:color w:val="0000EE"/>
                  <w:w w:val="91"/>
                </w:rPr>
                <w:t>2024 (incorporated by reference to Exhibit 4.1 to the Company’s Current Report on Form 8-K dated June 25, 2019 and filed with the</w:t>
              </w:r>
            </w:hyperlink>
          </w:p>
        </w:tc>
        <w:tc>
          <w:tcPr>
            <w:tcW w:w="40" w:type="dxa"/>
            <w:vAlign w:val="bottom"/>
            <w:gridSpan w:val="2"/>
          </w:tcPr>
          <w:p>
            <w:pPr>
              <w:spacing w:after="0"/>
              <w:rPr>
                <w:sz w:val="17"/>
                <w:szCs w:val="17"/>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560" w:type="dxa"/>
            <w:vAlign w:val="bottom"/>
            <w:tcBorders>
              <w:top w:val="single" w:sz="8" w:color="0000EE"/>
            </w:tcBorders>
            <w:gridSpan w:val="22"/>
          </w:tcPr>
          <w:p>
            <w:pPr>
              <w:spacing w:after="0" w:line="196" w:lineRule="exact"/>
              <w:rPr>
                <w:rFonts w:ascii="Arial" w:cs="Arial" w:eastAsia="Arial" w:hAnsi="Arial"/>
                <w:sz w:val="18"/>
                <w:szCs w:val="18"/>
                <w:color w:val="0000EE"/>
              </w:rPr>
            </w:pPr>
            <w:hyperlink r:id="rId28">
              <w:r>
                <w:rPr>
                  <w:rFonts w:ascii="Arial" w:cs="Arial" w:eastAsia="Arial" w:hAnsi="Arial"/>
                  <w:sz w:val="18"/>
                  <w:szCs w:val="18"/>
                  <w:color w:val="0000EE"/>
                </w:rPr>
                <w:t>SEC as of June 28, 2019 (File No. 001-36708))</w:t>
              </w:r>
            </w:hyperlink>
          </w:p>
        </w:tc>
        <w:tc>
          <w:tcPr>
            <w:tcW w:w="100" w:type="dxa"/>
            <w:vAlign w:val="bottom"/>
            <w:gridSpan w:val="4"/>
          </w:tcPr>
          <w:p>
            <w:pPr>
              <w:spacing w:after="0"/>
              <w:rPr>
                <w:sz w:val="17"/>
                <w:szCs w:val="17"/>
                <w:color w:val="auto"/>
              </w:rPr>
            </w:pPr>
          </w:p>
        </w:tc>
      </w:tr>
      <w:tr>
        <w:trPr>
          <w:trHeight w:val="20"/>
        </w:trPr>
        <w:tc>
          <w:tcPr>
            <w:tcW w:w="1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180" w:type="dxa"/>
            <w:vAlign w:val="bottom"/>
            <w:gridSpan w:val="2"/>
            <w:shd w:val="clear" w:color="auto" w:fill="0000EE"/>
          </w:tcPr>
          <w:p>
            <w:pPr>
              <w:spacing w:after="0" w:line="20" w:lineRule="exact"/>
              <w:rPr>
                <w:sz w:val="1"/>
                <w:szCs w:val="1"/>
                <w:color w:val="auto"/>
              </w:rPr>
            </w:pPr>
          </w:p>
        </w:tc>
        <w:tc>
          <w:tcPr>
            <w:tcW w:w="1220" w:type="dxa"/>
            <w:vAlign w:val="bottom"/>
            <w:shd w:val="clear" w:color="auto" w:fill="0000EE"/>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2340" w:type="dxa"/>
            <w:vAlign w:val="bottom"/>
            <w:gridSpan w:val="2"/>
          </w:tcPr>
          <w:p>
            <w:pPr>
              <w:spacing w:after="0" w:line="20" w:lineRule="exact"/>
              <w:rPr>
                <w:sz w:val="1"/>
                <w:szCs w:val="1"/>
                <w:color w:val="auto"/>
              </w:rPr>
            </w:pPr>
          </w:p>
        </w:tc>
        <w:tc>
          <w:tcPr>
            <w:tcW w:w="640" w:type="dxa"/>
            <w:vAlign w:val="bottom"/>
            <w:gridSpan w:val="3"/>
          </w:tcPr>
          <w:p>
            <w:pPr>
              <w:spacing w:after="0" w:line="20" w:lineRule="exact"/>
              <w:rPr>
                <w:sz w:val="1"/>
                <w:szCs w:val="1"/>
                <w:color w:val="auto"/>
              </w:rPr>
            </w:pPr>
          </w:p>
        </w:tc>
        <w:tc>
          <w:tcPr>
            <w:tcW w:w="16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gridSpan w:val="5"/>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gridSpan w:val="3"/>
          </w:tcPr>
          <w:p>
            <w:pPr>
              <w:spacing w:after="0" w:line="20" w:lineRule="exact"/>
              <w:rPr>
                <w:sz w:val="1"/>
                <w:szCs w:val="1"/>
                <w:color w:val="auto"/>
              </w:rPr>
            </w:pPr>
          </w:p>
        </w:tc>
      </w:tr>
      <w:tr>
        <w:trPr>
          <w:trHeight w:val="331"/>
        </w:trPr>
        <w:tc>
          <w:tcPr>
            <w:tcW w:w="1240" w:type="dxa"/>
            <w:vAlign w:val="bottom"/>
          </w:tcPr>
          <w:p>
            <w:pPr>
              <w:jc w:val="right"/>
              <w:ind w:right="910"/>
              <w:spacing w:after="0"/>
              <w:rPr>
                <w:sz w:val="20"/>
                <w:szCs w:val="20"/>
                <w:color w:val="auto"/>
              </w:rPr>
            </w:pPr>
            <w:r>
              <w:rPr>
                <w:rFonts w:ascii="Arial" w:cs="Arial" w:eastAsia="Arial" w:hAnsi="Arial"/>
                <w:sz w:val="18"/>
                <w:szCs w:val="18"/>
                <w:color w:val="auto"/>
                <w:w w:val="87"/>
              </w:rPr>
              <w:t>4.3</w:t>
            </w:r>
          </w:p>
        </w:tc>
        <w:tc>
          <w:tcPr>
            <w:tcW w:w="360" w:type="dxa"/>
            <w:vAlign w:val="bottom"/>
          </w:tcPr>
          <w:p>
            <w:pPr>
              <w:spacing w:after="0"/>
              <w:rPr>
                <w:sz w:val="24"/>
                <w:szCs w:val="24"/>
                <w:color w:val="auto"/>
              </w:rPr>
            </w:pPr>
          </w:p>
        </w:tc>
        <w:tc>
          <w:tcPr>
            <w:tcW w:w="9560" w:type="dxa"/>
            <w:vAlign w:val="bottom"/>
            <w:tcBorders>
              <w:bottom w:val="single" w:sz="8" w:color="0000EE"/>
            </w:tcBorders>
            <w:gridSpan w:val="22"/>
          </w:tcPr>
          <w:p>
            <w:pPr>
              <w:spacing w:after="0"/>
              <w:rPr>
                <w:rFonts w:ascii="Arial" w:cs="Arial" w:eastAsia="Arial" w:hAnsi="Arial"/>
                <w:sz w:val="18"/>
                <w:szCs w:val="18"/>
                <w:color w:val="0000EE"/>
                <w:w w:val="91"/>
              </w:rPr>
            </w:pPr>
            <w:hyperlink r:id="rId28">
              <w:r>
                <w:rPr>
                  <w:rFonts w:ascii="Arial" w:cs="Arial" w:eastAsia="Arial" w:hAnsi="Arial"/>
                  <w:sz w:val="18"/>
                  <w:szCs w:val="18"/>
                  <w:color w:val="0000EE"/>
                  <w:w w:val="91"/>
                </w:rPr>
                <w:t>Form of 4.00% Exchangeable Senior Notes due 2024 (included in Exhibit 4.2 above) (incorporated by reference to Exhibit 4.2 to the</w:t>
              </w:r>
            </w:hyperlink>
          </w:p>
        </w:tc>
        <w:tc>
          <w:tcPr>
            <w:tcW w:w="100" w:type="dxa"/>
            <w:vAlign w:val="bottom"/>
            <w:gridSpan w:val="4"/>
          </w:tcPr>
          <w:p>
            <w:pPr>
              <w:spacing w:after="0"/>
              <w:rPr>
                <w:sz w:val="24"/>
                <w:szCs w:val="24"/>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60" w:type="dxa"/>
            <w:vAlign w:val="bottom"/>
            <w:gridSpan w:val="26"/>
          </w:tcPr>
          <w:p>
            <w:pPr>
              <w:spacing w:after="0" w:line="196" w:lineRule="exact"/>
              <w:rPr>
                <w:rFonts w:ascii="Arial" w:cs="Arial" w:eastAsia="Arial" w:hAnsi="Arial"/>
                <w:sz w:val="18"/>
                <w:szCs w:val="18"/>
                <w:color w:val="0000EE"/>
                <w:w w:val="95"/>
              </w:rPr>
            </w:pPr>
            <w:hyperlink r:id="rId28">
              <w:r>
                <w:rPr>
                  <w:rFonts w:ascii="Arial" w:cs="Arial" w:eastAsia="Arial" w:hAnsi="Arial"/>
                  <w:sz w:val="18"/>
                  <w:szCs w:val="18"/>
                  <w:color w:val="0000EE"/>
                  <w:w w:val="95"/>
                </w:rPr>
                <w:t>Company’s Current Report on Form 8-K dated June 25, 2019 and filed with the SEC as of June 28, 2019 (File No. 001-36708))</w:t>
              </w:r>
            </w:hyperlink>
          </w:p>
        </w:tc>
      </w:tr>
      <w:tr>
        <w:trPr>
          <w:trHeight w:val="20"/>
        </w:trPr>
        <w:tc>
          <w:tcPr>
            <w:tcW w:w="1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180" w:type="dxa"/>
            <w:vAlign w:val="bottom"/>
            <w:gridSpan w:val="2"/>
            <w:shd w:val="clear" w:color="auto" w:fill="0000EE"/>
          </w:tcPr>
          <w:p>
            <w:pPr>
              <w:spacing w:after="0" w:line="20" w:lineRule="exact"/>
              <w:rPr>
                <w:sz w:val="1"/>
                <w:szCs w:val="1"/>
                <w:color w:val="auto"/>
              </w:rPr>
            </w:pPr>
          </w:p>
        </w:tc>
        <w:tc>
          <w:tcPr>
            <w:tcW w:w="2380" w:type="dxa"/>
            <w:vAlign w:val="bottom"/>
            <w:gridSpan w:val="2"/>
            <w:shd w:val="clear" w:color="auto" w:fill="0000EE"/>
          </w:tcPr>
          <w:p>
            <w:pPr>
              <w:spacing w:after="0" w:line="20" w:lineRule="exact"/>
              <w:rPr>
                <w:sz w:val="1"/>
                <w:szCs w:val="1"/>
                <w:color w:val="auto"/>
              </w:rPr>
            </w:pPr>
          </w:p>
        </w:tc>
        <w:tc>
          <w:tcPr>
            <w:tcW w:w="2340" w:type="dxa"/>
            <w:vAlign w:val="bottom"/>
            <w:gridSpan w:val="2"/>
            <w:shd w:val="clear" w:color="auto" w:fill="0000EE"/>
          </w:tcPr>
          <w:p>
            <w:pPr>
              <w:spacing w:after="0" w:line="20" w:lineRule="exact"/>
              <w:rPr>
                <w:sz w:val="1"/>
                <w:szCs w:val="1"/>
                <w:color w:val="auto"/>
              </w:rPr>
            </w:pPr>
          </w:p>
        </w:tc>
        <w:tc>
          <w:tcPr>
            <w:tcW w:w="640" w:type="dxa"/>
            <w:vAlign w:val="bottom"/>
            <w:gridSpan w:val="3"/>
            <w:shd w:val="clear" w:color="auto" w:fill="0000EE"/>
          </w:tcPr>
          <w:p>
            <w:pPr>
              <w:spacing w:after="0" w:line="20" w:lineRule="exact"/>
              <w:rPr>
                <w:sz w:val="1"/>
                <w:szCs w:val="1"/>
                <w:color w:val="auto"/>
              </w:rPr>
            </w:pPr>
          </w:p>
        </w:tc>
        <w:tc>
          <w:tcPr>
            <w:tcW w:w="1640" w:type="dxa"/>
            <w:vAlign w:val="bottom"/>
            <w:gridSpan w:val="2"/>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gridSpan w:val="5"/>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gridSpan w:val="3"/>
          </w:tcPr>
          <w:p>
            <w:pPr>
              <w:spacing w:after="0" w:line="20" w:lineRule="exact"/>
              <w:rPr>
                <w:sz w:val="1"/>
                <w:szCs w:val="1"/>
                <w:color w:val="auto"/>
              </w:rPr>
            </w:pPr>
          </w:p>
        </w:tc>
      </w:tr>
      <w:tr>
        <w:trPr>
          <w:trHeight w:val="331"/>
        </w:trPr>
        <w:tc>
          <w:tcPr>
            <w:tcW w:w="1240" w:type="dxa"/>
            <w:vAlign w:val="bottom"/>
          </w:tcPr>
          <w:p>
            <w:pPr>
              <w:jc w:val="right"/>
              <w:ind w:right="910"/>
              <w:spacing w:after="0"/>
              <w:rPr>
                <w:sz w:val="20"/>
                <w:szCs w:val="20"/>
                <w:color w:val="auto"/>
              </w:rPr>
            </w:pPr>
            <w:r>
              <w:rPr>
                <w:rFonts w:ascii="Arial" w:cs="Arial" w:eastAsia="Arial" w:hAnsi="Arial"/>
                <w:sz w:val="18"/>
                <w:szCs w:val="18"/>
                <w:color w:val="auto"/>
                <w:w w:val="87"/>
              </w:rPr>
              <w:t>4.4</w:t>
            </w:r>
          </w:p>
        </w:tc>
        <w:tc>
          <w:tcPr>
            <w:tcW w:w="360" w:type="dxa"/>
            <w:vAlign w:val="bottom"/>
          </w:tcPr>
          <w:p>
            <w:pPr>
              <w:spacing w:after="0"/>
              <w:rPr>
                <w:sz w:val="24"/>
                <w:szCs w:val="24"/>
                <w:color w:val="auto"/>
              </w:rPr>
            </w:pPr>
          </w:p>
        </w:tc>
        <w:tc>
          <w:tcPr>
            <w:tcW w:w="9300" w:type="dxa"/>
            <w:vAlign w:val="bottom"/>
            <w:tcBorders>
              <w:bottom w:val="single" w:sz="8" w:color="0000EE"/>
            </w:tcBorders>
            <w:gridSpan w:val="14"/>
          </w:tcPr>
          <w:p>
            <w:pPr>
              <w:spacing w:after="0"/>
              <w:rPr>
                <w:rFonts w:ascii="Arial" w:cs="Arial" w:eastAsia="Arial" w:hAnsi="Arial"/>
                <w:sz w:val="18"/>
                <w:szCs w:val="18"/>
                <w:color w:val="0000EE"/>
                <w:w w:val="91"/>
              </w:rPr>
            </w:pPr>
            <w:hyperlink r:id="rId29">
              <w:r>
                <w:rPr>
                  <w:rFonts w:ascii="Arial" w:cs="Arial" w:eastAsia="Arial" w:hAnsi="Arial"/>
                  <w:sz w:val="18"/>
                  <w:szCs w:val="18"/>
                  <w:color w:val="0000EE"/>
                  <w:w w:val="91"/>
                </w:rPr>
                <w:t>Indenture, dated as of February 10, 2020, among Uniti Group LP, Uniti Fiber Holdings Inc., Uniti Group Finance 2019 Inc., CSL</w:t>
              </w:r>
            </w:hyperlink>
          </w:p>
        </w:tc>
        <w:tc>
          <w:tcPr>
            <w:tcW w:w="360" w:type="dxa"/>
            <w:vAlign w:val="bottom"/>
            <w:gridSpan w:val="12"/>
          </w:tcPr>
          <w:p>
            <w:pPr>
              <w:spacing w:after="0"/>
              <w:rPr>
                <w:sz w:val="24"/>
                <w:szCs w:val="24"/>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560" w:type="dxa"/>
            <w:vAlign w:val="bottom"/>
            <w:tcBorders>
              <w:bottom w:val="single" w:sz="8" w:color="0000EE"/>
            </w:tcBorders>
            <w:gridSpan w:val="22"/>
          </w:tcPr>
          <w:p>
            <w:pPr>
              <w:spacing w:after="0" w:line="196" w:lineRule="exact"/>
              <w:rPr>
                <w:rFonts w:ascii="Arial" w:cs="Arial" w:eastAsia="Arial" w:hAnsi="Arial"/>
                <w:sz w:val="18"/>
                <w:szCs w:val="18"/>
                <w:color w:val="0000EE"/>
                <w:w w:val="89"/>
              </w:rPr>
            </w:pPr>
            <w:hyperlink r:id="rId29">
              <w:r>
                <w:rPr>
                  <w:rFonts w:ascii="Arial" w:cs="Arial" w:eastAsia="Arial" w:hAnsi="Arial"/>
                  <w:sz w:val="18"/>
                  <w:szCs w:val="18"/>
                  <w:color w:val="0000EE"/>
                  <w:w w:val="89"/>
                </w:rPr>
                <w:t>Capital, LLC, the guarantors named therein, and Deutsche Bank Trust Company Americas, as trustee and collateral agent, governing</w:t>
              </w:r>
            </w:hyperlink>
          </w:p>
        </w:tc>
        <w:tc>
          <w:tcPr>
            <w:tcW w:w="100" w:type="dxa"/>
            <w:vAlign w:val="bottom"/>
            <w:gridSpan w:val="4"/>
          </w:tcPr>
          <w:p>
            <w:pPr>
              <w:spacing w:after="0"/>
              <w:rPr>
                <w:sz w:val="17"/>
                <w:szCs w:val="17"/>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60" w:type="dxa"/>
            <w:vAlign w:val="bottom"/>
            <w:gridSpan w:val="26"/>
          </w:tcPr>
          <w:p>
            <w:pPr>
              <w:spacing w:after="0" w:line="196" w:lineRule="exact"/>
              <w:rPr>
                <w:rFonts w:ascii="Arial" w:cs="Arial" w:eastAsia="Arial" w:hAnsi="Arial"/>
                <w:sz w:val="18"/>
                <w:szCs w:val="18"/>
                <w:color w:val="0000EE"/>
                <w:w w:val="91"/>
              </w:rPr>
            </w:pPr>
            <w:hyperlink r:id="rId29">
              <w:r>
                <w:rPr>
                  <w:rFonts w:ascii="Arial" w:cs="Arial" w:eastAsia="Arial" w:hAnsi="Arial"/>
                  <w:sz w:val="18"/>
                  <w:szCs w:val="18"/>
                  <w:color w:val="0000EE"/>
                  <w:w w:val="91"/>
                </w:rPr>
                <w:t>the 7.875% Senior Secured Notes due 2025 (incorporated by reference to Exhibit 4.1 to the Company’s Current Report on Form 8-K</w:t>
              </w:r>
            </w:hyperlink>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540" w:type="dxa"/>
            <w:vAlign w:val="bottom"/>
            <w:tcBorders>
              <w:top w:val="single" w:sz="8" w:color="0000EE"/>
            </w:tcBorders>
            <w:gridSpan w:val="21"/>
          </w:tcPr>
          <w:p>
            <w:pPr>
              <w:spacing w:after="0" w:line="196" w:lineRule="exact"/>
              <w:rPr>
                <w:rFonts w:ascii="Arial" w:cs="Arial" w:eastAsia="Arial" w:hAnsi="Arial"/>
                <w:sz w:val="18"/>
                <w:szCs w:val="18"/>
                <w:color w:val="0000EE"/>
              </w:rPr>
            </w:pPr>
            <w:hyperlink r:id="rId29">
              <w:r>
                <w:rPr>
                  <w:rFonts w:ascii="Arial" w:cs="Arial" w:eastAsia="Arial" w:hAnsi="Arial"/>
                  <w:sz w:val="18"/>
                  <w:szCs w:val="18"/>
                  <w:color w:val="0000EE"/>
                </w:rPr>
                <w:t>filed with the SEC on February 10, 2020 (File No. 001-36708))</w:t>
              </w:r>
            </w:hyperlink>
          </w:p>
        </w:tc>
        <w:tc>
          <w:tcPr>
            <w:tcW w:w="120" w:type="dxa"/>
            <w:vAlign w:val="bottom"/>
            <w:gridSpan w:val="5"/>
          </w:tcPr>
          <w:p>
            <w:pPr>
              <w:spacing w:after="0"/>
              <w:rPr>
                <w:sz w:val="17"/>
                <w:szCs w:val="17"/>
                <w:color w:val="auto"/>
              </w:rPr>
            </w:pPr>
          </w:p>
        </w:tc>
      </w:tr>
      <w:tr>
        <w:trPr>
          <w:trHeight w:val="20"/>
        </w:trPr>
        <w:tc>
          <w:tcPr>
            <w:tcW w:w="1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180" w:type="dxa"/>
            <w:vAlign w:val="bottom"/>
            <w:gridSpan w:val="2"/>
            <w:shd w:val="clear" w:color="auto" w:fill="0000EE"/>
          </w:tcPr>
          <w:p>
            <w:pPr>
              <w:spacing w:after="0" w:line="20" w:lineRule="exact"/>
              <w:rPr>
                <w:sz w:val="1"/>
                <w:szCs w:val="1"/>
                <w:color w:val="auto"/>
              </w:rPr>
            </w:pPr>
          </w:p>
        </w:tc>
        <w:tc>
          <w:tcPr>
            <w:tcW w:w="2380" w:type="dxa"/>
            <w:vAlign w:val="bottom"/>
            <w:gridSpan w:val="2"/>
            <w:shd w:val="clear" w:color="auto" w:fill="0000EE"/>
          </w:tcPr>
          <w:p>
            <w:pPr>
              <w:spacing w:after="0" w:line="20" w:lineRule="exact"/>
              <w:rPr>
                <w:sz w:val="1"/>
                <w:szCs w:val="1"/>
                <w:color w:val="auto"/>
              </w:rPr>
            </w:pPr>
          </w:p>
        </w:tc>
        <w:tc>
          <w:tcPr>
            <w:tcW w:w="2340" w:type="dxa"/>
            <w:vAlign w:val="bottom"/>
            <w:gridSpan w:val="2"/>
          </w:tcPr>
          <w:p>
            <w:pPr>
              <w:spacing w:after="0" w:line="20" w:lineRule="exact"/>
              <w:rPr>
                <w:sz w:val="1"/>
                <w:szCs w:val="1"/>
                <w:color w:val="auto"/>
              </w:rPr>
            </w:pPr>
          </w:p>
        </w:tc>
        <w:tc>
          <w:tcPr>
            <w:tcW w:w="640" w:type="dxa"/>
            <w:vAlign w:val="bottom"/>
            <w:gridSpan w:val="3"/>
          </w:tcPr>
          <w:p>
            <w:pPr>
              <w:spacing w:after="0" w:line="20" w:lineRule="exact"/>
              <w:rPr>
                <w:sz w:val="1"/>
                <w:szCs w:val="1"/>
                <w:color w:val="auto"/>
              </w:rPr>
            </w:pPr>
          </w:p>
        </w:tc>
        <w:tc>
          <w:tcPr>
            <w:tcW w:w="1680" w:type="dxa"/>
            <w:vAlign w:val="bottom"/>
            <w:gridSpan w:val="3"/>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gridSpan w:val="6"/>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gridSpan w:val="3"/>
          </w:tcPr>
          <w:p>
            <w:pPr>
              <w:spacing w:after="0" w:line="20" w:lineRule="exact"/>
              <w:rPr>
                <w:sz w:val="1"/>
                <w:szCs w:val="1"/>
                <w:color w:val="auto"/>
              </w:rPr>
            </w:pPr>
          </w:p>
        </w:tc>
      </w:tr>
      <w:tr>
        <w:trPr>
          <w:trHeight w:val="331"/>
        </w:trPr>
        <w:tc>
          <w:tcPr>
            <w:tcW w:w="1240" w:type="dxa"/>
            <w:vAlign w:val="bottom"/>
          </w:tcPr>
          <w:p>
            <w:pPr>
              <w:jc w:val="right"/>
              <w:ind w:right="910"/>
              <w:spacing w:after="0"/>
              <w:rPr>
                <w:sz w:val="20"/>
                <w:szCs w:val="20"/>
                <w:color w:val="auto"/>
              </w:rPr>
            </w:pPr>
            <w:r>
              <w:rPr>
                <w:rFonts w:ascii="Arial" w:cs="Arial" w:eastAsia="Arial" w:hAnsi="Arial"/>
                <w:sz w:val="18"/>
                <w:szCs w:val="18"/>
                <w:color w:val="auto"/>
                <w:w w:val="87"/>
              </w:rPr>
              <w:t>4.5</w:t>
            </w:r>
          </w:p>
        </w:tc>
        <w:tc>
          <w:tcPr>
            <w:tcW w:w="360" w:type="dxa"/>
            <w:vAlign w:val="bottom"/>
          </w:tcPr>
          <w:p>
            <w:pPr>
              <w:spacing w:after="0"/>
              <w:rPr>
                <w:sz w:val="24"/>
                <w:szCs w:val="24"/>
                <w:color w:val="auto"/>
              </w:rPr>
            </w:pPr>
          </w:p>
        </w:tc>
        <w:tc>
          <w:tcPr>
            <w:tcW w:w="9220" w:type="dxa"/>
            <w:vAlign w:val="bottom"/>
            <w:tcBorders>
              <w:bottom w:val="single" w:sz="8" w:color="0000EE"/>
            </w:tcBorders>
            <w:gridSpan w:val="12"/>
          </w:tcPr>
          <w:p>
            <w:pPr>
              <w:spacing w:after="0"/>
              <w:rPr>
                <w:rFonts w:ascii="Arial" w:cs="Arial" w:eastAsia="Arial" w:hAnsi="Arial"/>
                <w:sz w:val="18"/>
                <w:szCs w:val="18"/>
                <w:color w:val="0000EE"/>
                <w:w w:val="91"/>
              </w:rPr>
            </w:pPr>
            <w:hyperlink r:id="rId29">
              <w:r>
                <w:rPr>
                  <w:rFonts w:ascii="Arial" w:cs="Arial" w:eastAsia="Arial" w:hAnsi="Arial"/>
                  <w:sz w:val="18"/>
                  <w:szCs w:val="18"/>
                  <w:color w:val="0000EE"/>
                  <w:w w:val="91"/>
                </w:rPr>
                <w:t>Form of 7.875% Senior Secured Notes due 2025 (included in Exhibit 4.4 above) (incorporated by reference to Exhibit 4.2 to the</w:t>
              </w:r>
            </w:hyperlink>
          </w:p>
        </w:tc>
        <w:tc>
          <w:tcPr>
            <w:tcW w:w="440" w:type="dxa"/>
            <w:vAlign w:val="bottom"/>
            <w:gridSpan w:val="14"/>
          </w:tcPr>
          <w:p>
            <w:pPr>
              <w:spacing w:after="0"/>
              <w:rPr>
                <w:sz w:val="24"/>
                <w:szCs w:val="24"/>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60" w:type="dxa"/>
            <w:vAlign w:val="bottom"/>
            <w:gridSpan w:val="26"/>
          </w:tcPr>
          <w:p>
            <w:pPr>
              <w:spacing w:after="0" w:line="196" w:lineRule="exact"/>
              <w:rPr>
                <w:rFonts w:ascii="Arial" w:cs="Arial" w:eastAsia="Arial" w:hAnsi="Arial"/>
                <w:sz w:val="18"/>
                <w:szCs w:val="18"/>
                <w:color w:val="0000EE"/>
              </w:rPr>
            </w:pPr>
            <w:hyperlink r:id="rId29">
              <w:r>
                <w:rPr>
                  <w:rFonts w:ascii="Arial" w:cs="Arial" w:eastAsia="Arial" w:hAnsi="Arial"/>
                  <w:sz w:val="18"/>
                  <w:szCs w:val="18"/>
                  <w:color w:val="0000EE"/>
                </w:rPr>
                <w:t>Company’s Current Report on Form 8-K filed with the SEC on February 10, 2020 (File No. 001-36708))</w:t>
              </w:r>
            </w:hyperlink>
          </w:p>
        </w:tc>
      </w:tr>
      <w:tr>
        <w:trPr>
          <w:trHeight w:val="20"/>
        </w:trPr>
        <w:tc>
          <w:tcPr>
            <w:tcW w:w="1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180" w:type="dxa"/>
            <w:vAlign w:val="bottom"/>
            <w:gridSpan w:val="2"/>
            <w:shd w:val="clear" w:color="auto" w:fill="0000EE"/>
          </w:tcPr>
          <w:p>
            <w:pPr>
              <w:spacing w:after="0" w:line="20" w:lineRule="exact"/>
              <w:rPr>
                <w:sz w:val="1"/>
                <w:szCs w:val="1"/>
                <w:color w:val="auto"/>
              </w:rPr>
            </w:pPr>
          </w:p>
        </w:tc>
        <w:tc>
          <w:tcPr>
            <w:tcW w:w="4720" w:type="dxa"/>
            <w:vAlign w:val="bottom"/>
            <w:gridSpan w:val="4"/>
            <w:shd w:val="clear" w:color="auto" w:fill="0000EE"/>
          </w:tcPr>
          <w:p>
            <w:pPr>
              <w:spacing w:after="0" w:line="20" w:lineRule="exact"/>
              <w:rPr>
                <w:sz w:val="1"/>
                <w:szCs w:val="1"/>
                <w:color w:val="auto"/>
              </w:rPr>
            </w:pPr>
          </w:p>
        </w:tc>
        <w:tc>
          <w:tcPr>
            <w:tcW w:w="640" w:type="dxa"/>
            <w:vAlign w:val="bottom"/>
            <w:gridSpan w:val="3"/>
            <w:shd w:val="clear" w:color="auto" w:fill="0000EE"/>
          </w:tcPr>
          <w:p>
            <w:pPr>
              <w:spacing w:after="0" w:line="20" w:lineRule="exact"/>
              <w:rPr>
                <w:sz w:val="1"/>
                <w:szCs w:val="1"/>
                <w:color w:val="auto"/>
              </w:rPr>
            </w:pPr>
          </w:p>
        </w:tc>
        <w:tc>
          <w:tcPr>
            <w:tcW w:w="1740" w:type="dxa"/>
            <w:vAlign w:val="bottom"/>
            <w:gridSpan w:val="4"/>
          </w:tcPr>
          <w:p>
            <w:pPr>
              <w:spacing w:after="0" w:line="20" w:lineRule="exact"/>
              <w:rPr>
                <w:sz w:val="1"/>
                <w:szCs w:val="1"/>
                <w:color w:val="auto"/>
              </w:rPr>
            </w:pPr>
          </w:p>
        </w:tc>
        <w:tc>
          <w:tcPr>
            <w:tcW w:w="180" w:type="dxa"/>
            <w:vAlign w:val="bottom"/>
            <w:gridSpan w:val="6"/>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gridSpan w:val="3"/>
          </w:tcPr>
          <w:p>
            <w:pPr>
              <w:spacing w:after="0" w:line="20" w:lineRule="exact"/>
              <w:rPr>
                <w:sz w:val="1"/>
                <w:szCs w:val="1"/>
                <w:color w:val="auto"/>
              </w:rPr>
            </w:pPr>
          </w:p>
        </w:tc>
      </w:tr>
      <w:tr>
        <w:trPr>
          <w:trHeight w:val="331"/>
        </w:trPr>
        <w:tc>
          <w:tcPr>
            <w:tcW w:w="1240" w:type="dxa"/>
            <w:vAlign w:val="bottom"/>
          </w:tcPr>
          <w:p>
            <w:pPr>
              <w:jc w:val="right"/>
              <w:ind w:right="910"/>
              <w:spacing w:after="0"/>
              <w:rPr>
                <w:sz w:val="20"/>
                <w:szCs w:val="20"/>
                <w:color w:val="auto"/>
              </w:rPr>
            </w:pPr>
            <w:r>
              <w:rPr>
                <w:rFonts w:ascii="Arial" w:cs="Arial" w:eastAsia="Arial" w:hAnsi="Arial"/>
                <w:sz w:val="18"/>
                <w:szCs w:val="18"/>
                <w:color w:val="auto"/>
                <w:w w:val="87"/>
              </w:rPr>
              <w:t>4.6</w:t>
            </w:r>
          </w:p>
        </w:tc>
        <w:tc>
          <w:tcPr>
            <w:tcW w:w="360" w:type="dxa"/>
            <w:vAlign w:val="bottom"/>
          </w:tcPr>
          <w:p>
            <w:pPr>
              <w:spacing w:after="0"/>
              <w:rPr>
                <w:sz w:val="24"/>
                <w:szCs w:val="24"/>
                <w:color w:val="auto"/>
              </w:rPr>
            </w:pPr>
          </w:p>
        </w:tc>
        <w:tc>
          <w:tcPr>
            <w:tcW w:w="9660" w:type="dxa"/>
            <w:vAlign w:val="bottom"/>
            <w:gridSpan w:val="26"/>
          </w:tcPr>
          <w:p>
            <w:pPr>
              <w:spacing w:after="0"/>
              <w:rPr>
                <w:rFonts w:ascii="Arial" w:cs="Arial" w:eastAsia="Arial" w:hAnsi="Arial"/>
                <w:sz w:val="18"/>
                <w:szCs w:val="18"/>
                <w:color w:val="0000EE"/>
                <w:w w:val="92"/>
              </w:rPr>
            </w:pPr>
            <w:hyperlink r:id="rId30">
              <w:r>
                <w:rPr>
                  <w:rFonts w:ascii="Arial" w:cs="Arial" w:eastAsia="Arial" w:hAnsi="Arial"/>
                  <w:sz w:val="18"/>
                  <w:szCs w:val="18"/>
                  <w:color w:val="0000EE"/>
                  <w:w w:val="92"/>
                </w:rPr>
                <w:t>Indenture, dated February 2, 2021, by and among Uniti Group LP, Uniti Group Finance 2019 Inc. and CSL Capital, LLC, as Issuers,</w:t>
              </w:r>
            </w:hyperlink>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520" w:type="dxa"/>
            <w:vAlign w:val="bottom"/>
            <w:tcBorders>
              <w:top w:val="single" w:sz="8" w:color="0000EE"/>
            </w:tcBorders>
            <w:gridSpan w:val="20"/>
          </w:tcPr>
          <w:p>
            <w:pPr>
              <w:spacing w:after="0" w:line="196" w:lineRule="exact"/>
              <w:rPr>
                <w:rFonts w:ascii="Arial" w:cs="Arial" w:eastAsia="Arial" w:hAnsi="Arial"/>
                <w:sz w:val="18"/>
                <w:szCs w:val="18"/>
                <w:color w:val="0000EE"/>
                <w:w w:val="89"/>
              </w:rPr>
            </w:pPr>
            <w:hyperlink r:id="rId30">
              <w:r>
                <w:rPr>
                  <w:rFonts w:ascii="Arial" w:cs="Arial" w:eastAsia="Arial" w:hAnsi="Arial"/>
                  <w:sz w:val="18"/>
                  <w:szCs w:val="18"/>
                  <w:color w:val="0000EE"/>
                  <w:w w:val="89"/>
                </w:rPr>
                <w:t>the guarantors party thereto and Deutsche Bank Trust Company Americas, as trustee, governing the 6.500% Senior Notes due 2029</w:t>
              </w:r>
            </w:hyperlink>
          </w:p>
        </w:tc>
        <w:tc>
          <w:tcPr>
            <w:tcW w:w="140" w:type="dxa"/>
            <w:vAlign w:val="bottom"/>
            <w:gridSpan w:val="6"/>
          </w:tcPr>
          <w:p>
            <w:pPr>
              <w:spacing w:after="0"/>
              <w:rPr>
                <w:sz w:val="17"/>
                <w:szCs w:val="17"/>
                <w:color w:val="auto"/>
              </w:rPr>
            </w:pPr>
          </w:p>
        </w:tc>
      </w:tr>
      <w:tr>
        <w:trPr>
          <w:trHeight w:val="20"/>
        </w:trPr>
        <w:tc>
          <w:tcPr>
            <w:tcW w:w="1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180" w:type="dxa"/>
            <w:vAlign w:val="bottom"/>
            <w:gridSpan w:val="2"/>
            <w:shd w:val="clear" w:color="auto" w:fill="0000EE"/>
          </w:tcPr>
          <w:p>
            <w:pPr>
              <w:spacing w:after="0" w:line="20" w:lineRule="exact"/>
              <w:rPr>
                <w:sz w:val="1"/>
                <w:szCs w:val="1"/>
                <w:color w:val="auto"/>
              </w:rPr>
            </w:pPr>
          </w:p>
        </w:tc>
        <w:tc>
          <w:tcPr>
            <w:tcW w:w="4720" w:type="dxa"/>
            <w:vAlign w:val="bottom"/>
            <w:gridSpan w:val="4"/>
            <w:shd w:val="clear" w:color="auto" w:fill="0000EE"/>
          </w:tcPr>
          <w:p>
            <w:pPr>
              <w:spacing w:after="0" w:line="20" w:lineRule="exact"/>
              <w:rPr>
                <w:sz w:val="1"/>
                <w:szCs w:val="1"/>
                <w:color w:val="auto"/>
              </w:rPr>
            </w:pPr>
          </w:p>
        </w:tc>
        <w:tc>
          <w:tcPr>
            <w:tcW w:w="2380" w:type="dxa"/>
            <w:vAlign w:val="bottom"/>
            <w:gridSpan w:val="7"/>
            <w:shd w:val="clear" w:color="auto" w:fill="0000EE"/>
          </w:tcPr>
          <w:p>
            <w:pPr>
              <w:spacing w:after="0" w:line="20" w:lineRule="exact"/>
              <w:rPr>
                <w:sz w:val="1"/>
                <w:szCs w:val="1"/>
                <w:color w:val="auto"/>
              </w:rPr>
            </w:pPr>
          </w:p>
        </w:tc>
        <w:tc>
          <w:tcPr>
            <w:tcW w:w="180" w:type="dxa"/>
            <w:vAlign w:val="bottom"/>
            <w:gridSpan w:val="6"/>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gridSpan w:val="3"/>
          </w:tcPr>
          <w:p>
            <w:pPr>
              <w:spacing w:after="0" w:line="20" w:lineRule="exact"/>
              <w:rPr>
                <w:sz w:val="1"/>
                <w:szCs w:val="1"/>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60" w:type="dxa"/>
            <w:vAlign w:val="bottom"/>
            <w:gridSpan w:val="26"/>
          </w:tcPr>
          <w:p>
            <w:pPr>
              <w:spacing w:after="0" w:line="196" w:lineRule="exact"/>
              <w:rPr>
                <w:rFonts w:ascii="Arial" w:cs="Arial" w:eastAsia="Arial" w:hAnsi="Arial"/>
                <w:sz w:val="18"/>
                <w:szCs w:val="18"/>
                <w:color w:val="0000EE"/>
                <w:w w:val="92"/>
              </w:rPr>
            </w:pPr>
            <w:hyperlink r:id="rId30">
              <w:r>
                <w:rPr>
                  <w:rFonts w:ascii="Arial" w:cs="Arial" w:eastAsia="Arial" w:hAnsi="Arial"/>
                  <w:sz w:val="18"/>
                  <w:szCs w:val="18"/>
                  <w:color w:val="0000EE"/>
                  <w:w w:val="92"/>
                </w:rPr>
                <w:t>(incorporated by reference to Exhibit 4.1 to the Company’s Current Report on Form 8-K dated and filed with the SEC as of February</w:t>
              </w:r>
            </w:hyperlink>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180" w:type="dxa"/>
            <w:vAlign w:val="bottom"/>
            <w:tcBorders>
              <w:top w:val="single" w:sz="8" w:color="0000EE"/>
              <w:bottom w:val="single" w:sz="8" w:color="0000EE"/>
            </w:tcBorders>
            <w:gridSpan w:val="2"/>
          </w:tcPr>
          <w:p>
            <w:pPr>
              <w:spacing w:after="0" w:line="196" w:lineRule="exact"/>
              <w:rPr>
                <w:rFonts w:ascii="Arial" w:cs="Arial" w:eastAsia="Arial" w:hAnsi="Arial"/>
                <w:sz w:val="18"/>
                <w:szCs w:val="18"/>
                <w:color w:val="0000EE"/>
                <w:w w:val="91"/>
              </w:rPr>
            </w:pPr>
            <w:hyperlink r:id="rId30">
              <w:r>
                <w:rPr>
                  <w:rFonts w:ascii="Arial" w:cs="Arial" w:eastAsia="Arial" w:hAnsi="Arial"/>
                  <w:sz w:val="18"/>
                  <w:szCs w:val="18"/>
                  <w:color w:val="0000EE"/>
                  <w:w w:val="91"/>
                </w:rPr>
                <w:t>2, 2021 (File No. 001-36708))</w:t>
              </w:r>
            </w:hyperlink>
          </w:p>
        </w:tc>
        <w:tc>
          <w:tcPr>
            <w:tcW w:w="7380" w:type="dxa"/>
            <w:vAlign w:val="bottom"/>
            <w:tcBorders>
              <w:top w:val="single" w:sz="8" w:color="0000EE"/>
            </w:tcBorders>
            <w:gridSpan w:val="20"/>
          </w:tcPr>
          <w:p>
            <w:pPr>
              <w:spacing w:after="0"/>
              <w:rPr>
                <w:sz w:val="17"/>
                <w:szCs w:val="17"/>
                <w:color w:val="auto"/>
              </w:rPr>
            </w:pPr>
          </w:p>
        </w:tc>
        <w:tc>
          <w:tcPr>
            <w:tcW w:w="100" w:type="dxa"/>
            <w:vAlign w:val="bottom"/>
            <w:gridSpan w:val="4"/>
          </w:tcPr>
          <w:p>
            <w:pPr>
              <w:spacing w:after="0"/>
              <w:rPr>
                <w:sz w:val="17"/>
                <w:szCs w:val="17"/>
                <w:color w:val="auto"/>
              </w:rPr>
            </w:pPr>
          </w:p>
        </w:tc>
      </w:tr>
      <w:tr>
        <w:trPr>
          <w:trHeight w:val="331"/>
        </w:trPr>
        <w:tc>
          <w:tcPr>
            <w:tcW w:w="1240" w:type="dxa"/>
            <w:vAlign w:val="bottom"/>
          </w:tcPr>
          <w:p>
            <w:pPr>
              <w:jc w:val="right"/>
              <w:ind w:right="910"/>
              <w:spacing w:after="0"/>
              <w:rPr>
                <w:sz w:val="20"/>
                <w:szCs w:val="20"/>
                <w:color w:val="auto"/>
              </w:rPr>
            </w:pPr>
            <w:r>
              <w:rPr>
                <w:rFonts w:ascii="Arial" w:cs="Arial" w:eastAsia="Arial" w:hAnsi="Arial"/>
                <w:sz w:val="18"/>
                <w:szCs w:val="18"/>
                <w:color w:val="auto"/>
                <w:w w:val="87"/>
              </w:rPr>
              <w:t>4.7</w:t>
            </w:r>
          </w:p>
        </w:tc>
        <w:tc>
          <w:tcPr>
            <w:tcW w:w="360" w:type="dxa"/>
            <w:vAlign w:val="bottom"/>
          </w:tcPr>
          <w:p>
            <w:pPr>
              <w:spacing w:after="0"/>
              <w:rPr>
                <w:sz w:val="24"/>
                <w:szCs w:val="24"/>
                <w:color w:val="auto"/>
              </w:rPr>
            </w:pPr>
          </w:p>
        </w:tc>
        <w:tc>
          <w:tcPr>
            <w:tcW w:w="9660" w:type="dxa"/>
            <w:vAlign w:val="bottom"/>
            <w:gridSpan w:val="26"/>
          </w:tcPr>
          <w:p>
            <w:pPr>
              <w:spacing w:after="0"/>
              <w:rPr>
                <w:rFonts w:ascii="Arial" w:cs="Arial" w:eastAsia="Arial" w:hAnsi="Arial"/>
                <w:sz w:val="18"/>
                <w:szCs w:val="18"/>
                <w:color w:val="0000EE"/>
                <w:w w:val="92"/>
              </w:rPr>
            </w:pPr>
            <w:hyperlink r:id="rId30">
              <w:r>
                <w:rPr>
                  <w:rFonts w:ascii="Arial" w:cs="Arial" w:eastAsia="Arial" w:hAnsi="Arial"/>
                  <w:sz w:val="18"/>
                  <w:szCs w:val="18"/>
                  <w:color w:val="0000EE"/>
                  <w:w w:val="92"/>
                </w:rPr>
                <w:t>Form of 6.500% Senior Notes due 2029 (included in Exhibit 4.6) (incorporated by reference to Exhibit 4.2 to the Company’s Current</w:t>
              </w:r>
            </w:hyperlink>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580" w:type="dxa"/>
            <w:vAlign w:val="bottom"/>
            <w:tcBorders>
              <w:top w:val="single" w:sz="8" w:color="0000EE"/>
            </w:tcBorders>
            <w:gridSpan w:val="23"/>
          </w:tcPr>
          <w:p>
            <w:pPr>
              <w:spacing w:after="0" w:line="196" w:lineRule="exact"/>
              <w:rPr>
                <w:rFonts w:ascii="Arial" w:cs="Arial" w:eastAsia="Arial" w:hAnsi="Arial"/>
                <w:sz w:val="18"/>
                <w:szCs w:val="18"/>
                <w:color w:val="0000EE"/>
              </w:rPr>
            </w:pPr>
            <w:hyperlink r:id="rId30">
              <w:r>
                <w:rPr>
                  <w:rFonts w:ascii="Arial" w:cs="Arial" w:eastAsia="Arial" w:hAnsi="Arial"/>
                  <w:sz w:val="18"/>
                  <w:szCs w:val="18"/>
                  <w:color w:val="0000EE"/>
                </w:rPr>
                <w:t>Report on Form 8-K dated and filed with the SEC as of February 2, 2021 (File No. 001-36708))</w:t>
              </w:r>
            </w:hyperlink>
          </w:p>
        </w:tc>
        <w:tc>
          <w:tcPr>
            <w:tcW w:w="80" w:type="dxa"/>
            <w:vAlign w:val="bottom"/>
            <w:gridSpan w:val="3"/>
          </w:tcPr>
          <w:p>
            <w:pPr>
              <w:spacing w:after="0"/>
              <w:rPr>
                <w:sz w:val="17"/>
                <w:szCs w:val="17"/>
                <w:color w:val="auto"/>
              </w:rPr>
            </w:pPr>
          </w:p>
        </w:tc>
      </w:tr>
      <w:tr>
        <w:trPr>
          <w:trHeight w:val="20"/>
        </w:trPr>
        <w:tc>
          <w:tcPr>
            <w:tcW w:w="1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900" w:type="dxa"/>
            <w:vAlign w:val="bottom"/>
            <w:gridSpan w:val="6"/>
            <w:shd w:val="clear" w:color="auto" w:fill="0000EE"/>
          </w:tcPr>
          <w:p>
            <w:pPr>
              <w:spacing w:after="0" w:line="20" w:lineRule="exact"/>
              <w:rPr>
                <w:sz w:val="1"/>
                <w:szCs w:val="1"/>
                <w:color w:val="auto"/>
              </w:rPr>
            </w:pPr>
          </w:p>
        </w:tc>
        <w:tc>
          <w:tcPr>
            <w:tcW w:w="2380" w:type="dxa"/>
            <w:vAlign w:val="bottom"/>
            <w:gridSpan w:val="7"/>
          </w:tcPr>
          <w:p>
            <w:pPr>
              <w:spacing w:after="0" w:line="20" w:lineRule="exact"/>
              <w:rPr>
                <w:sz w:val="1"/>
                <w:szCs w:val="1"/>
                <w:color w:val="auto"/>
              </w:rPr>
            </w:pPr>
          </w:p>
        </w:tc>
        <w:tc>
          <w:tcPr>
            <w:tcW w:w="240" w:type="dxa"/>
            <w:vAlign w:val="bottom"/>
            <w:gridSpan w:val="7"/>
          </w:tcPr>
          <w:p>
            <w:pPr>
              <w:spacing w:after="0" w:line="20" w:lineRule="exact"/>
              <w:rPr>
                <w:sz w:val="1"/>
                <w:szCs w:val="1"/>
                <w:color w:val="auto"/>
              </w:rPr>
            </w:pPr>
          </w:p>
        </w:tc>
        <w:tc>
          <w:tcPr>
            <w:tcW w:w="140" w:type="dxa"/>
            <w:vAlign w:val="bottom"/>
            <w:gridSpan w:val="6"/>
          </w:tcPr>
          <w:p>
            <w:pPr>
              <w:spacing w:after="0" w:line="20" w:lineRule="exact"/>
              <w:rPr>
                <w:sz w:val="1"/>
                <w:szCs w:val="1"/>
                <w:color w:val="auto"/>
              </w:rPr>
            </w:pPr>
          </w:p>
        </w:tc>
      </w:tr>
      <w:tr>
        <w:trPr>
          <w:trHeight w:val="331"/>
        </w:trPr>
        <w:tc>
          <w:tcPr>
            <w:tcW w:w="1240" w:type="dxa"/>
            <w:vAlign w:val="bottom"/>
          </w:tcPr>
          <w:p>
            <w:pPr>
              <w:jc w:val="right"/>
              <w:ind w:right="910"/>
              <w:spacing w:after="0"/>
              <w:rPr>
                <w:sz w:val="20"/>
                <w:szCs w:val="20"/>
                <w:color w:val="auto"/>
              </w:rPr>
            </w:pPr>
            <w:r>
              <w:rPr>
                <w:rFonts w:ascii="Arial" w:cs="Arial" w:eastAsia="Arial" w:hAnsi="Arial"/>
                <w:sz w:val="18"/>
                <w:szCs w:val="18"/>
                <w:color w:val="auto"/>
                <w:w w:val="87"/>
              </w:rPr>
              <w:t>4.8</w:t>
            </w:r>
          </w:p>
        </w:tc>
        <w:tc>
          <w:tcPr>
            <w:tcW w:w="360" w:type="dxa"/>
            <w:vAlign w:val="bottom"/>
          </w:tcPr>
          <w:p>
            <w:pPr>
              <w:spacing w:after="0"/>
              <w:rPr>
                <w:sz w:val="24"/>
                <w:szCs w:val="24"/>
                <w:color w:val="auto"/>
              </w:rPr>
            </w:pPr>
          </w:p>
        </w:tc>
        <w:tc>
          <w:tcPr>
            <w:tcW w:w="9660" w:type="dxa"/>
            <w:vAlign w:val="bottom"/>
            <w:gridSpan w:val="26"/>
          </w:tcPr>
          <w:p>
            <w:pPr>
              <w:spacing w:after="0"/>
              <w:rPr>
                <w:rFonts w:ascii="Arial" w:cs="Arial" w:eastAsia="Arial" w:hAnsi="Arial"/>
                <w:sz w:val="18"/>
                <w:szCs w:val="18"/>
                <w:color w:val="0000EE"/>
                <w:w w:val="92"/>
              </w:rPr>
            </w:pPr>
            <w:hyperlink r:id="rId31">
              <w:r>
                <w:rPr>
                  <w:rFonts w:ascii="Arial" w:cs="Arial" w:eastAsia="Arial" w:hAnsi="Arial"/>
                  <w:sz w:val="18"/>
                  <w:szCs w:val="18"/>
                  <w:color w:val="0000EE"/>
                  <w:w w:val="92"/>
                </w:rPr>
                <w:t>Indenture, dated as April 20, 2021, by and among Uniti Group LP, Uniti Group Finance 2019 Inc. and CSL Capital, LLC, as issuers,</w:t>
              </w:r>
            </w:hyperlink>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280" w:type="dxa"/>
            <w:vAlign w:val="bottom"/>
            <w:tcBorders>
              <w:top w:val="single" w:sz="8" w:color="0000EE"/>
              <w:bottom w:val="single" w:sz="8" w:color="0000EE"/>
            </w:tcBorders>
            <w:gridSpan w:val="13"/>
          </w:tcPr>
          <w:p>
            <w:pPr>
              <w:spacing w:after="0" w:line="196" w:lineRule="exact"/>
              <w:rPr>
                <w:rFonts w:ascii="Arial" w:cs="Arial" w:eastAsia="Arial" w:hAnsi="Arial"/>
                <w:sz w:val="18"/>
                <w:szCs w:val="18"/>
                <w:color w:val="0000EE"/>
                <w:w w:val="89"/>
              </w:rPr>
            </w:pPr>
            <w:hyperlink r:id="rId31">
              <w:r>
                <w:rPr>
                  <w:rFonts w:ascii="Arial" w:cs="Arial" w:eastAsia="Arial" w:hAnsi="Arial"/>
                  <w:sz w:val="18"/>
                  <w:szCs w:val="18"/>
                  <w:color w:val="0000EE"/>
                  <w:w w:val="89"/>
                </w:rPr>
                <w:t>the guarantors party thereto, and Deutsche Bank Trust Company Americas, as trustee and collateral agent, governing the 4.750%</w:t>
              </w:r>
            </w:hyperlink>
          </w:p>
        </w:tc>
        <w:tc>
          <w:tcPr>
            <w:tcW w:w="240" w:type="dxa"/>
            <w:vAlign w:val="bottom"/>
            <w:tcBorders>
              <w:top w:val="single" w:sz="8" w:color="0000EE"/>
            </w:tcBorders>
            <w:gridSpan w:val="7"/>
          </w:tcPr>
          <w:p>
            <w:pPr>
              <w:spacing w:after="0"/>
              <w:rPr>
                <w:sz w:val="17"/>
                <w:szCs w:val="17"/>
                <w:color w:val="auto"/>
              </w:rPr>
            </w:pPr>
          </w:p>
        </w:tc>
        <w:tc>
          <w:tcPr>
            <w:tcW w:w="140" w:type="dxa"/>
            <w:vAlign w:val="bottom"/>
            <w:gridSpan w:val="6"/>
          </w:tcPr>
          <w:p>
            <w:pPr>
              <w:spacing w:after="0"/>
              <w:rPr>
                <w:sz w:val="17"/>
                <w:szCs w:val="17"/>
                <w:color w:val="auto"/>
              </w:rPr>
            </w:pPr>
          </w:p>
        </w:tc>
      </w:tr>
    </w:tbl>
    <w:p>
      <w:pPr>
        <w:spacing w:after="0" w:line="13" w:lineRule="exact"/>
        <w:rPr>
          <w:sz w:val="20"/>
          <w:szCs w:val="20"/>
          <w:color w:val="auto"/>
        </w:rPr>
      </w:pPr>
    </w:p>
    <w:p>
      <w:pPr>
        <w:ind w:left="1600" w:right="240"/>
        <w:spacing w:after="0" w:line="277" w:lineRule="auto"/>
        <w:rPr>
          <w:rFonts w:ascii="Arial" w:cs="Arial" w:eastAsia="Arial" w:hAnsi="Arial"/>
          <w:sz w:val="18"/>
          <w:szCs w:val="18"/>
          <w:u w:val="single" w:color="auto"/>
          <w:color w:val="0000EE"/>
        </w:rPr>
      </w:pPr>
      <w:hyperlink r:id="rId31">
        <w:r>
          <w:rPr>
            <w:rFonts w:ascii="Arial" w:cs="Arial" w:eastAsia="Arial" w:hAnsi="Arial"/>
            <w:sz w:val="18"/>
            <w:szCs w:val="18"/>
            <w:u w:val="single" w:color="auto"/>
            <w:color w:val="0000EE"/>
          </w:rPr>
          <w:t>Senior Secured Notes due 2028 (incorporated by reference to Exhibit 4.1 to the Company’s Current Report on Form 8-K filed with</w:t>
        </w:r>
      </w:hyperlink>
      <w:r>
        <w:rPr>
          <w:rFonts w:ascii="Arial" w:cs="Arial" w:eastAsia="Arial" w:hAnsi="Arial"/>
          <w:sz w:val="18"/>
          <w:szCs w:val="18"/>
          <w:u w:val="single" w:color="auto"/>
          <w:color w:val="0000EE"/>
        </w:rPr>
        <w:t xml:space="preserve"> </w:t>
      </w:r>
      <w:hyperlink r:id="rId31">
        <w:r>
          <w:rPr>
            <w:rFonts w:ascii="Arial" w:cs="Arial" w:eastAsia="Arial" w:hAnsi="Arial"/>
            <w:sz w:val="18"/>
            <w:szCs w:val="18"/>
            <w:u w:val="single" w:color="auto"/>
            <w:color w:val="0000EE"/>
          </w:rPr>
          <w:t>the SEC on April 20, 2021 (File No. 001-36708))</w:t>
        </w:r>
      </w:hyperlink>
    </w:p>
    <w:p>
      <w:pPr>
        <w:spacing w:after="0" w:line="292"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60"/>
          </w:cols>
          <w:pgMar w:left="320" w:top="351" w:right="319" w:bottom="1440" w:gutter="0" w:footer="0" w:header="0"/>
        </w:sectPr>
      </w:pPr>
    </w:p>
    <w:bookmarkStart w:id="5" w:name="page6"/>
    <w:bookmarkEnd w:id="5"/>
    <w:tbl>
      <w:tblPr>
        <w:tblLayout w:type="fixed"/>
        <w:tblInd w:w="0" w:type="dxa"/>
        <w:tblCellMar>
          <w:top w:w="0" w:type="dxa"/>
          <w:left w:w="0" w:type="dxa"/>
          <w:bottom w:w="0" w:type="dxa"/>
          <w:right w:w="0" w:type="dxa"/>
        </w:tblCellMar>
      </w:tblPr>
      <w:tr>
        <w:trPr>
          <w:trHeight w:val="241"/>
        </w:trPr>
        <w:tc>
          <w:tcPr>
            <w:tcW w:w="1600" w:type="dxa"/>
            <w:vAlign w:val="bottom"/>
            <w:gridSpan w:val="2"/>
          </w:tcPr>
          <w:p>
            <w:pPr>
              <w:ind w:left="180"/>
              <w:spacing w:after="0"/>
              <w:rPr>
                <w:sz w:val="20"/>
                <w:szCs w:val="20"/>
                <w:color w:val="auto"/>
              </w:rPr>
            </w:pPr>
            <w:r>
              <w:rPr>
                <w:rFonts w:ascii="Arial" w:cs="Arial" w:eastAsia="Arial" w:hAnsi="Arial"/>
                <w:sz w:val="18"/>
                <w:szCs w:val="18"/>
                <w:b w:val="1"/>
                <w:bCs w:val="1"/>
                <w:color w:val="auto"/>
              </w:rPr>
              <w:t>Exhibit No.</w:t>
            </w:r>
          </w:p>
        </w:tc>
        <w:tc>
          <w:tcPr>
            <w:tcW w:w="2000" w:type="dxa"/>
            <w:vAlign w:val="bottom"/>
          </w:tcPr>
          <w:p>
            <w:pPr>
              <w:spacing w:after="0"/>
              <w:rPr>
                <w:sz w:val="20"/>
                <w:szCs w:val="20"/>
                <w:color w:val="auto"/>
              </w:rPr>
            </w:pPr>
          </w:p>
        </w:tc>
        <w:tc>
          <w:tcPr>
            <w:tcW w:w="19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5380" w:type="dxa"/>
            <w:vAlign w:val="bottom"/>
            <w:gridSpan w:val="22"/>
          </w:tcPr>
          <w:p>
            <w:pPr>
              <w:ind w:left="100"/>
              <w:spacing w:after="0"/>
              <w:rPr>
                <w:sz w:val="20"/>
                <w:szCs w:val="20"/>
                <w:color w:val="auto"/>
              </w:rPr>
            </w:pPr>
            <w:r>
              <w:rPr>
                <w:rFonts w:ascii="Arial" w:cs="Arial" w:eastAsia="Arial" w:hAnsi="Arial"/>
                <w:sz w:val="18"/>
                <w:szCs w:val="18"/>
                <w:b w:val="1"/>
                <w:bCs w:val="1"/>
                <w:color w:val="auto"/>
              </w:rPr>
              <w:t>Description</w:t>
            </w:r>
          </w:p>
        </w:tc>
      </w:tr>
      <w:tr>
        <w:trPr>
          <w:trHeight w:val="189"/>
        </w:trPr>
        <w:tc>
          <w:tcPr>
            <w:tcW w:w="1240" w:type="dxa"/>
            <w:vAlign w:val="bottom"/>
            <w:tcBorders>
              <w:top w:val="single" w:sz="8" w:color="auto"/>
            </w:tcBorders>
          </w:tcPr>
          <w:p>
            <w:pPr>
              <w:spacing w:after="0" w:line="189" w:lineRule="exact"/>
              <w:rPr>
                <w:sz w:val="20"/>
                <w:szCs w:val="20"/>
                <w:color w:val="auto"/>
              </w:rPr>
            </w:pPr>
            <w:r>
              <w:rPr>
                <w:rFonts w:ascii="Arial" w:cs="Arial" w:eastAsia="Arial" w:hAnsi="Arial"/>
                <w:sz w:val="18"/>
                <w:szCs w:val="18"/>
                <w:color w:val="auto"/>
              </w:rPr>
              <w:t>4.9</w:t>
            </w:r>
          </w:p>
        </w:tc>
        <w:tc>
          <w:tcPr>
            <w:tcW w:w="360" w:type="dxa"/>
            <w:vAlign w:val="bottom"/>
          </w:tcPr>
          <w:p>
            <w:pPr>
              <w:spacing w:after="0"/>
              <w:rPr>
                <w:sz w:val="16"/>
                <w:szCs w:val="16"/>
                <w:color w:val="auto"/>
              </w:rPr>
            </w:pPr>
          </w:p>
        </w:tc>
        <w:tc>
          <w:tcPr>
            <w:tcW w:w="9220" w:type="dxa"/>
            <w:vAlign w:val="bottom"/>
            <w:tcBorders>
              <w:top w:val="single" w:sz="8" w:color="auto"/>
              <w:bottom w:val="single" w:sz="8" w:color="0000EE"/>
            </w:tcBorders>
            <w:gridSpan w:val="11"/>
          </w:tcPr>
          <w:p>
            <w:pPr>
              <w:spacing w:after="0" w:line="189" w:lineRule="exact"/>
              <w:rPr>
                <w:rFonts w:ascii="Arial" w:cs="Arial" w:eastAsia="Arial" w:hAnsi="Arial"/>
                <w:sz w:val="18"/>
                <w:szCs w:val="18"/>
                <w:color w:val="0000EE"/>
                <w:w w:val="91"/>
              </w:rPr>
            </w:pPr>
            <w:hyperlink r:id="rId31">
              <w:r>
                <w:rPr>
                  <w:rFonts w:ascii="Arial" w:cs="Arial" w:eastAsia="Arial" w:hAnsi="Arial"/>
                  <w:sz w:val="18"/>
                  <w:szCs w:val="18"/>
                  <w:color w:val="0000EE"/>
                  <w:w w:val="91"/>
                </w:rPr>
                <w:t>Form of 4.750% Senior Secured Notes due 2028 (included in Exhibit 4.8 above) (incorporated by reference to Exhibit 4.2 to the</w:t>
              </w:r>
            </w:hyperlink>
          </w:p>
        </w:tc>
        <w:tc>
          <w:tcPr>
            <w:tcW w:w="440" w:type="dxa"/>
            <w:vAlign w:val="bottom"/>
            <w:tcBorders>
              <w:top w:val="single" w:sz="8" w:color="auto"/>
            </w:tcBorders>
            <w:gridSpan w:val="14"/>
          </w:tcPr>
          <w:p>
            <w:pPr>
              <w:spacing w:after="0"/>
              <w:rPr>
                <w:sz w:val="16"/>
                <w:szCs w:val="16"/>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7280" w:type="dxa"/>
            <w:vAlign w:val="bottom"/>
            <w:tcBorders>
              <w:bottom w:val="single" w:sz="8" w:color="0000EE"/>
            </w:tcBorders>
            <w:gridSpan w:val="7"/>
          </w:tcPr>
          <w:p>
            <w:pPr>
              <w:spacing w:after="0" w:line="196" w:lineRule="exact"/>
              <w:rPr>
                <w:rFonts w:ascii="Arial" w:cs="Arial" w:eastAsia="Arial" w:hAnsi="Arial"/>
                <w:sz w:val="18"/>
                <w:szCs w:val="18"/>
                <w:color w:val="0000EE"/>
                <w:w w:val="92"/>
              </w:rPr>
            </w:pPr>
            <w:hyperlink r:id="rId31">
              <w:r>
                <w:rPr>
                  <w:rFonts w:ascii="Arial" w:cs="Arial" w:eastAsia="Arial" w:hAnsi="Arial"/>
                  <w:sz w:val="18"/>
                  <w:szCs w:val="18"/>
                  <w:color w:val="0000EE"/>
                  <w:w w:val="92"/>
                </w:rPr>
                <w:t>Company’s Current Report on Form 8-K filed with the SEC on April 20, 2021 (File No. 001-36708))</w:t>
              </w:r>
            </w:hyperlink>
          </w:p>
        </w:tc>
        <w:tc>
          <w:tcPr>
            <w:tcW w:w="2380" w:type="dxa"/>
            <w:vAlign w:val="bottom"/>
            <w:gridSpan w:val="18"/>
          </w:tcPr>
          <w:p>
            <w:pPr>
              <w:spacing w:after="0"/>
              <w:rPr>
                <w:sz w:val="17"/>
                <w:szCs w:val="17"/>
                <w:color w:val="auto"/>
              </w:rPr>
            </w:pPr>
          </w:p>
        </w:tc>
      </w:tr>
      <w:tr>
        <w:trPr>
          <w:trHeight w:val="331"/>
        </w:trPr>
        <w:tc>
          <w:tcPr>
            <w:tcW w:w="1240" w:type="dxa"/>
            <w:vAlign w:val="bottom"/>
          </w:tcPr>
          <w:p>
            <w:pPr>
              <w:spacing w:after="0"/>
              <w:rPr>
                <w:sz w:val="20"/>
                <w:szCs w:val="20"/>
                <w:color w:val="auto"/>
              </w:rPr>
            </w:pPr>
            <w:r>
              <w:rPr>
                <w:rFonts w:ascii="Arial" w:cs="Arial" w:eastAsia="Arial" w:hAnsi="Arial"/>
                <w:sz w:val="18"/>
                <w:szCs w:val="18"/>
                <w:color w:val="auto"/>
              </w:rPr>
              <w:t>4.10</w:t>
            </w:r>
          </w:p>
        </w:tc>
        <w:tc>
          <w:tcPr>
            <w:tcW w:w="360" w:type="dxa"/>
            <w:vAlign w:val="bottom"/>
          </w:tcPr>
          <w:p>
            <w:pPr>
              <w:spacing w:after="0"/>
              <w:rPr>
                <w:sz w:val="24"/>
                <w:szCs w:val="24"/>
                <w:color w:val="auto"/>
              </w:rPr>
            </w:pPr>
          </w:p>
        </w:tc>
        <w:tc>
          <w:tcPr>
            <w:tcW w:w="9640" w:type="dxa"/>
            <w:vAlign w:val="bottom"/>
            <w:tcBorders>
              <w:bottom w:val="single" w:sz="8" w:color="0000EE"/>
            </w:tcBorders>
            <w:gridSpan w:val="24"/>
          </w:tcPr>
          <w:p>
            <w:pPr>
              <w:spacing w:after="0"/>
              <w:rPr>
                <w:rFonts w:ascii="Arial" w:cs="Arial" w:eastAsia="Arial" w:hAnsi="Arial"/>
                <w:sz w:val="18"/>
                <w:szCs w:val="18"/>
                <w:color w:val="0000EE"/>
                <w:w w:val="91"/>
              </w:rPr>
            </w:pPr>
            <w:hyperlink r:id="rId33">
              <w:r>
                <w:rPr>
                  <w:rFonts w:ascii="Arial" w:cs="Arial" w:eastAsia="Arial" w:hAnsi="Arial"/>
                  <w:sz w:val="18"/>
                  <w:szCs w:val="18"/>
                  <w:color w:val="0000EE"/>
                  <w:w w:val="91"/>
                </w:rPr>
                <w:t>Indenture, dated October 13, 2021, by and among Uniti Group LP, Uniti Fiber Holdings Inc., Uniti Group Finance 2019 Inc. and CSL</w:t>
              </w:r>
            </w:hyperlink>
          </w:p>
        </w:tc>
        <w:tc>
          <w:tcPr>
            <w:tcW w:w="20" w:type="dxa"/>
            <w:vAlign w:val="bottom"/>
          </w:tcPr>
          <w:p>
            <w:pPr>
              <w:spacing w:after="0"/>
              <w:rPr>
                <w:sz w:val="24"/>
                <w:szCs w:val="24"/>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00" w:type="dxa"/>
            <w:vAlign w:val="bottom"/>
            <w:tcBorders>
              <w:bottom w:val="single" w:sz="8" w:color="0000EE"/>
            </w:tcBorders>
            <w:gridSpan w:val="22"/>
          </w:tcPr>
          <w:p>
            <w:pPr>
              <w:spacing w:after="0" w:line="196" w:lineRule="exact"/>
              <w:rPr>
                <w:rFonts w:ascii="Arial" w:cs="Arial" w:eastAsia="Arial" w:hAnsi="Arial"/>
                <w:sz w:val="18"/>
                <w:szCs w:val="18"/>
                <w:color w:val="0000EE"/>
                <w:w w:val="89"/>
              </w:rPr>
            </w:pPr>
            <w:hyperlink r:id="rId33">
              <w:r>
                <w:rPr>
                  <w:rFonts w:ascii="Arial" w:cs="Arial" w:eastAsia="Arial" w:hAnsi="Arial"/>
                  <w:sz w:val="18"/>
                  <w:szCs w:val="18"/>
                  <w:color w:val="0000EE"/>
                  <w:w w:val="89"/>
                </w:rPr>
                <w:t>Capital, LLC, as Issuers, the guarantors party thereto and Deutsche Bank Trust Company Americas, as trustee, governing the 6.000%</w:t>
              </w:r>
            </w:hyperlink>
          </w:p>
        </w:tc>
        <w:tc>
          <w:tcPr>
            <w:tcW w:w="60" w:type="dxa"/>
            <w:vAlign w:val="bottom"/>
            <w:gridSpan w:val="3"/>
          </w:tcPr>
          <w:p>
            <w:pPr>
              <w:spacing w:after="0"/>
              <w:rPr>
                <w:sz w:val="17"/>
                <w:szCs w:val="17"/>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540" w:type="dxa"/>
            <w:vAlign w:val="bottom"/>
            <w:tcBorders>
              <w:bottom w:val="single" w:sz="8" w:color="0000EE"/>
            </w:tcBorders>
            <w:gridSpan w:val="19"/>
          </w:tcPr>
          <w:p>
            <w:pPr>
              <w:spacing w:after="0" w:line="196" w:lineRule="exact"/>
              <w:rPr>
                <w:rFonts w:ascii="Arial" w:cs="Arial" w:eastAsia="Arial" w:hAnsi="Arial"/>
                <w:sz w:val="18"/>
                <w:szCs w:val="18"/>
                <w:color w:val="0000EE"/>
                <w:w w:val="91"/>
              </w:rPr>
            </w:pPr>
            <w:hyperlink r:id="rId33">
              <w:r>
                <w:rPr>
                  <w:rFonts w:ascii="Arial" w:cs="Arial" w:eastAsia="Arial" w:hAnsi="Arial"/>
                  <w:sz w:val="18"/>
                  <w:szCs w:val="18"/>
                  <w:color w:val="0000EE"/>
                  <w:w w:val="91"/>
                </w:rPr>
                <w:t>Senior Notes due 2030 (incorporated by reference to Exhibit 4.1 to the Company’s Current Report on Form 8-K dated and filed with</w:t>
              </w:r>
            </w:hyperlink>
          </w:p>
        </w:tc>
        <w:tc>
          <w:tcPr>
            <w:tcW w:w="120" w:type="dxa"/>
            <w:vAlign w:val="bottom"/>
            <w:gridSpan w:val="6"/>
          </w:tcPr>
          <w:p>
            <w:pPr>
              <w:spacing w:after="0"/>
              <w:rPr>
                <w:sz w:val="17"/>
                <w:szCs w:val="17"/>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60" w:type="dxa"/>
            <w:vAlign w:val="bottom"/>
            <w:gridSpan w:val="25"/>
          </w:tcPr>
          <w:p>
            <w:pPr>
              <w:spacing w:after="0" w:line="196" w:lineRule="exact"/>
              <w:rPr>
                <w:rFonts w:ascii="Arial" w:cs="Arial" w:eastAsia="Arial" w:hAnsi="Arial"/>
                <w:sz w:val="18"/>
                <w:szCs w:val="18"/>
                <w:color w:val="0000EE"/>
              </w:rPr>
            </w:pPr>
            <w:hyperlink r:id="rId33">
              <w:r>
                <w:rPr>
                  <w:rFonts w:ascii="Arial" w:cs="Arial" w:eastAsia="Arial" w:hAnsi="Arial"/>
                  <w:sz w:val="18"/>
                  <w:szCs w:val="18"/>
                  <w:color w:val="0000EE"/>
                </w:rPr>
                <w:t>the SEC as of October 13, 2021 (File No. 001-36708))</w:t>
              </w:r>
            </w:hyperlink>
          </w:p>
        </w:tc>
      </w:tr>
      <w:tr>
        <w:trPr>
          <w:trHeight w:val="20"/>
        </w:trPr>
        <w:tc>
          <w:tcPr>
            <w:tcW w:w="1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00" w:type="dxa"/>
            <w:vAlign w:val="bottom"/>
            <w:shd w:val="clear" w:color="auto" w:fill="0000EE"/>
          </w:tcPr>
          <w:p>
            <w:pPr>
              <w:spacing w:after="0" w:line="20" w:lineRule="exact"/>
              <w:rPr>
                <w:sz w:val="1"/>
                <w:szCs w:val="1"/>
                <w:color w:val="auto"/>
              </w:rPr>
            </w:pPr>
          </w:p>
        </w:tc>
        <w:tc>
          <w:tcPr>
            <w:tcW w:w="1920" w:type="dxa"/>
            <w:vAlign w:val="bottom"/>
            <w:shd w:val="clear" w:color="auto" w:fill="0000EE"/>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160" w:type="dxa"/>
            <w:vAlign w:val="bottom"/>
            <w:gridSpan w:val="2"/>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31"/>
        </w:trPr>
        <w:tc>
          <w:tcPr>
            <w:tcW w:w="1240" w:type="dxa"/>
            <w:vAlign w:val="bottom"/>
          </w:tcPr>
          <w:p>
            <w:pPr>
              <w:spacing w:after="0"/>
              <w:rPr>
                <w:sz w:val="20"/>
                <w:szCs w:val="20"/>
                <w:color w:val="auto"/>
              </w:rPr>
            </w:pPr>
            <w:r>
              <w:rPr>
                <w:rFonts w:ascii="Arial" w:cs="Arial" w:eastAsia="Arial" w:hAnsi="Arial"/>
                <w:sz w:val="18"/>
                <w:szCs w:val="18"/>
                <w:color w:val="auto"/>
              </w:rPr>
              <w:t>4.11</w:t>
            </w:r>
          </w:p>
        </w:tc>
        <w:tc>
          <w:tcPr>
            <w:tcW w:w="360" w:type="dxa"/>
            <w:vAlign w:val="bottom"/>
          </w:tcPr>
          <w:p>
            <w:pPr>
              <w:spacing w:after="0"/>
              <w:rPr>
                <w:sz w:val="24"/>
                <w:szCs w:val="24"/>
                <w:color w:val="auto"/>
              </w:rPr>
            </w:pPr>
          </w:p>
        </w:tc>
        <w:tc>
          <w:tcPr>
            <w:tcW w:w="9560" w:type="dxa"/>
            <w:vAlign w:val="bottom"/>
            <w:tcBorders>
              <w:bottom w:val="single" w:sz="8" w:color="0000EE"/>
            </w:tcBorders>
            <w:gridSpan w:val="20"/>
          </w:tcPr>
          <w:p>
            <w:pPr>
              <w:spacing w:after="0"/>
              <w:rPr>
                <w:rFonts w:ascii="Arial" w:cs="Arial" w:eastAsia="Arial" w:hAnsi="Arial"/>
                <w:sz w:val="18"/>
                <w:szCs w:val="18"/>
                <w:color w:val="0000EE"/>
                <w:w w:val="91"/>
              </w:rPr>
            </w:pPr>
            <w:hyperlink r:id="rId33">
              <w:r>
                <w:rPr>
                  <w:rFonts w:ascii="Arial" w:cs="Arial" w:eastAsia="Arial" w:hAnsi="Arial"/>
                  <w:sz w:val="18"/>
                  <w:szCs w:val="18"/>
                  <w:color w:val="0000EE"/>
                  <w:w w:val="91"/>
                </w:rPr>
                <w:t>Form of 6.000% Senior Notes due 2030 (included in Exhibit 4.10 above) (incorporated by reference to Exhibit 4.2 to the Company’s</w:t>
              </w:r>
            </w:hyperlink>
          </w:p>
        </w:tc>
        <w:tc>
          <w:tcPr>
            <w:tcW w:w="100" w:type="dxa"/>
            <w:vAlign w:val="bottom"/>
            <w:gridSpan w:val="5"/>
          </w:tcPr>
          <w:p>
            <w:pPr>
              <w:spacing w:after="0"/>
              <w:rPr>
                <w:sz w:val="24"/>
                <w:szCs w:val="24"/>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7520" w:type="dxa"/>
            <w:vAlign w:val="bottom"/>
            <w:tcBorders>
              <w:bottom w:val="single" w:sz="8" w:color="0000EE"/>
            </w:tcBorders>
            <w:gridSpan w:val="8"/>
          </w:tcPr>
          <w:p>
            <w:pPr>
              <w:spacing w:after="0" w:line="196" w:lineRule="exact"/>
              <w:rPr>
                <w:rFonts w:ascii="Arial" w:cs="Arial" w:eastAsia="Arial" w:hAnsi="Arial"/>
                <w:sz w:val="18"/>
                <w:szCs w:val="18"/>
                <w:color w:val="0000EE"/>
                <w:w w:val="91"/>
              </w:rPr>
            </w:pPr>
            <w:hyperlink r:id="rId33">
              <w:r>
                <w:rPr>
                  <w:rFonts w:ascii="Arial" w:cs="Arial" w:eastAsia="Arial" w:hAnsi="Arial"/>
                  <w:sz w:val="18"/>
                  <w:szCs w:val="18"/>
                  <w:color w:val="0000EE"/>
                  <w:w w:val="91"/>
                </w:rPr>
                <w:t>Current Report on Form 8-K dated and filed with the SEC as of October 13, 2021 (File No. 001-36708))</w:t>
              </w:r>
            </w:hyperlink>
          </w:p>
        </w:tc>
        <w:tc>
          <w:tcPr>
            <w:tcW w:w="2140" w:type="dxa"/>
            <w:vAlign w:val="bottom"/>
            <w:gridSpan w:val="17"/>
          </w:tcPr>
          <w:p>
            <w:pPr>
              <w:spacing w:after="0"/>
              <w:rPr>
                <w:sz w:val="17"/>
                <w:szCs w:val="17"/>
                <w:color w:val="auto"/>
              </w:rPr>
            </w:pPr>
          </w:p>
        </w:tc>
      </w:tr>
      <w:tr>
        <w:trPr>
          <w:trHeight w:val="331"/>
        </w:trPr>
        <w:tc>
          <w:tcPr>
            <w:tcW w:w="1240" w:type="dxa"/>
            <w:vAlign w:val="bottom"/>
          </w:tcPr>
          <w:p>
            <w:pPr>
              <w:spacing w:after="0"/>
              <w:rPr>
                <w:sz w:val="20"/>
                <w:szCs w:val="20"/>
                <w:color w:val="auto"/>
              </w:rPr>
            </w:pPr>
            <w:r>
              <w:rPr>
                <w:rFonts w:ascii="Arial" w:cs="Arial" w:eastAsia="Arial" w:hAnsi="Arial"/>
                <w:sz w:val="18"/>
                <w:szCs w:val="18"/>
                <w:color w:val="auto"/>
              </w:rPr>
              <w:t>10.1</w:t>
            </w:r>
          </w:p>
        </w:tc>
        <w:tc>
          <w:tcPr>
            <w:tcW w:w="360" w:type="dxa"/>
            <w:vAlign w:val="bottom"/>
          </w:tcPr>
          <w:p>
            <w:pPr>
              <w:spacing w:after="0"/>
              <w:rPr>
                <w:sz w:val="24"/>
                <w:szCs w:val="24"/>
                <w:color w:val="auto"/>
              </w:rPr>
            </w:pPr>
          </w:p>
        </w:tc>
        <w:tc>
          <w:tcPr>
            <w:tcW w:w="9480" w:type="dxa"/>
            <w:vAlign w:val="bottom"/>
            <w:tcBorders>
              <w:bottom w:val="single" w:sz="8" w:color="0000EE"/>
            </w:tcBorders>
            <w:gridSpan w:val="17"/>
          </w:tcPr>
          <w:p>
            <w:pPr>
              <w:spacing w:after="0"/>
              <w:rPr>
                <w:rFonts w:ascii="Arial" w:cs="Arial" w:eastAsia="Arial" w:hAnsi="Arial"/>
                <w:sz w:val="18"/>
                <w:szCs w:val="18"/>
                <w:color w:val="0000EE"/>
                <w:w w:val="90"/>
              </w:rPr>
            </w:pPr>
            <w:hyperlink r:id="rId34">
              <w:r>
                <w:rPr>
                  <w:rFonts w:ascii="Arial" w:cs="Arial" w:eastAsia="Arial" w:hAnsi="Arial"/>
                  <w:sz w:val="18"/>
                  <w:szCs w:val="18"/>
                  <w:color w:val="0000EE"/>
                  <w:w w:val="90"/>
                </w:rPr>
                <w:t>Settlement Agreement, dated as of May 12, 2020 by and among Windstream Holdings, Inc., Windstream Services, LLC and certain</w:t>
              </w:r>
            </w:hyperlink>
          </w:p>
        </w:tc>
        <w:tc>
          <w:tcPr>
            <w:tcW w:w="180" w:type="dxa"/>
            <w:vAlign w:val="bottom"/>
            <w:gridSpan w:val="8"/>
          </w:tcPr>
          <w:p>
            <w:pPr>
              <w:spacing w:after="0"/>
              <w:rPr>
                <w:sz w:val="24"/>
                <w:szCs w:val="24"/>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540" w:type="dxa"/>
            <w:vAlign w:val="bottom"/>
            <w:tcBorders>
              <w:bottom w:val="single" w:sz="8" w:color="0000EE"/>
            </w:tcBorders>
            <w:gridSpan w:val="19"/>
          </w:tcPr>
          <w:p>
            <w:pPr>
              <w:spacing w:after="0" w:line="196" w:lineRule="exact"/>
              <w:rPr>
                <w:rFonts w:ascii="Arial" w:cs="Arial" w:eastAsia="Arial" w:hAnsi="Arial"/>
                <w:sz w:val="18"/>
                <w:szCs w:val="18"/>
                <w:color w:val="0000EE"/>
                <w:w w:val="91"/>
              </w:rPr>
            </w:pPr>
            <w:hyperlink r:id="rId34">
              <w:r>
                <w:rPr>
                  <w:rFonts w:ascii="Arial" w:cs="Arial" w:eastAsia="Arial" w:hAnsi="Arial"/>
                  <w:sz w:val="18"/>
                  <w:szCs w:val="18"/>
                  <w:color w:val="0000EE"/>
                  <w:w w:val="91"/>
                </w:rPr>
                <w:t>of their subsidiaries, and Uniti Group Inc. and certain of its subsidiaries (incorporated by reference to Exhibit 10.1 to the Company’s</w:t>
              </w:r>
            </w:hyperlink>
          </w:p>
        </w:tc>
        <w:tc>
          <w:tcPr>
            <w:tcW w:w="120" w:type="dxa"/>
            <w:vAlign w:val="bottom"/>
            <w:gridSpan w:val="6"/>
          </w:tcPr>
          <w:p>
            <w:pPr>
              <w:spacing w:after="0"/>
              <w:rPr>
                <w:sz w:val="17"/>
                <w:szCs w:val="17"/>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60" w:type="dxa"/>
            <w:vAlign w:val="bottom"/>
            <w:gridSpan w:val="25"/>
          </w:tcPr>
          <w:p>
            <w:pPr>
              <w:spacing w:after="0" w:line="196" w:lineRule="exact"/>
              <w:rPr>
                <w:rFonts w:ascii="Arial" w:cs="Arial" w:eastAsia="Arial" w:hAnsi="Arial"/>
                <w:sz w:val="18"/>
                <w:szCs w:val="18"/>
                <w:color w:val="0000EE"/>
              </w:rPr>
            </w:pPr>
            <w:hyperlink r:id="rId34">
              <w:r>
                <w:rPr>
                  <w:rFonts w:ascii="Arial" w:cs="Arial" w:eastAsia="Arial" w:hAnsi="Arial"/>
                  <w:sz w:val="18"/>
                  <w:szCs w:val="18"/>
                  <w:color w:val="0000EE"/>
                </w:rPr>
                <w:t>Current Report on Form 8-K filed with the SEC on May 15, 2020 (File No. 001-36708))</w:t>
              </w:r>
            </w:hyperlink>
          </w:p>
        </w:tc>
      </w:tr>
      <w:tr>
        <w:trPr>
          <w:trHeight w:val="20"/>
        </w:trPr>
        <w:tc>
          <w:tcPr>
            <w:tcW w:w="1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00" w:type="dxa"/>
            <w:vAlign w:val="bottom"/>
            <w:shd w:val="clear" w:color="auto" w:fill="0000EE"/>
          </w:tcPr>
          <w:p>
            <w:pPr>
              <w:spacing w:after="0" w:line="20" w:lineRule="exact"/>
              <w:rPr>
                <w:sz w:val="1"/>
                <w:szCs w:val="1"/>
                <w:color w:val="auto"/>
              </w:rPr>
            </w:pPr>
          </w:p>
        </w:tc>
        <w:tc>
          <w:tcPr>
            <w:tcW w:w="2280" w:type="dxa"/>
            <w:vAlign w:val="bottom"/>
            <w:tcBorders>
              <w:right w:val="single" w:sz="8" w:color="0000EE"/>
            </w:tcBorders>
            <w:gridSpan w:val="2"/>
            <w:shd w:val="clear" w:color="auto" w:fill="0000EE"/>
          </w:tcPr>
          <w:p>
            <w:pPr>
              <w:spacing w:after="0" w:line="20" w:lineRule="exact"/>
              <w:rPr>
                <w:sz w:val="1"/>
                <w:szCs w:val="1"/>
                <w:color w:val="auto"/>
              </w:rPr>
            </w:pPr>
          </w:p>
        </w:tc>
        <w:tc>
          <w:tcPr>
            <w:tcW w:w="920" w:type="dxa"/>
            <w:vAlign w:val="bottom"/>
            <w:shd w:val="clear" w:color="auto" w:fill="0000EE"/>
          </w:tcPr>
          <w:p>
            <w:pPr>
              <w:spacing w:after="0" w:line="20" w:lineRule="exact"/>
              <w:rPr>
                <w:sz w:val="1"/>
                <w:szCs w:val="1"/>
                <w:color w:val="auto"/>
              </w:rPr>
            </w:pPr>
          </w:p>
        </w:tc>
        <w:tc>
          <w:tcPr>
            <w:tcW w:w="98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680" w:type="dxa"/>
            <w:vAlign w:val="bottom"/>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31"/>
        </w:trPr>
        <w:tc>
          <w:tcPr>
            <w:tcW w:w="1240" w:type="dxa"/>
            <w:vAlign w:val="bottom"/>
          </w:tcPr>
          <w:p>
            <w:pPr>
              <w:spacing w:after="0"/>
              <w:rPr>
                <w:sz w:val="20"/>
                <w:szCs w:val="20"/>
                <w:color w:val="auto"/>
              </w:rPr>
            </w:pPr>
            <w:r>
              <w:rPr>
                <w:rFonts w:ascii="Arial" w:cs="Arial" w:eastAsia="Arial" w:hAnsi="Arial"/>
                <w:sz w:val="18"/>
                <w:szCs w:val="18"/>
                <w:color w:val="auto"/>
              </w:rPr>
              <w:t>10.2</w:t>
            </w:r>
          </w:p>
        </w:tc>
        <w:tc>
          <w:tcPr>
            <w:tcW w:w="360" w:type="dxa"/>
            <w:vAlign w:val="bottom"/>
          </w:tcPr>
          <w:p>
            <w:pPr>
              <w:spacing w:after="0"/>
              <w:rPr>
                <w:sz w:val="24"/>
                <w:szCs w:val="24"/>
                <w:color w:val="auto"/>
              </w:rPr>
            </w:pPr>
          </w:p>
        </w:tc>
        <w:tc>
          <w:tcPr>
            <w:tcW w:w="9660" w:type="dxa"/>
            <w:vAlign w:val="bottom"/>
            <w:gridSpan w:val="25"/>
          </w:tcPr>
          <w:p>
            <w:pPr>
              <w:spacing w:after="0"/>
              <w:rPr>
                <w:rFonts w:ascii="Arial" w:cs="Arial" w:eastAsia="Arial" w:hAnsi="Arial"/>
                <w:sz w:val="18"/>
                <w:szCs w:val="18"/>
                <w:color w:val="0000EE"/>
                <w:w w:val="91"/>
              </w:rPr>
            </w:pPr>
            <w:hyperlink r:id="rId35">
              <w:r>
                <w:rPr>
                  <w:rFonts w:ascii="Arial" w:cs="Arial" w:eastAsia="Arial" w:hAnsi="Arial"/>
                  <w:sz w:val="18"/>
                  <w:szCs w:val="18"/>
                  <w:color w:val="0000EE"/>
                  <w:w w:val="91"/>
                </w:rPr>
                <w:t>Amended and Restated ILEC Master Lease, entered into as of September 18, 2020, by and between CSL National, LP and the other</w:t>
              </w:r>
            </w:hyperlink>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040" w:type="dxa"/>
            <w:vAlign w:val="bottom"/>
            <w:tcBorders>
              <w:top w:val="single" w:sz="8" w:color="0000EE"/>
              <w:bottom w:val="single" w:sz="8" w:color="0000EE"/>
            </w:tcBorders>
            <w:gridSpan w:val="9"/>
          </w:tcPr>
          <w:p>
            <w:pPr>
              <w:spacing w:after="0" w:line="196" w:lineRule="exact"/>
              <w:rPr>
                <w:rFonts w:ascii="Arial" w:cs="Arial" w:eastAsia="Arial" w:hAnsi="Arial"/>
                <w:sz w:val="18"/>
                <w:szCs w:val="18"/>
                <w:color w:val="0000EE"/>
                <w:w w:val="91"/>
              </w:rPr>
            </w:pPr>
            <w:hyperlink r:id="rId35">
              <w:r>
                <w:rPr>
                  <w:rFonts w:ascii="Arial" w:cs="Arial" w:eastAsia="Arial" w:hAnsi="Arial"/>
                  <w:sz w:val="18"/>
                  <w:szCs w:val="18"/>
                  <w:color w:val="0000EE"/>
                  <w:w w:val="91"/>
                </w:rPr>
                <w:t>entities listed therein, as Landlord, and Windstream Holdings II, LLC (as successor in interest to Windstream Holdings, Inc.),</w:t>
              </w:r>
            </w:hyperlink>
          </w:p>
        </w:tc>
        <w:tc>
          <w:tcPr>
            <w:tcW w:w="440" w:type="dxa"/>
            <w:vAlign w:val="bottom"/>
            <w:tcBorders>
              <w:top w:val="single" w:sz="8" w:color="0000EE"/>
            </w:tcBorders>
            <w:gridSpan w:val="8"/>
          </w:tcPr>
          <w:p>
            <w:pPr>
              <w:spacing w:after="0"/>
              <w:rPr>
                <w:sz w:val="17"/>
                <w:szCs w:val="17"/>
                <w:color w:val="auto"/>
              </w:rPr>
            </w:pPr>
          </w:p>
        </w:tc>
        <w:tc>
          <w:tcPr>
            <w:tcW w:w="180" w:type="dxa"/>
            <w:vAlign w:val="bottom"/>
            <w:gridSpan w:val="8"/>
          </w:tcPr>
          <w:p>
            <w:pPr>
              <w:spacing w:after="0"/>
              <w:rPr>
                <w:sz w:val="17"/>
                <w:szCs w:val="17"/>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420" w:type="dxa"/>
            <w:vAlign w:val="bottom"/>
            <w:tcBorders>
              <w:bottom w:val="single" w:sz="8" w:color="0000EE"/>
            </w:tcBorders>
            <w:gridSpan w:val="15"/>
          </w:tcPr>
          <w:p>
            <w:pPr>
              <w:spacing w:after="0" w:line="196" w:lineRule="exact"/>
              <w:rPr>
                <w:rFonts w:ascii="Arial" w:cs="Arial" w:eastAsia="Arial" w:hAnsi="Arial"/>
                <w:sz w:val="18"/>
                <w:szCs w:val="18"/>
                <w:color w:val="0000EE"/>
                <w:w w:val="90"/>
              </w:rPr>
            </w:pPr>
            <w:hyperlink r:id="rId35">
              <w:r>
                <w:rPr>
                  <w:rFonts w:ascii="Arial" w:cs="Arial" w:eastAsia="Arial" w:hAnsi="Arial"/>
                  <w:sz w:val="18"/>
                  <w:szCs w:val="18"/>
                  <w:color w:val="0000EE"/>
                  <w:w w:val="90"/>
                </w:rPr>
                <w:t>Windstream Services II, LLC (as successor in interest to Windstream Services, LLC) and the other entities listed therein, as Tenant</w:t>
              </w:r>
            </w:hyperlink>
          </w:p>
        </w:tc>
        <w:tc>
          <w:tcPr>
            <w:tcW w:w="240" w:type="dxa"/>
            <w:vAlign w:val="bottom"/>
            <w:gridSpan w:val="10"/>
          </w:tcPr>
          <w:p>
            <w:pPr>
              <w:spacing w:after="0"/>
              <w:rPr>
                <w:sz w:val="17"/>
                <w:szCs w:val="17"/>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280" w:type="dxa"/>
            <w:vAlign w:val="bottom"/>
            <w:tcBorders>
              <w:bottom w:val="single" w:sz="8" w:color="0000EE"/>
            </w:tcBorders>
            <w:gridSpan w:val="12"/>
          </w:tcPr>
          <w:p>
            <w:pPr>
              <w:spacing w:after="0" w:line="196" w:lineRule="exact"/>
              <w:rPr>
                <w:rFonts w:ascii="Arial" w:cs="Arial" w:eastAsia="Arial" w:hAnsi="Arial"/>
                <w:sz w:val="18"/>
                <w:szCs w:val="18"/>
                <w:color w:val="0000EE"/>
                <w:w w:val="91"/>
              </w:rPr>
            </w:pPr>
            <w:hyperlink r:id="rId35">
              <w:r>
                <w:rPr>
                  <w:rFonts w:ascii="Arial" w:cs="Arial" w:eastAsia="Arial" w:hAnsi="Arial"/>
                  <w:sz w:val="18"/>
                  <w:szCs w:val="18"/>
                  <w:color w:val="0000EE"/>
                  <w:w w:val="91"/>
                </w:rPr>
                <w:t>(incorporated by reference to Exhibit 10.1 to the Company’s Quarterly Report on Form 10-Q filed with the SEC on November 9,</w:t>
              </w:r>
            </w:hyperlink>
          </w:p>
        </w:tc>
        <w:tc>
          <w:tcPr>
            <w:tcW w:w="380" w:type="dxa"/>
            <w:vAlign w:val="bottom"/>
            <w:gridSpan w:val="13"/>
          </w:tcPr>
          <w:p>
            <w:pPr>
              <w:spacing w:after="0"/>
              <w:rPr>
                <w:sz w:val="17"/>
                <w:szCs w:val="17"/>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000" w:type="dxa"/>
            <w:vAlign w:val="bottom"/>
            <w:tcBorders>
              <w:bottom w:val="single" w:sz="8" w:color="0000EE"/>
            </w:tcBorders>
          </w:tcPr>
          <w:p>
            <w:pPr>
              <w:spacing w:after="0" w:line="196" w:lineRule="exact"/>
              <w:rPr>
                <w:rFonts w:ascii="Arial" w:cs="Arial" w:eastAsia="Arial" w:hAnsi="Arial"/>
                <w:sz w:val="18"/>
                <w:szCs w:val="18"/>
                <w:color w:val="0000EE"/>
                <w:w w:val="91"/>
              </w:rPr>
            </w:pPr>
            <w:hyperlink r:id="rId35">
              <w:r>
                <w:rPr>
                  <w:rFonts w:ascii="Arial" w:cs="Arial" w:eastAsia="Arial" w:hAnsi="Arial"/>
                  <w:sz w:val="18"/>
                  <w:szCs w:val="18"/>
                  <w:color w:val="0000EE"/>
                  <w:w w:val="91"/>
                </w:rPr>
                <w:t>2020 (File No. 001-36708))</w:t>
              </w:r>
            </w:hyperlink>
          </w:p>
        </w:tc>
        <w:tc>
          <w:tcPr>
            <w:tcW w:w="7660" w:type="dxa"/>
            <w:vAlign w:val="bottom"/>
            <w:gridSpan w:val="24"/>
          </w:tcPr>
          <w:p>
            <w:pPr>
              <w:spacing w:after="0"/>
              <w:rPr>
                <w:sz w:val="17"/>
                <w:szCs w:val="17"/>
                <w:color w:val="auto"/>
              </w:rPr>
            </w:pPr>
          </w:p>
        </w:tc>
      </w:tr>
      <w:tr>
        <w:trPr>
          <w:trHeight w:val="331"/>
        </w:trPr>
        <w:tc>
          <w:tcPr>
            <w:tcW w:w="1240" w:type="dxa"/>
            <w:vAlign w:val="bottom"/>
          </w:tcPr>
          <w:p>
            <w:pPr>
              <w:spacing w:after="0"/>
              <w:rPr>
                <w:sz w:val="20"/>
                <w:szCs w:val="20"/>
                <w:color w:val="auto"/>
              </w:rPr>
            </w:pPr>
            <w:r>
              <w:rPr>
                <w:rFonts w:ascii="Arial" w:cs="Arial" w:eastAsia="Arial" w:hAnsi="Arial"/>
                <w:sz w:val="18"/>
                <w:szCs w:val="18"/>
                <w:color w:val="auto"/>
              </w:rPr>
              <w:t>10.3</w:t>
            </w:r>
          </w:p>
        </w:tc>
        <w:tc>
          <w:tcPr>
            <w:tcW w:w="360" w:type="dxa"/>
            <w:vAlign w:val="bottom"/>
          </w:tcPr>
          <w:p>
            <w:pPr>
              <w:spacing w:after="0"/>
              <w:rPr>
                <w:sz w:val="24"/>
                <w:szCs w:val="24"/>
                <w:color w:val="auto"/>
              </w:rPr>
            </w:pPr>
          </w:p>
        </w:tc>
        <w:tc>
          <w:tcPr>
            <w:tcW w:w="9660" w:type="dxa"/>
            <w:vAlign w:val="bottom"/>
            <w:gridSpan w:val="25"/>
          </w:tcPr>
          <w:p>
            <w:pPr>
              <w:spacing w:after="0"/>
              <w:rPr>
                <w:rFonts w:ascii="Arial" w:cs="Arial" w:eastAsia="Arial" w:hAnsi="Arial"/>
                <w:sz w:val="18"/>
                <w:szCs w:val="18"/>
                <w:color w:val="0000EE"/>
                <w:w w:val="90"/>
              </w:rPr>
            </w:pPr>
            <w:hyperlink r:id="rId36">
              <w:r>
                <w:rPr>
                  <w:rFonts w:ascii="Arial" w:cs="Arial" w:eastAsia="Arial" w:hAnsi="Arial"/>
                  <w:sz w:val="18"/>
                  <w:szCs w:val="18"/>
                  <w:color w:val="0000EE"/>
                  <w:w w:val="90"/>
                </w:rPr>
                <w:t>Amended and Restated CLEC Master Lease, entered into as of September 18, 2020, by and between CSL National, LP and the other</w:t>
              </w:r>
            </w:hyperlink>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040" w:type="dxa"/>
            <w:vAlign w:val="bottom"/>
            <w:tcBorders>
              <w:top w:val="single" w:sz="8" w:color="0000EE"/>
              <w:bottom w:val="single" w:sz="8" w:color="0000EE"/>
            </w:tcBorders>
            <w:gridSpan w:val="9"/>
          </w:tcPr>
          <w:p>
            <w:pPr>
              <w:spacing w:after="0" w:line="196" w:lineRule="exact"/>
              <w:rPr>
                <w:rFonts w:ascii="Arial" w:cs="Arial" w:eastAsia="Arial" w:hAnsi="Arial"/>
                <w:sz w:val="18"/>
                <w:szCs w:val="18"/>
                <w:color w:val="0000EE"/>
                <w:w w:val="91"/>
              </w:rPr>
            </w:pPr>
            <w:hyperlink r:id="rId36">
              <w:r>
                <w:rPr>
                  <w:rFonts w:ascii="Arial" w:cs="Arial" w:eastAsia="Arial" w:hAnsi="Arial"/>
                  <w:sz w:val="18"/>
                  <w:szCs w:val="18"/>
                  <w:color w:val="0000EE"/>
                  <w:w w:val="91"/>
                </w:rPr>
                <w:t>entities listed therein, as Landlord, and Windstream Holdings II, LLC (as successor in interest to Windstream Holdings, Inc.),</w:t>
              </w:r>
            </w:hyperlink>
          </w:p>
        </w:tc>
        <w:tc>
          <w:tcPr>
            <w:tcW w:w="500" w:type="dxa"/>
            <w:vAlign w:val="bottom"/>
            <w:tcBorders>
              <w:top w:val="single" w:sz="8" w:color="0000EE"/>
            </w:tcBorders>
            <w:gridSpan w:val="10"/>
          </w:tcPr>
          <w:p>
            <w:pPr>
              <w:spacing w:after="0"/>
              <w:rPr>
                <w:sz w:val="17"/>
                <w:szCs w:val="17"/>
                <w:color w:val="auto"/>
              </w:rPr>
            </w:pPr>
          </w:p>
        </w:tc>
        <w:tc>
          <w:tcPr>
            <w:tcW w:w="120" w:type="dxa"/>
            <w:vAlign w:val="bottom"/>
            <w:gridSpan w:val="6"/>
          </w:tcPr>
          <w:p>
            <w:pPr>
              <w:spacing w:after="0"/>
              <w:rPr>
                <w:sz w:val="17"/>
                <w:szCs w:val="17"/>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420" w:type="dxa"/>
            <w:vAlign w:val="bottom"/>
            <w:tcBorders>
              <w:bottom w:val="single" w:sz="8" w:color="0000EE"/>
            </w:tcBorders>
            <w:gridSpan w:val="15"/>
          </w:tcPr>
          <w:p>
            <w:pPr>
              <w:spacing w:after="0" w:line="196" w:lineRule="exact"/>
              <w:rPr>
                <w:rFonts w:ascii="Arial" w:cs="Arial" w:eastAsia="Arial" w:hAnsi="Arial"/>
                <w:sz w:val="18"/>
                <w:szCs w:val="18"/>
                <w:color w:val="0000EE"/>
                <w:w w:val="90"/>
              </w:rPr>
            </w:pPr>
            <w:hyperlink r:id="rId36">
              <w:r>
                <w:rPr>
                  <w:rFonts w:ascii="Arial" w:cs="Arial" w:eastAsia="Arial" w:hAnsi="Arial"/>
                  <w:sz w:val="18"/>
                  <w:szCs w:val="18"/>
                  <w:color w:val="0000EE"/>
                  <w:w w:val="90"/>
                </w:rPr>
                <w:t>Windstream Services II, LLC (as successor in interest to Windstream Services, LLC) and the other entities listed therein, as Tenant</w:t>
              </w:r>
            </w:hyperlink>
          </w:p>
        </w:tc>
        <w:tc>
          <w:tcPr>
            <w:tcW w:w="240" w:type="dxa"/>
            <w:vAlign w:val="bottom"/>
            <w:gridSpan w:val="10"/>
          </w:tcPr>
          <w:p>
            <w:pPr>
              <w:spacing w:after="0"/>
              <w:rPr>
                <w:sz w:val="17"/>
                <w:szCs w:val="17"/>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280" w:type="dxa"/>
            <w:vAlign w:val="bottom"/>
            <w:tcBorders>
              <w:bottom w:val="single" w:sz="8" w:color="0000EE"/>
            </w:tcBorders>
            <w:gridSpan w:val="12"/>
          </w:tcPr>
          <w:p>
            <w:pPr>
              <w:spacing w:after="0" w:line="196" w:lineRule="exact"/>
              <w:rPr>
                <w:rFonts w:ascii="Arial" w:cs="Arial" w:eastAsia="Arial" w:hAnsi="Arial"/>
                <w:sz w:val="18"/>
                <w:szCs w:val="18"/>
                <w:color w:val="0000EE"/>
                <w:w w:val="91"/>
              </w:rPr>
            </w:pPr>
            <w:hyperlink r:id="rId36">
              <w:r>
                <w:rPr>
                  <w:rFonts w:ascii="Arial" w:cs="Arial" w:eastAsia="Arial" w:hAnsi="Arial"/>
                  <w:sz w:val="18"/>
                  <w:szCs w:val="18"/>
                  <w:color w:val="0000EE"/>
                  <w:w w:val="91"/>
                </w:rPr>
                <w:t>(incorporated by reference to Exhibit 10.2 to the Company’s Quarterly Report on Form 10-Q filed with the SEC on November 9,</w:t>
              </w:r>
            </w:hyperlink>
          </w:p>
        </w:tc>
        <w:tc>
          <w:tcPr>
            <w:tcW w:w="380" w:type="dxa"/>
            <w:vAlign w:val="bottom"/>
            <w:gridSpan w:val="13"/>
          </w:tcPr>
          <w:p>
            <w:pPr>
              <w:spacing w:after="0"/>
              <w:rPr>
                <w:sz w:val="17"/>
                <w:szCs w:val="17"/>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000" w:type="dxa"/>
            <w:vAlign w:val="bottom"/>
            <w:tcBorders>
              <w:bottom w:val="single" w:sz="8" w:color="0000EE"/>
            </w:tcBorders>
          </w:tcPr>
          <w:p>
            <w:pPr>
              <w:spacing w:after="0" w:line="196" w:lineRule="exact"/>
              <w:rPr>
                <w:rFonts w:ascii="Arial" w:cs="Arial" w:eastAsia="Arial" w:hAnsi="Arial"/>
                <w:sz w:val="18"/>
                <w:szCs w:val="18"/>
                <w:color w:val="0000EE"/>
                <w:w w:val="91"/>
              </w:rPr>
            </w:pPr>
            <w:hyperlink r:id="rId36">
              <w:r>
                <w:rPr>
                  <w:rFonts w:ascii="Arial" w:cs="Arial" w:eastAsia="Arial" w:hAnsi="Arial"/>
                  <w:sz w:val="18"/>
                  <w:szCs w:val="18"/>
                  <w:color w:val="0000EE"/>
                  <w:w w:val="91"/>
                </w:rPr>
                <w:t>2020 (File No. 001-36708))</w:t>
              </w:r>
            </w:hyperlink>
          </w:p>
        </w:tc>
        <w:tc>
          <w:tcPr>
            <w:tcW w:w="7660" w:type="dxa"/>
            <w:vAlign w:val="bottom"/>
            <w:gridSpan w:val="24"/>
          </w:tcPr>
          <w:p>
            <w:pPr>
              <w:spacing w:after="0"/>
              <w:rPr>
                <w:sz w:val="17"/>
                <w:szCs w:val="17"/>
                <w:color w:val="auto"/>
              </w:rPr>
            </w:pPr>
          </w:p>
        </w:tc>
      </w:tr>
      <w:tr>
        <w:trPr>
          <w:trHeight w:val="331"/>
        </w:trPr>
        <w:tc>
          <w:tcPr>
            <w:tcW w:w="1240" w:type="dxa"/>
            <w:vAlign w:val="bottom"/>
          </w:tcPr>
          <w:p>
            <w:pPr>
              <w:spacing w:after="0"/>
              <w:rPr>
                <w:sz w:val="20"/>
                <w:szCs w:val="20"/>
                <w:color w:val="auto"/>
              </w:rPr>
            </w:pPr>
            <w:r>
              <w:rPr>
                <w:rFonts w:ascii="Arial" w:cs="Arial" w:eastAsia="Arial" w:hAnsi="Arial"/>
                <w:sz w:val="18"/>
                <w:szCs w:val="18"/>
                <w:color w:val="auto"/>
              </w:rPr>
              <w:t>10.4</w:t>
            </w:r>
          </w:p>
        </w:tc>
        <w:tc>
          <w:tcPr>
            <w:tcW w:w="360" w:type="dxa"/>
            <w:vAlign w:val="bottom"/>
          </w:tcPr>
          <w:p>
            <w:pPr>
              <w:spacing w:after="0"/>
              <w:rPr>
                <w:sz w:val="24"/>
                <w:szCs w:val="24"/>
                <w:color w:val="auto"/>
              </w:rPr>
            </w:pPr>
          </w:p>
        </w:tc>
        <w:tc>
          <w:tcPr>
            <w:tcW w:w="9660" w:type="dxa"/>
            <w:vAlign w:val="bottom"/>
            <w:gridSpan w:val="25"/>
          </w:tcPr>
          <w:p>
            <w:pPr>
              <w:spacing w:after="0"/>
              <w:rPr>
                <w:rFonts w:ascii="Arial" w:cs="Arial" w:eastAsia="Arial" w:hAnsi="Arial"/>
                <w:sz w:val="18"/>
                <w:szCs w:val="18"/>
                <w:color w:val="0000EE"/>
                <w:w w:val="91"/>
              </w:rPr>
            </w:pPr>
            <w:hyperlink r:id="rId37">
              <w:r>
                <w:rPr>
                  <w:rFonts w:ascii="Arial" w:cs="Arial" w:eastAsia="Arial" w:hAnsi="Arial"/>
                  <w:sz w:val="18"/>
                  <w:szCs w:val="18"/>
                  <w:color w:val="0000EE"/>
                  <w:w w:val="91"/>
                </w:rPr>
                <w:t>Tax Matters Agreement, entered into as of April 24, 2015, by and among Windstream Holdings, Inc., Windstream Services, LLC and</w:t>
              </w:r>
            </w:hyperlink>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340" w:type="dxa"/>
            <w:vAlign w:val="bottom"/>
            <w:tcBorders>
              <w:top w:val="single" w:sz="8" w:color="0000EE"/>
              <w:bottom w:val="single" w:sz="8" w:color="0000EE"/>
            </w:tcBorders>
            <w:gridSpan w:val="14"/>
          </w:tcPr>
          <w:p>
            <w:pPr>
              <w:spacing w:after="0" w:line="196" w:lineRule="exact"/>
              <w:rPr>
                <w:rFonts w:ascii="Arial" w:cs="Arial" w:eastAsia="Arial" w:hAnsi="Arial"/>
                <w:sz w:val="18"/>
                <w:szCs w:val="18"/>
                <w:color w:val="0000EE"/>
                <w:w w:val="91"/>
              </w:rPr>
            </w:pPr>
            <w:hyperlink r:id="rId37">
              <w:r>
                <w:rPr>
                  <w:rFonts w:ascii="Arial" w:cs="Arial" w:eastAsia="Arial" w:hAnsi="Arial"/>
                  <w:sz w:val="18"/>
                  <w:szCs w:val="18"/>
                  <w:color w:val="0000EE"/>
                  <w:w w:val="91"/>
                </w:rPr>
                <w:t>Communications Sales &amp; Leasing, Inc. (incorporated by reference to Exhibit 10.2 to the Company’s Current Report on Form 8-K</w:t>
              </w:r>
            </w:hyperlink>
          </w:p>
        </w:tc>
        <w:tc>
          <w:tcPr>
            <w:tcW w:w="240" w:type="dxa"/>
            <w:vAlign w:val="bottom"/>
            <w:tcBorders>
              <w:top w:val="single" w:sz="8" w:color="0000EE"/>
            </w:tcBorders>
            <w:gridSpan w:val="7"/>
          </w:tcPr>
          <w:p>
            <w:pPr>
              <w:spacing w:after="0"/>
              <w:rPr>
                <w:sz w:val="17"/>
                <w:szCs w:val="17"/>
                <w:color w:val="auto"/>
              </w:rPr>
            </w:pPr>
          </w:p>
        </w:tc>
        <w:tc>
          <w:tcPr>
            <w:tcW w:w="80" w:type="dxa"/>
            <w:vAlign w:val="bottom"/>
            <w:gridSpan w:val="4"/>
          </w:tcPr>
          <w:p>
            <w:pPr>
              <w:spacing w:after="0"/>
              <w:rPr>
                <w:sz w:val="17"/>
                <w:szCs w:val="17"/>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60" w:type="dxa"/>
            <w:vAlign w:val="bottom"/>
            <w:gridSpan w:val="25"/>
          </w:tcPr>
          <w:p>
            <w:pPr>
              <w:spacing w:after="0" w:line="196" w:lineRule="exact"/>
              <w:rPr>
                <w:rFonts w:ascii="Arial" w:cs="Arial" w:eastAsia="Arial" w:hAnsi="Arial"/>
                <w:sz w:val="18"/>
                <w:szCs w:val="18"/>
                <w:color w:val="0000EE"/>
              </w:rPr>
            </w:pPr>
            <w:hyperlink r:id="rId37">
              <w:r>
                <w:rPr>
                  <w:rFonts w:ascii="Arial" w:cs="Arial" w:eastAsia="Arial" w:hAnsi="Arial"/>
                  <w:sz w:val="18"/>
                  <w:szCs w:val="18"/>
                  <w:color w:val="0000EE"/>
                </w:rPr>
                <w:t>dated and filed with the SEC as of April 27, 2015 (File No. 001-36708))</w:t>
              </w:r>
            </w:hyperlink>
          </w:p>
        </w:tc>
      </w:tr>
      <w:tr>
        <w:trPr>
          <w:trHeight w:val="20"/>
        </w:trPr>
        <w:tc>
          <w:tcPr>
            <w:tcW w:w="1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280" w:type="dxa"/>
            <w:vAlign w:val="bottom"/>
            <w:tcBorders>
              <w:right w:val="single" w:sz="8" w:color="0000EE"/>
            </w:tcBorders>
            <w:gridSpan w:val="3"/>
            <w:shd w:val="clear" w:color="auto" w:fill="0000EE"/>
          </w:tcPr>
          <w:p>
            <w:pPr>
              <w:spacing w:after="0" w:line="20" w:lineRule="exact"/>
              <w:rPr>
                <w:sz w:val="1"/>
                <w:szCs w:val="1"/>
                <w:color w:val="auto"/>
              </w:rPr>
            </w:pPr>
          </w:p>
        </w:tc>
        <w:tc>
          <w:tcPr>
            <w:tcW w:w="920" w:type="dxa"/>
            <w:vAlign w:val="bottom"/>
            <w:shd w:val="clear" w:color="auto" w:fill="0000EE"/>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2980" w:type="dxa"/>
            <w:vAlign w:val="bottom"/>
            <w:gridSpan w:val="5"/>
          </w:tcPr>
          <w:p>
            <w:pPr>
              <w:spacing w:after="0" w:line="20" w:lineRule="exact"/>
              <w:rPr>
                <w:sz w:val="1"/>
                <w:szCs w:val="1"/>
                <w:color w:val="auto"/>
              </w:rPr>
            </w:pPr>
          </w:p>
        </w:tc>
        <w:tc>
          <w:tcPr>
            <w:tcW w:w="160" w:type="dxa"/>
            <w:vAlign w:val="bottom"/>
            <w:gridSpan w:val="3"/>
          </w:tcPr>
          <w:p>
            <w:pPr>
              <w:spacing w:after="0" w:line="20" w:lineRule="exact"/>
              <w:rPr>
                <w:sz w:val="1"/>
                <w:szCs w:val="1"/>
                <w:color w:val="auto"/>
              </w:rPr>
            </w:pPr>
          </w:p>
        </w:tc>
        <w:tc>
          <w:tcPr>
            <w:tcW w:w="140" w:type="dxa"/>
            <w:vAlign w:val="bottom"/>
            <w:gridSpan w:val="3"/>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120" w:type="dxa"/>
            <w:vAlign w:val="bottom"/>
            <w:gridSpan w:val="5"/>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31"/>
        </w:trPr>
        <w:tc>
          <w:tcPr>
            <w:tcW w:w="1240" w:type="dxa"/>
            <w:vAlign w:val="bottom"/>
          </w:tcPr>
          <w:p>
            <w:pPr>
              <w:spacing w:after="0"/>
              <w:rPr>
                <w:sz w:val="20"/>
                <w:szCs w:val="20"/>
                <w:color w:val="auto"/>
              </w:rPr>
            </w:pPr>
            <w:r>
              <w:rPr>
                <w:rFonts w:ascii="Arial" w:cs="Arial" w:eastAsia="Arial" w:hAnsi="Arial"/>
                <w:sz w:val="18"/>
                <w:szCs w:val="18"/>
                <w:color w:val="auto"/>
              </w:rPr>
              <w:t>10.5</w:t>
            </w:r>
          </w:p>
        </w:tc>
        <w:tc>
          <w:tcPr>
            <w:tcW w:w="360" w:type="dxa"/>
            <w:vAlign w:val="bottom"/>
          </w:tcPr>
          <w:p>
            <w:pPr>
              <w:spacing w:after="0"/>
              <w:rPr>
                <w:sz w:val="24"/>
                <w:szCs w:val="24"/>
                <w:color w:val="auto"/>
              </w:rPr>
            </w:pPr>
          </w:p>
        </w:tc>
        <w:tc>
          <w:tcPr>
            <w:tcW w:w="9160" w:type="dxa"/>
            <w:vAlign w:val="bottom"/>
            <w:tcBorders>
              <w:bottom w:val="single" w:sz="8" w:color="0000EE"/>
            </w:tcBorders>
            <w:gridSpan w:val="10"/>
          </w:tcPr>
          <w:p>
            <w:pPr>
              <w:spacing w:after="0"/>
              <w:rPr>
                <w:rFonts w:ascii="Arial" w:cs="Arial" w:eastAsia="Arial" w:hAnsi="Arial"/>
                <w:sz w:val="18"/>
                <w:szCs w:val="18"/>
                <w:color w:val="0000EE"/>
                <w:w w:val="91"/>
              </w:rPr>
            </w:pPr>
            <w:hyperlink r:id="rId38">
              <w:r>
                <w:rPr>
                  <w:rFonts w:ascii="Arial" w:cs="Arial" w:eastAsia="Arial" w:hAnsi="Arial"/>
                  <w:sz w:val="18"/>
                  <w:szCs w:val="18"/>
                  <w:color w:val="0000EE"/>
                  <w:w w:val="91"/>
                </w:rPr>
                <w:t>Credit Agreement, dated as of April 24, 2015, by and among Communications Sales &amp; Leasing, Inc. and CSL Capital, LLC, as</w:t>
              </w:r>
            </w:hyperlink>
          </w:p>
        </w:tc>
        <w:tc>
          <w:tcPr>
            <w:tcW w:w="500" w:type="dxa"/>
            <w:vAlign w:val="bottom"/>
            <w:gridSpan w:val="15"/>
          </w:tcPr>
          <w:p>
            <w:pPr>
              <w:spacing w:after="0"/>
              <w:rPr>
                <w:sz w:val="24"/>
                <w:szCs w:val="24"/>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320" w:type="dxa"/>
            <w:vAlign w:val="bottom"/>
            <w:tcBorders>
              <w:bottom w:val="single" w:sz="8" w:color="0000EE"/>
            </w:tcBorders>
            <w:gridSpan w:val="13"/>
          </w:tcPr>
          <w:p>
            <w:pPr>
              <w:spacing w:after="0" w:line="196" w:lineRule="exact"/>
              <w:rPr>
                <w:rFonts w:ascii="Arial" w:cs="Arial" w:eastAsia="Arial" w:hAnsi="Arial"/>
                <w:sz w:val="18"/>
                <w:szCs w:val="18"/>
                <w:color w:val="0000EE"/>
                <w:w w:val="91"/>
              </w:rPr>
            </w:pPr>
            <w:hyperlink r:id="rId38">
              <w:r>
                <w:rPr>
                  <w:rFonts w:ascii="Arial" w:cs="Arial" w:eastAsia="Arial" w:hAnsi="Arial"/>
                  <w:sz w:val="18"/>
                  <w:szCs w:val="18"/>
                  <w:color w:val="0000EE"/>
                  <w:w w:val="91"/>
                </w:rPr>
                <w:t>Borrowers, the guarantors party thereto, the lenders party thereto from time to time and Bank of America, N.A., as administrative</w:t>
              </w:r>
            </w:hyperlink>
          </w:p>
        </w:tc>
        <w:tc>
          <w:tcPr>
            <w:tcW w:w="340" w:type="dxa"/>
            <w:vAlign w:val="bottom"/>
            <w:gridSpan w:val="12"/>
          </w:tcPr>
          <w:p>
            <w:pPr>
              <w:spacing w:after="0"/>
              <w:rPr>
                <w:sz w:val="17"/>
                <w:szCs w:val="17"/>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20" w:type="dxa"/>
            <w:vAlign w:val="bottom"/>
            <w:tcBorders>
              <w:bottom w:val="single" w:sz="8" w:color="0000EE"/>
            </w:tcBorders>
            <w:gridSpan w:val="23"/>
          </w:tcPr>
          <w:p>
            <w:pPr>
              <w:spacing w:after="0" w:line="196" w:lineRule="exact"/>
              <w:rPr>
                <w:rFonts w:ascii="Arial" w:cs="Arial" w:eastAsia="Arial" w:hAnsi="Arial"/>
                <w:sz w:val="18"/>
                <w:szCs w:val="18"/>
                <w:color w:val="0000EE"/>
                <w:w w:val="90"/>
              </w:rPr>
            </w:pPr>
            <w:hyperlink r:id="rId38">
              <w:r>
                <w:rPr>
                  <w:rFonts w:ascii="Arial" w:cs="Arial" w:eastAsia="Arial" w:hAnsi="Arial"/>
                  <w:sz w:val="18"/>
                  <w:szCs w:val="18"/>
                  <w:color w:val="0000EE"/>
                  <w:w w:val="90"/>
                </w:rPr>
                <w:t>agent, collateral agent, swing line lender and L/C issuer (incorporated by reference to Exhibit 10.10 to the Company’s Current Report</w:t>
              </w:r>
            </w:hyperlink>
          </w:p>
        </w:tc>
        <w:tc>
          <w:tcPr>
            <w:tcW w:w="40" w:type="dxa"/>
            <w:vAlign w:val="bottom"/>
            <w:gridSpan w:val="2"/>
          </w:tcPr>
          <w:p>
            <w:pPr>
              <w:spacing w:after="0"/>
              <w:rPr>
                <w:sz w:val="17"/>
                <w:szCs w:val="17"/>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60" w:type="dxa"/>
            <w:vAlign w:val="bottom"/>
            <w:gridSpan w:val="25"/>
          </w:tcPr>
          <w:p>
            <w:pPr>
              <w:spacing w:after="0" w:line="196" w:lineRule="exact"/>
              <w:rPr>
                <w:rFonts w:ascii="Arial" w:cs="Arial" w:eastAsia="Arial" w:hAnsi="Arial"/>
                <w:sz w:val="18"/>
                <w:szCs w:val="18"/>
                <w:color w:val="0000EE"/>
              </w:rPr>
            </w:pPr>
            <w:hyperlink r:id="rId38">
              <w:r>
                <w:rPr>
                  <w:rFonts w:ascii="Arial" w:cs="Arial" w:eastAsia="Arial" w:hAnsi="Arial"/>
                  <w:sz w:val="18"/>
                  <w:szCs w:val="18"/>
                  <w:color w:val="0000EE"/>
                </w:rPr>
                <w:t>on Form 8-K dated and filed with the SEC as of April 27, 2015 (File No. 001-36708))</w:t>
              </w:r>
            </w:hyperlink>
          </w:p>
        </w:tc>
      </w:tr>
      <w:tr>
        <w:trPr>
          <w:trHeight w:val="20"/>
        </w:trPr>
        <w:tc>
          <w:tcPr>
            <w:tcW w:w="1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280" w:type="dxa"/>
            <w:vAlign w:val="bottom"/>
            <w:tcBorders>
              <w:right w:val="single" w:sz="8" w:color="0000EE"/>
            </w:tcBorders>
            <w:gridSpan w:val="3"/>
            <w:shd w:val="clear" w:color="auto" w:fill="0000EE"/>
          </w:tcPr>
          <w:p>
            <w:pPr>
              <w:spacing w:after="0" w:line="20" w:lineRule="exact"/>
              <w:rPr>
                <w:sz w:val="1"/>
                <w:szCs w:val="1"/>
                <w:color w:val="auto"/>
              </w:rPr>
            </w:pPr>
          </w:p>
        </w:tc>
        <w:tc>
          <w:tcPr>
            <w:tcW w:w="1900" w:type="dxa"/>
            <w:vAlign w:val="bottom"/>
            <w:gridSpan w:val="2"/>
            <w:shd w:val="clear" w:color="auto" w:fill="0000EE"/>
          </w:tcPr>
          <w:p>
            <w:pPr>
              <w:spacing w:after="0" w:line="20" w:lineRule="exact"/>
              <w:rPr>
                <w:sz w:val="1"/>
                <w:szCs w:val="1"/>
                <w:color w:val="auto"/>
              </w:rPr>
            </w:pPr>
          </w:p>
        </w:tc>
        <w:tc>
          <w:tcPr>
            <w:tcW w:w="3280" w:type="dxa"/>
            <w:vAlign w:val="bottom"/>
            <w:gridSpan w:val="11"/>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140" w:type="dxa"/>
            <w:vAlign w:val="bottom"/>
            <w:gridSpan w:val="6"/>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31"/>
        </w:trPr>
        <w:tc>
          <w:tcPr>
            <w:tcW w:w="1240" w:type="dxa"/>
            <w:vAlign w:val="bottom"/>
          </w:tcPr>
          <w:p>
            <w:pPr>
              <w:spacing w:after="0"/>
              <w:rPr>
                <w:sz w:val="20"/>
                <w:szCs w:val="20"/>
                <w:color w:val="auto"/>
              </w:rPr>
            </w:pPr>
            <w:r>
              <w:rPr>
                <w:rFonts w:ascii="Arial" w:cs="Arial" w:eastAsia="Arial" w:hAnsi="Arial"/>
                <w:sz w:val="18"/>
                <w:szCs w:val="18"/>
                <w:color w:val="auto"/>
              </w:rPr>
              <w:t>10.6</w:t>
            </w:r>
          </w:p>
        </w:tc>
        <w:tc>
          <w:tcPr>
            <w:tcW w:w="360" w:type="dxa"/>
            <w:vAlign w:val="bottom"/>
          </w:tcPr>
          <w:p>
            <w:pPr>
              <w:spacing w:after="0"/>
              <w:rPr>
                <w:sz w:val="24"/>
                <w:szCs w:val="24"/>
                <w:color w:val="auto"/>
              </w:rPr>
            </w:pPr>
          </w:p>
        </w:tc>
        <w:tc>
          <w:tcPr>
            <w:tcW w:w="9660" w:type="dxa"/>
            <w:vAlign w:val="bottom"/>
            <w:gridSpan w:val="25"/>
          </w:tcPr>
          <w:p>
            <w:pPr>
              <w:spacing w:after="0"/>
              <w:rPr>
                <w:rFonts w:ascii="Arial" w:cs="Arial" w:eastAsia="Arial" w:hAnsi="Arial"/>
                <w:sz w:val="18"/>
                <w:szCs w:val="18"/>
                <w:color w:val="0000EE"/>
                <w:w w:val="91"/>
              </w:rPr>
            </w:pPr>
            <w:hyperlink r:id="rId39">
              <w:r>
                <w:rPr>
                  <w:rFonts w:ascii="Arial" w:cs="Arial" w:eastAsia="Arial" w:hAnsi="Arial"/>
                  <w:sz w:val="18"/>
                  <w:szCs w:val="18"/>
                  <w:color w:val="0000EE"/>
                  <w:w w:val="91"/>
                </w:rPr>
                <w:t>Amendment No. 1 to the Credit Agreement, dated as of October 21, 2016 by and among Communications Sales &amp; Leasing, Inc. and</w:t>
              </w:r>
            </w:hyperlink>
          </w:p>
        </w:tc>
      </w:tr>
      <w:tr>
        <w:trPr>
          <w:trHeight w:val="20"/>
        </w:trPr>
        <w:tc>
          <w:tcPr>
            <w:tcW w:w="1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280" w:type="dxa"/>
            <w:vAlign w:val="bottom"/>
            <w:tcBorders>
              <w:right w:val="single" w:sz="8" w:color="0000EE"/>
            </w:tcBorders>
            <w:gridSpan w:val="3"/>
            <w:shd w:val="clear" w:color="auto" w:fill="0000EE"/>
          </w:tcPr>
          <w:p>
            <w:pPr>
              <w:spacing w:after="0" w:line="20" w:lineRule="exact"/>
              <w:rPr>
                <w:sz w:val="1"/>
                <w:szCs w:val="1"/>
                <w:color w:val="auto"/>
              </w:rPr>
            </w:pPr>
          </w:p>
        </w:tc>
        <w:tc>
          <w:tcPr>
            <w:tcW w:w="5180" w:type="dxa"/>
            <w:vAlign w:val="bottom"/>
            <w:gridSpan w:val="13"/>
            <w:shd w:val="clear" w:color="auto" w:fill="0000EE"/>
          </w:tcPr>
          <w:p>
            <w:pPr>
              <w:spacing w:after="0" w:line="20" w:lineRule="exact"/>
              <w:rPr>
                <w:sz w:val="1"/>
                <w:szCs w:val="1"/>
                <w:color w:val="auto"/>
              </w:rPr>
            </w:pPr>
          </w:p>
        </w:tc>
        <w:tc>
          <w:tcPr>
            <w:tcW w:w="40" w:type="dxa"/>
            <w:vAlign w:val="bottom"/>
            <w:gridSpan w:val="2"/>
            <w:shd w:val="clear" w:color="auto" w:fill="0000EE"/>
          </w:tcPr>
          <w:p>
            <w:pPr>
              <w:spacing w:after="0" w:line="20" w:lineRule="exact"/>
              <w:rPr>
                <w:sz w:val="1"/>
                <w:szCs w:val="1"/>
                <w:color w:val="auto"/>
              </w:rPr>
            </w:pPr>
          </w:p>
        </w:tc>
        <w:tc>
          <w:tcPr>
            <w:tcW w:w="140" w:type="dxa"/>
            <w:vAlign w:val="bottom"/>
            <w:tcBorders>
              <w:left w:val="single" w:sz="8" w:color="0000EE"/>
            </w:tcBorders>
            <w:gridSpan w:val="6"/>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40" w:type="dxa"/>
            <w:vAlign w:val="bottom"/>
            <w:tcBorders>
              <w:bottom w:val="single" w:sz="8" w:color="0000EE"/>
            </w:tcBorders>
            <w:gridSpan w:val="24"/>
          </w:tcPr>
          <w:p>
            <w:pPr>
              <w:spacing w:after="0" w:line="196" w:lineRule="exact"/>
              <w:rPr>
                <w:rFonts w:ascii="Arial" w:cs="Arial" w:eastAsia="Arial" w:hAnsi="Arial"/>
                <w:sz w:val="18"/>
                <w:szCs w:val="18"/>
                <w:color w:val="0000EE"/>
                <w:w w:val="90"/>
              </w:rPr>
            </w:pPr>
            <w:hyperlink r:id="rId39">
              <w:r>
                <w:rPr>
                  <w:rFonts w:ascii="Arial" w:cs="Arial" w:eastAsia="Arial" w:hAnsi="Arial"/>
                  <w:sz w:val="18"/>
                  <w:szCs w:val="18"/>
                  <w:color w:val="0000EE"/>
                  <w:w w:val="90"/>
                </w:rPr>
                <w:t>CSL Capital, LLC, as borrowers, the guarantors party thereto, the lenders party thereto, and Bank of America, N.A., as administrative</w:t>
              </w:r>
            </w:hyperlink>
          </w:p>
        </w:tc>
        <w:tc>
          <w:tcPr>
            <w:tcW w:w="20" w:type="dxa"/>
            <w:vAlign w:val="bottom"/>
          </w:tcPr>
          <w:p>
            <w:pPr>
              <w:spacing w:after="0"/>
              <w:rPr>
                <w:sz w:val="17"/>
                <w:szCs w:val="17"/>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460" w:type="dxa"/>
            <w:vAlign w:val="bottom"/>
            <w:tcBorders>
              <w:bottom w:val="single" w:sz="8" w:color="0000EE"/>
            </w:tcBorders>
            <w:gridSpan w:val="16"/>
          </w:tcPr>
          <w:p>
            <w:pPr>
              <w:spacing w:after="0" w:line="196" w:lineRule="exact"/>
              <w:rPr>
                <w:rFonts w:ascii="Arial" w:cs="Arial" w:eastAsia="Arial" w:hAnsi="Arial"/>
                <w:sz w:val="18"/>
                <w:szCs w:val="18"/>
                <w:color w:val="0000EE"/>
                <w:w w:val="90"/>
              </w:rPr>
            </w:pPr>
            <w:hyperlink r:id="rId39">
              <w:r>
                <w:rPr>
                  <w:rFonts w:ascii="Arial" w:cs="Arial" w:eastAsia="Arial" w:hAnsi="Arial"/>
                  <w:sz w:val="18"/>
                  <w:szCs w:val="18"/>
                  <w:color w:val="0000EE"/>
                  <w:w w:val="90"/>
                </w:rPr>
                <w:t>agent and collateral agent (incorporated by reference to Exhibit 10.1 to the Company’s Current Report on Form 8-K dated and filed</w:t>
              </w:r>
            </w:hyperlink>
          </w:p>
        </w:tc>
        <w:tc>
          <w:tcPr>
            <w:tcW w:w="200" w:type="dxa"/>
            <w:vAlign w:val="bottom"/>
            <w:gridSpan w:val="9"/>
          </w:tcPr>
          <w:p>
            <w:pPr>
              <w:spacing w:after="0"/>
              <w:rPr>
                <w:sz w:val="17"/>
                <w:szCs w:val="17"/>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60" w:type="dxa"/>
            <w:vAlign w:val="bottom"/>
            <w:gridSpan w:val="25"/>
          </w:tcPr>
          <w:p>
            <w:pPr>
              <w:spacing w:after="0" w:line="196" w:lineRule="exact"/>
              <w:rPr>
                <w:rFonts w:ascii="Arial" w:cs="Arial" w:eastAsia="Arial" w:hAnsi="Arial"/>
                <w:sz w:val="18"/>
                <w:szCs w:val="18"/>
                <w:color w:val="0000EE"/>
              </w:rPr>
            </w:pPr>
            <w:hyperlink r:id="rId39">
              <w:r>
                <w:rPr>
                  <w:rFonts w:ascii="Arial" w:cs="Arial" w:eastAsia="Arial" w:hAnsi="Arial"/>
                  <w:sz w:val="18"/>
                  <w:szCs w:val="18"/>
                  <w:color w:val="0000EE"/>
                </w:rPr>
                <w:t>with the SEC as of October 21, 2016 (File No. 001-36708))</w:t>
              </w:r>
            </w:hyperlink>
          </w:p>
        </w:tc>
      </w:tr>
      <w:tr>
        <w:trPr>
          <w:trHeight w:val="20"/>
        </w:trPr>
        <w:tc>
          <w:tcPr>
            <w:tcW w:w="1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280" w:type="dxa"/>
            <w:vAlign w:val="bottom"/>
            <w:tcBorders>
              <w:right w:val="single" w:sz="8" w:color="0000EE"/>
            </w:tcBorders>
            <w:gridSpan w:val="3"/>
            <w:shd w:val="clear" w:color="auto" w:fill="0000EE"/>
          </w:tcPr>
          <w:p>
            <w:pPr>
              <w:spacing w:after="0" w:line="20" w:lineRule="exact"/>
              <w:rPr>
                <w:sz w:val="1"/>
                <w:szCs w:val="1"/>
                <w:color w:val="auto"/>
              </w:rPr>
            </w:pPr>
          </w:p>
        </w:tc>
        <w:tc>
          <w:tcPr>
            <w:tcW w:w="5220" w:type="dxa"/>
            <w:vAlign w:val="bottom"/>
            <w:gridSpan w:val="15"/>
          </w:tcPr>
          <w:p>
            <w:pPr>
              <w:spacing w:after="0" w:line="20" w:lineRule="exact"/>
              <w:rPr>
                <w:sz w:val="1"/>
                <w:szCs w:val="1"/>
                <w:color w:val="auto"/>
              </w:rPr>
            </w:pPr>
          </w:p>
        </w:tc>
        <w:tc>
          <w:tcPr>
            <w:tcW w:w="160" w:type="dxa"/>
            <w:vAlign w:val="bottom"/>
            <w:gridSpan w:val="7"/>
          </w:tcPr>
          <w:p>
            <w:pPr>
              <w:spacing w:after="0" w:line="20" w:lineRule="exact"/>
              <w:rPr>
                <w:sz w:val="1"/>
                <w:szCs w:val="1"/>
                <w:color w:val="auto"/>
              </w:rPr>
            </w:pPr>
          </w:p>
        </w:tc>
      </w:tr>
      <w:tr>
        <w:trPr>
          <w:trHeight w:val="331"/>
        </w:trPr>
        <w:tc>
          <w:tcPr>
            <w:tcW w:w="1240" w:type="dxa"/>
            <w:vAlign w:val="bottom"/>
          </w:tcPr>
          <w:p>
            <w:pPr>
              <w:spacing w:after="0"/>
              <w:rPr>
                <w:sz w:val="20"/>
                <w:szCs w:val="20"/>
                <w:color w:val="auto"/>
              </w:rPr>
            </w:pPr>
            <w:r>
              <w:rPr>
                <w:rFonts w:ascii="Arial" w:cs="Arial" w:eastAsia="Arial" w:hAnsi="Arial"/>
                <w:sz w:val="18"/>
                <w:szCs w:val="18"/>
                <w:color w:val="auto"/>
              </w:rPr>
              <w:t>10.7</w:t>
            </w:r>
          </w:p>
        </w:tc>
        <w:tc>
          <w:tcPr>
            <w:tcW w:w="360" w:type="dxa"/>
            <w:vAlign w:val="bottom"/>
          </w:tcPr>
          <w:p>
            <w:pPr>
              <w:spacing w:after="0"/>
              <w:rPr>
                <w:sz w:val="24"/>
                <w:szCs w:val="24"/>
                <w:color w:val="auto"/>
              </w:rPr>
            </w:pPr>
          </w:p>
        </w:tc>
        <w:tc>
          <w:tcPr>
            <w:tcW w:w="9660" w:type="dxa"/>
            <w:vAlign w:val="bottom"/>
            <w:gridSpan w:val="25"/>
          </w:tcPr>
          <w:p>
            <w:pPr>
              <w:spacing w:after="0"/>
              <w:rPr>
                <w:rFonts w:ascii="Arial" w:cs="Arial" w:eastAsia="Arial" w:hAnsi="Arial"/>
                <w:sz w:val="18"/>
                <w:szCs w:val="18"/>
                <w:color w:val="0000EE"/>
                <w:w w:val="91"/>
              </w:rPr>
            </w:pPr>
            <w:hyperlink r:id="rId40">
              <w:r>
                <w:rPr>
                  <w:rFonts w:ascii="Arial" w:cs="Arial" w:eastAsia="Arial" w:hAnsi="Arial"/>
                  <w:sz w:val="18"/>
                  <w:szCs w:val="18"/>
                  <w:color w:val="0000EE"/>
                  <w:w w:val="91"/>
                </w:rPr>
                <w:t>Amendment No. 2 to the Credit Agreement, dated as of February 9, 2017 by and among Communications Sales &amp; Leasing, Inc. and</w:t>
              </w:r>
            </w:hyperlink>
          </w:p>
        </w:tc>
      </w:tr>
      <w:tr>
        <w:trPr>
          <w:trHeight w:val="20"/>
        </w:trPr>
        <w:tc>
          <w:tcPr>
            <w:tcW w:w="1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280" w:type="dxa"/>
            <w:vAlign w:val="bottom"/>
            <w:tcBorders>
              <w:right w:val="single" w:sz="8" w:color="0000EE"/>
            </w:tcBorders>
            <w:gridSpan w:val="3"/>
            <w:shd w:val="clear" w:color="auto" w:fill="0000EE"/>
          </w:tcPr>
          <w:p>
            <w:pPr>
              <w:spacing w:after="0" w:line="20" w:lineRule="exact"/>
              <w:rPr>
                <w:sz w:val="1"/>
                <w:szCs w:val="1"/>
                <w:color w:val="auto"/>
              </w:rPr>
            </w:pPr>
          </w:p>
        </w:tc>
        <w:tc>
          <w:tcPr>
            <w:tcW w:w="5220" w:type="dxa"/>
            <w:vAlign w:val="bottom"/>
            <w:gridSpan w:val="15"/>
            <w:shd w:val="clear" w:color="auto" w:fill="0000EE"/>
          </w:tcPr>
          <w:p>
            <w:pPr>
              <w:spacing w:after="0" w:line="20" w:lineRule="exact"/>
              <w:rPr>
                <w:sz w:val="1"/>
                <w:szCs w:val="1"/>
                <w:color w:val="auto"/>
              </w:rPr>
            </w:pPr>
          </w:p>
        </w:tc>
        <w:tc>
          <w:tcPr>
            <w:tcW w:w="160" w:type="dxa"/>
            <w:vAlign w:val="bottom"/>
            <w:gridSpan w:val="7"/>
          </w:tcPr>
          <w:p>
            <w:pPr>
              <w:spacing w:after="0" w:line="20" w:lineRule="exact"/>
              <w:rPr>
                <w:sz w:val="1"/>
                <w:szCs w:val="1"/>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40" w:type="dxa"/>
            <w:vAlign w:val="bottom"/>
            <w:tcBorders>
              <w:bottom w:val="single" w:sz="8" w:color="0000EE"/>
            </w:tcBorders>
            <w:gridSpan w:val="24"/>
          </w:tcPr>
          <w:p>
            <w:pPr>
              <w:spacing w:after="0" w:line="196" w:lineRule="exact"/>
              <w:rPr>
                <w:rFonts w:ascii="Arial" w:cs="Arial" w:eastAsia="Arial" w:hAnsi="Arial"/>
                <w:sz w:val="18"/>
                <w:szCs w:val="18"/>
                <w:color w:val="0000EE"/>
                <w:w w:val="90"/>
              </w:rPr>
            </w:pPr>
            <w:hyperlink r:id="rId40">
              <w:r>
                <w:rPr>
                  <w:rFonts w:ascii="Arial" w:cs="Arial" w:eastAsia="Arial" w:hAnsi="Arial"/>
                  <w:sz w:val="18"/>
                  <w:szCs w:val="18"/>
                  <w:color w:val="0000EE"/>
                  <w:w w:val="90"/>
                </w:rPr>
                <w:t>CSL Capital, LLC, as borrowers, the guarantors party thereto, the lenders party thereto, and Bank of America, N.A., as administrative</w:t>
              </w:r>
            </w:hyperlink>
          </w:p>
        </w:tc>
        <w:tc>
          <w:tcPr>
            <w:tcW w:w="20" w:type="dxa"/>
            <w:vAlign w:val="bottom"/>
          </w:tcPr>
          <w:p>
            <w:pPr>
              <w:spacing w:after="0"/>
              <w:rPr>
                <w:sz w:val="17"/>
                <w:szCs w:val="17"/>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460" w:type="dxa"/>
            <w:vAlign w:val="bottom"/>
            <w:tcBorders>
              <w:bottom w:val="single" w:sz="8" w:color="0000EE"/>
            </w:tcBorders>
            <w:gridSpan w:val="16"/>
          </w:tcPr>
          <w:p>
            <w:pPr>
              <w:spacing w:after="0" w:line="196" w:lineRule="exact"/>
              <w:rPr>
                <w:rFonts w:ascii="Arial" w:cs="Arial" w:eastAsia="Arial" w:hAnsi="Arial"/>
                <w:sz w:val="18"/>
                <w:szCs w:val="18"/>
                <w:color w:val="0000EE"/>
                <w:w w:val="90"/>
              </w:rPr>
            </w:pPr>
            <w:hyperlink r:id="rId40">
              <w:r>
                <w:rPr>
                  <w:rFonts w:ascii="Arial" w:cs="Arial" w:eastAsia="Arial" w:hAnsi="Arial"/>
                  <w:sz w:val="18"/>
                  <w:szCs w:val="18"/>
                  <w:color w:val="0000EE"/>
                  <w:w w:val="90"/>
                </w:rPr>
                <w:t>agent and collateral agent (incorporated by reference to Exhibit 10.1 to the Company’s Current Report on Form 8-K dated and filed</w:t>
              </w:r>
            </w:hyperlink>
          </w:p>
        </w:tc>
        <w:tc>
          <w:tcPr>
            <w:tcW w:w="200" w:type="dxa"/>
            <w:vAlign w:val="bottom"/>
            <w:gridSpan w:val="9"/>
          </w:tcPr>
          <w:p>
            <w:pPr>
              <w:spacing w:after="0"/>
              <w:rPr>
                <w:sz w:val="17"/>
                <w:szCs w:val="17"/>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60" w:type="dxa"/>
            <w:vAlign w:val="bottom"/>
            <w:gridSpan w:val="25"/>
          </w:tcPr>
          <w:p>
            <w:pPr>
              <w:spacing w:after="0" w:line="196" w:lineRule="exact"/>
              <w:rPr>
                <w:rFonts w:ascii="Arial" w:cs="Arial" w:eastAsia="Arial" w:hAnsi="Arial"/>
                <w:sz w:val="18"/>
                <w:szCs w:val="18"/>
                <w:color w:val="0000EE"/>
              </w:rPr>
            </w:pPr>
            <w:hyperlink r:id="rId40">
              <w:r>
                <w:rPr>
                  <w:rFonts w:ascii="Arial" w:cs="Arial" w:eastAsia="Arial" w:hAnsi="Arial"/>
                  <w:sz w:val="18"/>
                  <w:szCs w:val="18"/>
                  <w:color w:val="0000EE"/>
                </w:rPr>
                <w:t>with the SEC as of February 9, 2017 (File No. 001-36708))</w:t>
              </w:r>
            </w:hyperlink>
          </w:p>
        </w:tc>
      </w:tr>
      <w:tr>
        <w:trPr>
          <w:trHeight w:val="574"/>
        </w:trPr>
        <w:tc>
          <w:tcPr>
            <w:tcW w:w="12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280" w:type="dxa"/>
            <w:vAlign w:val="bottom"/>
            <w:tcBorders>
              <w:top w:val="single" w:sz="8" w:color="0000EE"/>
            </w:tcBorders>
            <w:gridSpan w:val="3"/>
          </w:tcPr>
          <w:p>
            <w:pPr>
              <w:ind w:left="3980"/>
              <w:spacing w:after="0"/>
              <w:rPr>
                <w:sz w:val="20"/>
                <w:szCs w:val="20"/>
                <w:color w:val="auto"/>
              </w:rPr>
            </w:pPr>
            <w:r>
              <w:rPr>
                <w:rFonts w:ascii="Arial" w:cs="Arial" w:eastAsia="Arial" w:hAnsi="Arial"/>
                <w:sz w:val="18"/>
                <w:szCs w:val="18"/>
                <w:color w:val="auto"/>
              </w:rPr>
              <w:t>4</w:t>
            </w:r>
          </w:p>
        </w:tc>
        <w:tc>
          <w:tcPr>
            <w:tcW w:w="9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115"/>
        </w:trPr>
        <w:tc>
          <w:tcPr>
            <w:tcW w:w="1240" w:type="dxa"/>
            <w:vAlign w:val="bottom"/>
            <w:tcBorders>
              <w:bottom w:val="single" w:sz="8" w:color="9A9A9A"/>
            </w:tcBorders>
          </w:tcPr>
          <w:p>
            <w:pPr>
              <w:spacing w:after="0"/>
              <w:rPr>
                <w:sz w:val="10"/>
                <w:szCs w:val="10"/>
                <w:color w:val="auto"/>
              </w:rPr>
            </w:pPr>
          </w:p>
        </w:tc>
        <w:tc>
          <w:tcPr>
            <w:tcW w:w="360" w:type="dxa"/>
            <w:vAlign w:val="bottom"/>
            <w:tcBorders>
              <w:bottom w:val="single" w:sz="8" w:color="9A9A9A"/>
            </w:tcBorders>
          </w:tcPr>
          <w:p>
            <w:pPr>
              <w:spacing w:after="0"/>
              <w:rPr>
                <w:sz w:val="10"/>
                <w:szCs w:val="10"/>
                <w:color w:val="auto"/>
              </w:rPr>
            </w:pPr>
          </w:p>
        </w:tc>
        <w:tc>
          <w:tcPr>
            <w:tcW w:w="2000" w:type="dxa"/>
            <w:vAlign w:val="bottom"/>
            <w:tcBorders>
              <w:bottom w:val="single" w:sz="8" w:color="9A9A9A"/>
            </w:tcBorders>
          </w:tcPr>
          <w:p>
            <w:pPr>
              <w:spacing w:after="0"/>
              <w:rPr>
                <w:sz w:val="10"/>
                <w:szCs w:val="10"/>
                <w:color w:val="auto"/>
              </w:rPr>
            </w:pPr>
          </w:p>
        </w:tc>
        <w:tc>
          <w:tcPr>
            <w:tcW w:w="1920" w:type="dxa"/>
            <w:vAlign w:val="bottom"/>
            <w:tcBorders>
              <w:bottom w:val="single" w:sz="8" w:color="9A9A9A"/>
            </w:tcBorders>
          </w:tcPr>
          <w:p>
            <w:pPr>
              <w:spacing w:after="0"/>
              <w:rPr>
                <w:sz w:val="10"/>
                <w:szCs w:val="10"/>
                <w:color w:val="auto"/>
              </w:rPr>
            </w:pPr>
          </w:p>
        </w:tc>
        <w:tc>
          <w:tcPr>
            <w:tcW w:w="360" w:type="dxa"/>
            <w:vAlign w:val="bottom"/>
            <w:tcBorders>
              <w:bottom w:val="single" w:sz="8" w:color="9A9A9A"/>
            </w:tcBorders>
          </w:tcPr>
          <w:p>
            <w:pPr>
              <w:spacing w:after="0"/>
              <w:rPr>
                <w:sz w:val="10"/>
                <w:szCs w:val="10"/>
                <w:color w:val="auto"/>
              </w:rPr>
            </w:pPr>
          </w:p>
        </w:tc>
        <w:tc>
          <w:tcPr>
            <w:tcW w:w="920" w:type="dxa"/>
            <w:vAlign w:val="bottom"/>
            <w:tcBorders>
              <w:bottom w:val="single" w:sz="8" w:color="9A9A9A"/>
            </w:tcBorders>
          </w:tcPr>
          <w:p>
            <w:pPr>
              <w:spacing w:after="0"/>
              <w:rPr>
                <w:sz w:val="10"/>
                <w:szCs w:val="10"/>
                <w:color w:val="auto"/>
              </w:rPr>
            </w:pPr>
          </w:p>
        </w:tc>
        <w:tc>
          <w:tcPr>
            <w:tcW w:w="98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920" w:type="dxa"/>
            <w:vAlign w:val="bottom"/>
            <w:tcBorders>
              <w:bottom w:val="single" w:sz="8" w:color="9A9A9A"/>
            </w:tcBorders>
          </w:tcPr>
          <w:p>
            <w:pPr>
              <w:spacing w:after="0"/>
              <w:rPr>
                <w:sz w:val="10"/>
                <w:szCs w:val="10"/>
                <w:color w:val="auto"/>
              </w:rPr>
            </w:pPr>
          </w:p>
        </w:tc>
        <w:tc>
          <w:tcPr>
            <w:tcW w:w="240" w:type="dxa"/>
            <w:vAlign w:val="bottom"/>
            <w:tcBorders>
              <w:bottom w:val="single" w:sz="8" w:color="9A9A9A"/>
            </w:tcBorders>
          </w:tcPr>
          <w:p>
            <w:pPr>
              <w:spacing w:after="0"/>
              <w:rPr>
                <w:sz w:val="10"/>
                <w:szCs w:val="10"/>
                <w:color w:val="auto"/>
              </w:rPr>
            </w:pPr>
          </w:p>
        </w:tc>
        <w:tc>
          <w:tcPr>
            <w:tcW w:w="152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60" w:type="dxa"/>
            <w:vAlign w:val="bottom"/>
            <w:tcBorders>
              <w:bottom w:val="single" w:sz="8" w:color="9A9A9A"/>
            </w:tcBorders>
          </w:tcPr>
          <w:p>
            <w:pPr>
              <w:spacing w:after="0"/>
              <w:rPr>
                <w:sz w:val="10"/>
                <w:szCs w:val="10"/>
                <w:color w:val="auto"/>
              </w:rPr>
            </w:pPr>
          </w:p>
        </w:tc>
        <w:tc>
          <w:tcPr>
            <w:tcW w:w="6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60"/>
          </w:cols>
          <w:pgMar w:left="320" w:top="351" w:right="319" w:bottom="1440" w:gutter="0" w:footer="0" w:header="0"/>
        </w:sectPr>
      </w:pPr>
    </w:p>
    <w:bookmarkStart w:id="6" w:name="page7"/>
    <w:bookmarkEnd w:id="6"/>
    <w:tbl>
      <w:tblPr>
        <w:tblLayout w:type="fixed"/>
        <w:tblInd w:w="0" w:type="dxa"/>
        <w:tblCellMar>
          <w:top w:w="0" w:type="dxa"/>
          <w:left w:w="0" w:type="dxa"/>
          <w:bottom w:w="0" w:type="dxa"/>
          <w:right w:w="0" w:type="dxa"/>
        </w:tblCellMar>
      </w:tblPr>
      <w:tr>
        <w:trPr>
          <w:trHeight w:val="241"/>
        </w:trPr>
        <w:tc>
          <w:tcPr>
            <w:tcW w:w="1600" w:type="dxa"/>
            <w:vAlign w:val="bottom"/>
            <w:gridSpan w:val="2"/>
          </w:tcPr>
          <w:p>
            <w:pPr>
              <w:ind w:left="180"/>
              <w:spacing w:after="0"/>
              <w:rPr>
                <w:sz w:val="20"/>
                <w:szCs w:val="20"/>
                <w:color w:val="auto"/>
              </w:rPr>
            </w:pPr>
            <w:r>
              <w:rPr>
                <w:rFonts w:ascii="Arial" w:cs="Arial" w:eastAsia="Arial" w:hAnsi="Arial"/>
                <w:sz w:val="18"/>
                <w:szCs w:val="18"/>
                <w:b w:val="1"/>
                <w:bCs w:val="1"/>
                <w:color w:val="auto"/>
              </w:rPr>
              <w:t>Exhibit No.</w:t>
            </w:r>
          </w:p>
        </w:tc>
        <w:tc>
          <w:tcPr>
            <w:tcW w:w="9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440" w:type="dxa"/>
            <w:vAlign w:val="bottom"/>
            <w:gridSpan w:val="27"/>
          </w:tcPr>
          <w:p>
            <w:pPr>
              <w:ind w:left="3160"/>
              <w:spacing w:after="0"/>
              <w:rPr>
                <w:sz w:val="20"/>
                <w:szCs w:val="20"/>
                <w:color w:val="auto"/>
              </w:rPr>
            </w:pPr>
            <w:r>
              <w:rPr>
                <w:rFonts w:ascii="Arial" w:cs="Arial" w:eastAsia="Arial" w:hAnsi="Arial"/>
                <w:sz w:val="18"/>
                <w:szCs w:val="18"/>
                <w:b w:val="1"/>
                <w:bCs w:val="1"/>
                <w:color w:val="auto"/>
              </w:rPr>
              <w:t>Description</w:t>
            </w:r>
          </w:p>
        </w:tc>
      </w:tr>
      <w:tr>
        <w:trPr>
          <w:trHeight w:val="189"/>
        </w:trPr>
        <w:tc>
          <w:tcPr>
            <w:tcW w:w="1240" w:type="dxa"/>
            <w:vAlign w:val="bottom"/>
            <w:tcBorders>
              <w:top w:val="single" w:sz="8" w:color="auto"/>
            </w:tcBorders>
          </w:tcPr>
          <w:p>
            <w:pPr>
              <w:spacing w:after="0" w:line="189" w:lineRule="exact"/>
              <w:rPr>
                <w:sz w:val="20"/>
                <w:szCs w:val="20"/>
                <w:color w:val="auto"/>
              </w:rPr>
            </w:pPr>
            <w:r>
              <w:rPr>
                <w:rFonts w:ascii="Arial" w:cs="Arial" w:eastAsia="Arial" w:hAnsi="Arial"/>
                <w:sz w:val="18"/>
                <w:szCs w:val="18"/>
                <w:color w:val="auto"/>
              </w:rPr>
              <w:t>10.8</w:t>
            </w:r>
          </w:p>
        </w:tc>
        <w:tc>
          <w:tcPr>
            <w:tcW w:w="360" w:type="dxa"/>
            <w:vAlign w:val="bottom"/>
          </w:tcPr>
          <w:p>
            <w:pPr>
              <w:spacing w:after="0"/>
              <w:rPr>
                <w:sz w:val="16"/>
                <w:szCs w:val="16"/>
                <w:color w:val="auto"/>
              </w:rPr>
            </w:pPr>
          </w:p>
        </w:tc>
        <w:tc>
          <w:tcPr>
            <w:tcW w:w="9380" w:type="dxa"/>
            <w:vAlign w:val="bottom"/>
            <w:tcBorders>
              <w:top w:val="single" w:sz="8" w:color="auto"/>
              <w:bottom w:val="single" w:sz="8" w:color="0000EE"/>
            </w:tcBorders>
            <w:gridSpan w:val="20"/>
          </w:tcPr>
          <w:p>
            <w:pPr>
              <w:spacing w:after="0" w:line="189" w:lineRule="exact"/>
              <w:rPr>
                <w:rFonts w:ascii="Arial" w:cs="Arial" w:eastAsia="Arial" w:hAnsi="Arial"/>
                <w:sz w:val="18"/>
                <w:szCs w:val="18"/>
                <w:color w:val="0000EE"/>
                <w:w w:val="91"/>
              </w:rPr>
            </w:pPr>
            <w:hyperlink r:id="rId43">
              <w:r>
                <w:rPr>
                  <w:rFonts w:ascii="Arial" w:cs="Arial" w:eastAsia="Arial" w:hAnsi="Arial"/>
                  <w:sz w:val="18"/>
                  <w:szCs w:val="18"/>
                  <w:color w:val="0000EE"/>
                  <w:w w:val="91"/>
                </w:rPr>
                <w:t>Amendment No. 3 (Incremental Amendment) to the Credit Agreement, dated as of April 28, 2017 by and among Uniti Group Inc.</w:t>
              </w:r>
            </w:hyperlink>
          </w:p>
        </w:tc>
        <w:tc>
          <w:tcPr>
            <w:tcW w:w="280" w:type="dxa"/>
            <w:vAlign w:val="bottom"/>
            <w:tcBorders>
              <w:top w:val="single" w:sz="8" w:color="auto"/>
            </w:tcBorders>
            <w:gridSpan w:val="9"/>
          </w:tcPr>
          <w:p>
            <w:pPr>
              <w:spacing w:after="0"/>
              <w:rPr>
                <w:sz w:val="16"/>
                <w:szCs w:val="16"/>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60" w:type="dxa"/>
            <w:vAlign w:val="bottom"/>
            <w:gridSpan w:val="29"/>
          </w:tcPr>
          <w:p>
            <w:pPr>
              <w:spacing w:after="0" w:line="196" w:lineRule="exact"/>
              <w:rPr>
                <w:rFonts w:ascii="Arial" w:cs="Arial" w:eastAsia="Arial" w:hAnsi="Arial"/>
                <w:sz w:val="18"/>
                <w:szCs w:val="18"/>
                <w:color w:val="0000EE"/>
                <w:w w:val="98"/>
              </w:rPr>
            </w:pPr>
            <w:hyperlink r:id="rId43">
              <w:r>
                <w:rPr>
                  <w:rFonts w:ascii="Arial" w:cs="Arial" w:eastAsia="Arial" w:hAnsi="Arial"/>
                  <w:sz w:val="18"/>
                  <w:szCs w:val="18"/>
                  <w:color w:val="0000EE"/>
                  <w:w w:val="98"/>
                </w:rPr>
                <w:t>and CSL Capital, LLC, as borrowers, the guarantors party thereto, the lenders party thereto, and Bank of America, N.A., as</w:t>
              </w:r>
            </w:hyperlink>
          </w:p>
        </w:tc>
      </w:tr>
      <w:tr>
        <w:trPr>
          <w:trHeight w:val="20"/>
        </w:trPr>
        <w:tc>
          <w:tcPr>
            <w:tcW w:w="1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90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4100" w:type="dxa"/>
            <w:vAlign w:val="bottom"/>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920" w:type="dxa"/>
            <w:vAlign w:val="bottom"/>
            <w:shd w:val="clear" w:color="auto" w:fill="0000EE"/>
          </w:tcPr>
          <w:p>
            <w:pPr>
              <w:spacing w:after="0" w:line="20" w:lineRule="exact"/>
              <w:rPr>
                <w:sz w:val="1"/>
                <w:szCs w:val="1"/>
                <w:color w:val="auto"/>
              </w:rPr>
            </w:pPr>
          </w:p>
        </w:tc>
        <w:tc>
          <w:tcPr>
            <w:tcW w:w="88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420" w:type="dxa"/>
            <w:vAlign w:val="bottom"/>
            <w:tcBorders>
              <w:bottom w:val="single" w:sz="8" w:color="0000EE"/>
            </w:tcBorders>
            <w:gridSpan w:val="21"/>
          </w:tcPr>
          <w:p>
            <w:pPr>
              <w:spacing w:after="0" w:line="196" w:lineRule="exact"/>
              <w:rPr>
                <w:rFonts w:ascii="Arial" w:cs="Arial" w:eastAsia="Arial" w:hAnsi="Arial"/>
                <w:sz w:val="18"/>
                <w:szCs w:val="18"/>
                <w:color w:val="0000EE"/>
                <w:w w:val="91"/>
              </w:rPr>
            </w:pPr>
            <w:hyperlink r:id="rId43">
              <w:r>
                <w:rPr>
                  <w:rFonts w:ascii="Arial" w:cs="Arial" w:eastAsia="Arial" w:hAnsi="Arial"/>
                  <w:sz w:val="18"/>
                  <w:szCs w:val="18"/>
                  <w:color w:val="0000EE"/>
                  <w:w w:val="91"/>
                </w:rPr>
                <w:t>administrative agent and collateral agent (incorporated by reference to Exhibit 10.1 to the Company’s Current Report on Form 8-K</w:t>
              </w:r>
            </w:hyperlink>
          </w:p>
        </w:tc>
        <w:tc>
          <w:tcPr>
            <w:tcW w:w="240" w:type="dxa"/>
            <w:vAlign w:val="bottom"/>
            <w:gridSpan w:val="8"/>
          </w:tcPr>
          <w:p>
            <w:pPr>
              <w:spacing w:after="0"/>
              <w:rPr>
                <w:sz w:val="17"/>
                <w:szCs w:val="17"/>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6420" w:type="dxa"/>
            <w:vAlign w:val="bottom"/>
            <w:tcBorders>
              <w:bottom w:val="single" w:sz="8" w:color="0000EE"/>
            </w:tcBorders>
            <w:gridSpan w:val="5"/>
          </w:tcPr>
          <w:p>
            <w:pPr>
              <w:spacing w:after="0" w:line="196" w:lineRule="exact"/>
              <w:rPr>
                <w:rFonts w:ascii="Arial" w:cs="Arial" w:eastAsia="Arial" w:hAnsi="Arial"/>
                <w:sz w:val="18"/>
                <w:szCs w:val="18"/>
                <w:color w:val="0000EE"/>
                <w:w w:val="91"/>
              </w:rPr>
            </w:pPr>
            <w:hyperlink r:id="rId43">
              <w:r>
                <w:rPr>
                  <w:rFonts w:ascii="Arial" w:cs="Arial" w:eastAsia="Arial" w:hAnsi="Arial"/>
                  <w:sz w:val="18"/>
                  <w:szCs w:val="18"/>
                  <w:color w:val="0000EE"/>
                  <w:w w:val="91"/>
                </w:rPr>
                <w:t>dated as of May 1, 2017 and filed with the SEC as of May 2, 2017 (File No. 001-36708))</w:t>
              </w:r>
            </w:hyperlink>
          </w:p>
        </w:tc>
        <w:tc>
          <w:tcPr>
            <w:tcW w:w="3240" w:type="dxa"/>
            <w:vAlign w:val="bottom"/>
            <w:gridSpan w:val="24"/>
          </w:tcPr>
          <w:p>
            <w:pPr>
              <w:spacing w:after="0"/>
              <w:rPr>
                <w:sz w:val="17"/>
                <w:szCs w:val="17"/>
                <w:color w:val="auto"/>
              </w:rPr>
            </w:pPr>
          </w:p>
        </w:tc>
      </w:tr>
      <w:tr>
        <w:trPr>
          <w:trHeight w:val="331"/>
        </w:trPr>
        <w:tc>
          <w:tcPr>
            <w:tcW w:w="1240" w:type="dxa"/>
            <w:vAlign w:val="bottom"/>
          </w:tcPr>
          <w:p>
            <w:pPr>
              <w:spacing w:after="0"/>
              <w:rPr>
                <w:sz w:val="20"/>
                <w:szCs w:val="20"/>
                <w:color w:val="auto"/>
              </w:rPr>
            </w:pPr>
            <w:r>
              <w:rPr>
                <w:rFonts w:ascii="Arial" w:cs="Arial" w:eastAsia="Arial" w:hAnsi="Arial"/>
                <w:sz w:val="18"/>
                <w:szCs w:val="18"/>
                <w:color w:val="auto"/>
              </w:rPr>
              <w:t>10.9</w:t>
            </w:r>
          </w:p>
        </w:tc>
        <w:tc>
          <w:tcPr>
            <w:tcW w:w="360" w:type="dxa"/>
            <w:vAlign w:val="bottom"/>
          </w:tcPr>
          <w:p>
            <w:pPr>
              <w:spacing w:after="0"/>
              <w:rPr>
                <w:sz w:val="24"/>
                <w:szCs w:val="24"/>
                <w:color w:val="auto"/>
              </w:rPr>
            </w:pPr>
          </w:p>
        </w:tc>
        <w:tc>
          <w:tcPr>
            <w:tcW w:w="9220" w:type="dxa"/>
            <w:vAlign w:val="bottom"/>
            <w:tcBorders>
              <w:bottom w:val="single" w:sz="8" w:color="0000EE"/>
            </w:tcBorders>
            <w:gridSpan w:val="14"/>
          </w:tcPr>
          <w:p>
            <w:pPr>
              <w:spacing w:after="0"/>
              <w:rPr>
                <w:rFonts w:ascii="Arial" w:cs="Arial" w:eastAsia="Arial" w:hAnsi="Arial"/>
                <w:sz w:val="18"/>
                <w:szCs w:val="18"/>
                <w:color w:val="0000EE"/>
                <w:w w:val="91"/>
              </w:rPr>
            </w:pPr>
            <w:hyperlink r:id="rId44">
              <w:r>
                <w:rPr>
                  <w:rFonts w:ascii="Arial" w:cs="Arial" w:eastAsia="Arial" w:hAnsi="Arial"/>
                  <w:sz w:val="18"/>
                  <w:szCs w:val="18"/>
                  <w:color w:val="0000EE"/>
                  <w:w w:val="91"/>
                </w:rPr>
                <w:t>Amendment No. 4 and Limited Waiver to the Credit Agreement, dated as of March 18, 2019, among Uniti Group Inc., as parent</w:t>
              </w:r>
            </w:hyperlink>
          </w:p>
        </w:tc>
        <w:tc>
          <w:tcPr>
            <w:tcW w:w="440" w:type="dxa"/>
            <w:vAlign w:val="bottom"/>
            <w:gridSpan w:val="15"/>
          </w:tcPr>
          <w:p>
            <w:pPr>
              <w:spacing w:after="0"/>
              <w:rPr>
                <w:sz w:val="24"/>
                <w:szCs w:val="24"/>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420" w:type="dxa"/>
            <w:vAlign w:val="bottom"/>
            <w:tcBorders>
              <w:bottom w:val="single" w:sz="8" w:color="0000EE"/>
            </w:tcBorders>
            <w:gridSpan w:val="21"/>
          </w:tcPr>
          <w:p>
            <w:pPr>
              <w:spacing w:after="0" w:line="196" w:lineRule="exact"/>
              <w:rPr>
                <w:rFonts w:ascii="Arial" w:cs="Arial" w:eastAsia="Arial" w:hAnsi="Arial"/>
                <w:sz w:val="18"/>
                <w:szCs w:val="18"/>
                <w:color w:val="0000EE"/>
                <w:w w:val="90"/>
              </w:rPr>
            </w:pPr>
            <w:hyperlink r:id="rId44">
              <w:r>
                <w:rPr>
                  <w:rFonts w:ascii="Arial" w:cs="Arial" w:eastAsia="Arial" w:hAnsi="Arial"/>
                  <w:sz w:val="18"/>
                  <w:szCs w:val="18"/>
                  <w:color w:val="0000EE"/>
                  <w:w w:val="90"/>
                </w:rPr>
                <w:t>guarantor, Uniti Group LP, Uniti Group Finance Inc. and CSL Capital, LLC, as borrowers, the guarantors party thereto, the lenders</w:t>
              </w:r>
            </w:hyperlink>
          </w:p>
        </w:tc>
        <w:tc>
          <w:tcPr>
            <w:tcW w:w="240" w:type="dxa"/>
            <w:vAlign w:val="bottom"/>
            <w:gridSpan w:val="8"/>
          </w:tcPr>
          <w:p>
            <w:pPr>
              <w:spacing w:after="0"/>
              <w:rPr>
                <w:sz w:val="17"/>
                <w:szCs w:val="17"/>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540" w:type="dxa"/>
            <w:vAlign w:val="bottom"/>
            <w:tcBorders>
              <w:bottom w:val="single" w:sz="8" w:color="0000EE"/>
            </w:tcBorders>
            <w:gridSpan w:val="24"/>
          </w:tcPr>
          <w:p>
            <w:pPr>
              <w:spacing w:after="0" w:line="196" w:lineRule="exact"/>
              <w:rPr>
                <w:rFonts w:ascii="Arial" w:cs="Arial" w:eastAsia="Arial" w:hAnsi="Arial"/>
                <w:sz w:val="18"/>
                <w:szCs w:val="18"/>
                <w:color w:val="0000EE"/>
                <w:w w:val="91"/>
              </w:rPr>
            </w:pPr>
            <w:hyperlink r:id="rId44">
              <w:r>
                <w:rPr>
                  <w:rFonts w:ascii="Arial" w:cs="Arial" w:eastAsia="Arial" w:hAnsi="Arial"/>
                  <w:sz w:val="18"/>
                  <w:szCs w:val="18"/>
                  <w:color w:val="0000EE"/>
                  <w:w w:val="91"/>
                </w:rPr>
                <w:t>party thereto, and Bank of America, N.A., as administrative agent and collateral agent (incorporated by reference to Exhibit 10.11 to</w:t>
              </w:r>
            </w:hyperlink>
          </w:p>
        </w:tc>
        <w:tc>
          <w:tcPr>
            <w:tcW w:w="120" w:type="dxa"/>
            <w:vAlign w:val="bottom"/>
            <w:gridSpan w:val="5"/>
          </w:tcPr>
          <w:p>
            <w:pPr>
              <w:spacing w:after="0"/>
              <w:rPr>
                <w:sz w:val="17"/>
                <w:szCs w:val="17"/>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60" w:type="dxa"/>
            <w:vAlign w:val="bottom"/>
            <w:gridSpan w:val="29"/>
          </w:tcPr>
          <w:p>
            <w:pPr>
              <w:spacing w:after="0" w:line="196" w:lineRule="exact"/>
              <w:rPr>
                <w:rFonts w:ascii="Arial" w:cs="Arial" w:eastAsia="Arial" w:hAnsi="Arial"/>
                <w:sz w:val="18"/>
                <w:szCs w:val="18"/>
                <w:color w:val="0000EE"/>
              </w:rPr>
            </w:pPr>
            <w:hyperlink r:id="rId44">
              <w:r>
                <w:rPr>
                  <w:rFonts w:ascii="Arial" w:cs="Arial" w:eastAsia="Arial" w:hAnsi="Arial"/>
                  <w:sz w:val="18"/>
                  <w:szCs w:val="18"/>
                  <w:color w:val="0000EE"/>
                </w:rPr>
                <w:t>the Company’s Annual Report on Form 10-K dated and filed with the SEC as of March 18, 2019 (File No. 001-36708</w:t>
              </w:r>
              <w:r>
                <w:rPr>
                  <w:rFonts w:ascii="Arial" w:cs="Arial" w:eastAsia="Arial" w:hAnsi="Arial"/>
                  <w:sz w:val="18"/>
                  <w:szCs w:val="18"/>
                  <w:color w:val="000000"/>
                </w:rPr>
                <w:t>))</w:t>
              </w:r>
            </w:hyperlink>
          </w:p>
        </w:tc>
      </w:tr>
      <w:tr>
        <w:trPr>
          <w:trHeight w:val="20"/>
        </w:trPr>
        <w:tc>
          <w:tcPr>
            <w:tcW w:w="1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90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4100" w:type="dxa"/>
            <w:vAlign w:val="bottom"/>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860" w:type="dxa"/>
            <w:vAlign w:val="bottom"/>
            <w:gridSpan w:val="2"/>
            <w:shd w:val="clear" w:color="auto" w:fill="0000EE"/>
          </w:tcPr>
          <w:p>
            <w:pPr>
              <w:spacing w:after="0" w:line="20" w:lineRule="exact"/>
              <w:rPr>
                <w:sz w:val="1"/>
                <w:szCs w:val="1"/>
                <w:color w:val="auto"/>
              </w:rPr>
            </w:pPr>
          </w:p>
        </w:tc>
        <w:tc>
          <w:tcPr>
            <w:tcW w:w="920" w:type="dxa"/>
            <w:vAlign w:val="bottom"/>
            <w:shd w:val="clear" w:color="auto" w:fill="0000EE"/>
          </w:tcPr>
          <w:p>
            <w:pPr>
              <w:spacing w:after="0" w:line="20" w:lineRule="exact"/>
              <w:rPr>
                <w:sz w:val="1"/>
                <w:szCs w:val="1"/>
                <w:color w:val="auto"/>
              </w:rPr>
            </w:pPr>
          </w:p>
        </w:tc>
        <w:tc>
          <w:tcPr>
            <w:tcW w:w="88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31"/>
        </w:trPr>
        <w:tc>
          <w:tcPr>
            <w:tcW w:w="1240" w:type="dxa"/>
            <w:vAlign w:val="bottom"/>
          </w:tcPr>
          <w:p>
            <w:pPr>
              <w:spacing w:after="0"/>
              <w:rPr>
                <w:sz w:val="20"/>
                <w:szCs w:val="20"/>
                <w:color w:val="auto"/>
              </w:rPr>
            </w:pPr>
            <w:r>
              <w:rPr>
                <w:rFonts w:ascii="Arial" w:cs="Arial" w:eastAsia="Arial" w:hAnsi="Arial"/>
                <w:sz w:val="18"/>
                <w:szCs w:val="18"/>
                <w:color w:val="auto"/>
              </w:rPr>
              <w:t>10.10</w:t>
            </w:r>
          </w:p>
        </w:tc>
        <w:tc>
          <w:tcPr>
            <w:tcW w:w="360" w:type="dxa"/>
            <w:vAlign w:val="bottom"/>
          </w:tcPr>
          <w:p>
            <w:pPr>
              <w:spacing w:after="0"/>
              <w:rPr>
                <w:sz w:val="24"/>
                <w:szCs w:val="24"/>
                <w:color w:val="auto"/>
              </w:rPr>
            </w:pPr>
          </w:p>
        </w:tc>
        <w:tc>
          <w:tcPr>
            <w:tcW w:w="9660" w:type="dxa"/>
            <w:vAlign w:val="bottom"/>
            <w:gridSpan w:val="29"/>
          </w:tcPr>
          <w:p>
            <w:pPr>
              <w:spacing w:after="0"/>
              <w:rPr>
                <w:rFonts w:ascii="Arial" w:cs="Arial" w:eastAsia="Arial" w:hAnsi="Arial"/>
                <w:sz w:val="18"/>
                <w:szCs w:val="18"/>
                <w:color w:val="0000EE"/>
                <w:w w:val="91"/>
              </w:rPr>
            </w:pPr>
            <w:hyperlink r:id="rId45">
              <w:r>
                <w:rPr>
                  <w:rFonts w:ascii="Arial" w:cs="Arial" w:eastAsia="Arial" w:hAnsi="Arial"/>
                  <w:sz w:val="18"/>
                  <w:szCs w:val="18"/>
                  <w:color w:val="0000EE"/>
                  <w:w w:val="91"/>
                </w:rPr>
                <w:t>Amendment No. 5 to the Credit Agreement, dated as of June 24, 2019, among Uniti Group Inc., as parent guarantor, Uniti Group LP,</w:t>
              </w:r>
            </w:hyperlink>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420" w:type="dxa"/>
            <w:vAlign w:val="bottom"/>
            <w:tcBorders>
              <w:top w:val="single" w:sz="8" w:color="0000EE"/>
              <w:bottom w:val="single" w:sz="8" w:color="0000EE"/>
            </w:tcBorders>
            <w:gridSpan w:val="21"/>
          </w:tcPr>
          <w:p>
            <w:pPr>
              <w:spacing w:after="0" w:line="196" w:lineRule="exact"/>
              <w:rPr>
                <w:rFonts w:ascii="Arial" w:cs="Arial" w:eastAsia="Arial" w:hAnsi="Arial"/>
                <w:sz w:val="18"/>
                <w:szCs w:val="18"/>
                <w:color w:val="0000EE"/>
                <w:w w:val="90"/>
              </w:rPr>
            </w:pPr>
            <w:hyperlink r:id="rId45">
              <w:r>
                <w:rPr>
                  <w:rFonts w:ascii="Arial" w:cs="Arial" w:eastAsia="Arial" w:hAnsi="Arial"/>
                  <w:sz w:val="18"/>
                  <w:szCs w:val="18"/>
                  <w:color w:val="0000EE"/>
                  <w:w w:val="90"/>
                </w:rPr>
                <w:t>Uniti Group Finance Inc., and CSL Capital, LLC, as borrowers, the guarantors party thereto, the lenders party thereto, and Bank of</w:t>
              </w:r>
            </w:hyperlink>
          </w:p>
        </w:tc>
        <w:tc>
          <w:tcPr>
            <w:tcW w:w="140" w:type="dxa"/>
            <w:vAlign w:val="bottom"/>
            <w:tcBorders>
              <w:top w:val="single" w:sz="8" w:color="0000EE"/>
            </w:tcBorders>
            <w:gridSpan w:val="4"/>
          </w:tcPr>
          <w:p>
            <w:pPr>
              <w:spacing w:after="0"/>
              <w:rPr>
                <w:sz w:val="17"/>
                <w:szCs w:val="17"/>
                <w:color w:val="auto"/>
              </w:rPr>
            </w:pPr>
          </w:p>
        </w:tc>
        <w:tc>
          <w:tcPr>
            <w:tcW w:w="100" w:type="dxa"/>
            <w:vAlign w:val="bottom"/>
            <w:gridSpan w:val="4"/>
          </w:tcPr>
          <w:p>
            <w:pPr>
              <w:spacing w:after="0"/>
              <w:rPr>
                <w:sz w:val="17"/>
                <w:szCs w:val="17"/>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60" w:type="dxa"/>
            <w:vAlign w:val="bottom"/>
            <w:gridSpan w:val="29"/>
          </w:tcPr>
          <w:p>
            <w:pPr>
              <w:spacing w:after="0" w:line="196" w:lineRule="exact"/>
              <w:rPr>
                <w:rFonts w:ascii="Arial" w:cs="Arial" w:eastAsia="Arial" w:hAnsi="Arial"/>
                <w:sz w:val="18"/>
                <w:szCs w:val="18"/>
                <w:color w:val="0000EE"/>
                <w:w w:val="95"/>
              </w:rPr>
            </w:pPr>
            <w:hyperlink r:id="rId45">
              <w:r>
                <w:rPr>
                  <w:rFonts w:ascii="Arial" w:cs="Arial" w:eastAsia="Arial" w:hAnsi="Arial"/>
                  <w:sz w:val="18"/>
                  <w:szCs w:val="18"/>
                  <w:color w:val="0000EE"/>
                  <w:w w:val="95"/>
                </w:rPr>
                <w:t>America, N.A., as administrative agent and collateral agent (incorporated by reference to Exhibit 10.1 to the Company’s Current</w:t>
              </w:r>
            </w:hyperlink>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6680" w:type="dxa"/>
            <w:vAlign w:val="bottom"/>
            <w:tcBorders>
              <w:top w:val="single" w:sz="8" w:color="0000EE"/>
              <w:bottom w:val="single" w:sz="8" w:color="0000EE"/>
            </w:tcBorders>
            <w:gridSpan w:val="6"/>
          </w:tcPr>
          <w:p>
            <w:pPr>
              <w:spacing w:after="0" w:line="196" w:lineRule="exact"/>
              <w:rPr>
                <w:rFonts w:ascii="Arial" w:cs="Arial" w:eastAsia="Arial" w:hAnsi="Arial"/>
                <w:sz w:val="18"/>
                <w:szCs w:val="18"/>
                <w:color w:val="0000EE"/>
                <w:w w:val="91"/>
              </w:rPr>
            </w:pPr>
            <w:hyperlink r:id="rId45">
              <w:r>
                <w:rPr>
                  <w:rFonts w:ascii="Arial" w:cs="Arial" w:eastAsia="Arial" w:hAnsi="Arial"/>
                  <w:sz w:val="18"/>
                  <w:szCs w:val="18"/>
                  <w:color w:val="0000EE"/>
                  <w:w w:val="91"/>
                </w:rPr>
                <w:t>Report on Form 8-K dated and filed with the SEC as of June 24, 2019 (File No. 001-36708))</w:t>
              </w:r>
            </w:hyperlink>
          </w:p>
        </w:tc>
        <w:tc>
          <w:tcPr>
            <w:tcW w:w="2560" w:type="dxa"/>
            <w:vAlign w:val="bottom"/>
            <w:tcBorders>
              <w:top w:val="single" w:sz="8" w:color="0000EE"/>
            </w:tcBorders>
            <w:gridSpan w:val="9"/>
          </w:tcPr>
          <w:p>
            <w:pPr>
              <w:spacing w:after="0"/>
              <w:rPr>
                <w:sz w:val="17"/>
                <w:szCs w:val="17"/>
                <w:color w:val="auto"/>
              </w:rPr>
            </w:pPr>
          </w:p>
        </w:tc>
        <w:tc>
          <w:tcPr>
            <w:tcW w:w="420" w:type="dxa"/>
            <w:vAlign w:val="bottom"/>
            <w:gridSpan w:val="14"/>
          </w:tcPr>
          <w:p>
            <w:pPr>
              <w:spacing w:after="0"/>
              <w:rPr>
                <w:sz w:val="17"/>
                <w:szCs w:val="17"/>
                <w:color w:val="auto"/>
              </w:rPr>
            </w:pPr>
          </w:p>
        </w:tc>
      </w:tr>
      <w:tr>
        <w:trPr>
          <w:trHeight w:val="331"/>
        </w:trPr>
        <w:tc>
          <w:tcPr>
            <w:tcW w:w="1240" w:type="dxa"/>
            <w:vAlign w:val="bottom"/>
          </w:tcPr>
          <w:p>
            <w:pPr>
              <w:spacing w:after="0"/>
              <w:rPr>
                <w:sz w:val="20"/>
                <w:szCs w:val="20"/>
                <w:color w:val="auto"/>
              </w:rPr>
            </w:pPr>
            <w:r>
              <w:rPr>
                <w:rFonts w:ascii="Arial" w:cs="Arial" w:eastAsia="Arial" w:hAnsi="Arial"/>
                <w:sz w:val="18"/>
                <w:szCs w:val="18"/>
                <w:color w:val="auto"/>
              </w:rPr>
              <w:t>10.11</w:t>
            </w:r>
          </w:p>
        </w:tc>
        <w:tc>
          <w:tcPr>
            <w:tcW w:w="360" w:type="dxa"/>
            <w:vAlign w:val="bottom"/>
          </w:tcPr>
          <w:p>
            <w:pPr>
              <w:spacing w:after="0"/>
              <w:rPr>
                <w:sz w:val="24"/>
                <w:szCs w:val="24"/>
                <w:color w:val="auto"/>
              </w:rPr>
            </w:pPr>
          </w:p>
        </w:tc>
        <w:tc>
          <w:tcPr>
            <w:tcW w:w="9660" w:type="dxa"/>
            <w:vAlign w:val="bottom"/>
            <w:gridSpan w:val="29"/>
          </w:tcPr>
          <w:p>
            <w:pPr>
              <w:spacing w:after="0"/>
              <w:rPr>
                <w:rFonts w:ascii="Arial" w:cs="Arial" w:eastAsia="Arial" w:hAnsi="Arial"/>
                <w:sz w:val="18"/>
                <w:szCs w:val="18"/>
                <w:color w:val="0000EE"/>
                <w:w w:val="92"/>
              </w:rPr>
            </w:pPr>
            <w:hyperlink r:id="rId46">
              <w:r>
                <w:rPr>
                  <w:rFonts w:ascii="Arial" w:cs="Arial" w:eastAsia="Arial" w:hAnsi="Arial"/>
                  <w:sz w:val="18"/>
                  <w:szCs w:val="18"/>
                  <w:color w:val="0000EE"/>
                  <w:w w:val="92"/>
                </w:rPr>
                <w:t>Amendment No. 6 and Limited Waiver to the Credit Agreement, dated as of February 10, 2020, among Uniti Group LP, Uniti Group</w:t>
              </w:r>
            </w:hyperlink>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500" w:type="dxa"/>
            <w:vAlign w:val="bottom"/>
            <w:tcBorders>
              <w:top w:val="single" w:sz="8" w:color="0000EE"/>
              <w:bottom w:val="single" w:sz="8" w:color="0000EE"/>
            </w:tcBorders>
            <w:gridSpan w:val="23"/>
          </w:tcPr>
          <w:p>
            <w:pPr>
              <w:spacing w:after="0" w:line="196" w:lineRule="exact"/>
              <w:rPr>
                <w:rFonts w:ascii="Arial" w:cs="Arial" w:eastAsia="Arial" w:hAnsi="Arial"/>
                <w:sz w:val="18"/>
                <w:szCs w:val="18"/>
                <w:color w:val="0000EE"/>
                <w:w w:val="90"/>
              </w:rPr>
            </w:pPr>
            <w:hyperlink r:id="rId46">
              <w:r>
                <w:rPr>
                  <w:rFonts w:ascii="Arial" w:cs="Arial" w:eastAsia="Arial" w:hAnsi="Arial"/>
                  <w:sz w:val="18"/>
                  <w:szCs w:val="18"/>
                  <w:color w:val="0000EE"/>
                  <w:w w:val="90"/>
                </w:rPr>
                <w:t>Finance 2019 Inc. and CSL Capital, LLC, as borrowers, the guarantor party thereto, the lenders party thereto, and Bank of America,</w:t>
              </w:r>
            </w:hyperlink>
          </w:p>
        </w:tc>
        <w:tc>
          <w:tcPr>
            <w:tcW w:w="40" w:type="dxa"/>
            <w:vAlign w:val="bottom"/>
            <w:tcBorders>
              <w:top w:val="single" w:sz="8" w:color="0000EE"/>
            </w:tcBorders>
          </w:tcPr>
          <w:p>
            <w:pPr>
              <w:spacing w:after="0"/>
              <w:rPr>
                <w:sz w:val="17"/>
                <w:szCs w:val="17"/>
                <w:color w:val="auto"/>
              </w:rPr>
            </w:pPr>
          </w:p>
        </w:tc>
        <w:tc>
          <w:tcPr>
            <w:tcW w:w="120" w:type="dxa"/>
            <w:vAlign w:val="bottom"/>
            <w:gridSpan w:val="5"/>
          </w:tcPr>
          <w:p>
            <w:pPr>
              <w:spacing w:after="0"/>
              <w:rPr>
                <w:sz w:val="17"/>
                <w:szCs w:val="17"/>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300" w:type="dxa"/>
            <w:vAlign w:val="bottom"/>
            <w:tcBorders>
              <w:bottom w:val="single" w:sz="8" w:color="0000EE"/>
            </w:tcBorders>
            <w:gridSpan w:val="16"/>
          </w:tcPr>
          <w:p>
            <w:pPr>
              <w:spacing w:after="0" w:line="196" w:lineRule="exact"/>
              <w:rPr>
                <w:rFonts w:ascii="Arial" w:cs="Arial" w:eastAsia="Arial" w:hAnsi="Arial"/>
                <w:sz w:val="18"/>
                <w:szCs w:val="18"/>
                <w:color w:val="0000EE"/>
                <w:w w:val="90"/>
              </w:rPr>
            </w:pPr>
            <w:hyperlink r:id="rId46">
              <w:r>
                <w:rPr>
                  <w:rFonts w:ascii="Arial" w:cs="Arial" w:eastAsia="Arial" w:hAnsi="Arial"/>
                  <w:sz w:val="18"/>
                  <w:szCs w:val="18"/>
                  <w:color w:val="0000EE"/>
                  <w:w w:val="90"/>
                </w:rPr>
                <w:t>N.A., as administrative agent and collateral agent (incorporated by reference to Exhibit 10.1 to the Company’s Current Report on</w:t>
              </w:r>
            </w:hyperlink>
          </w:p>
        </w:tc>
        <w:tc>
          <w:tcPr>
            <w:tcW w:w="360" w:type="dxa"/>
            <w:vAlign w:val="bottom"/>
            <w:gridSpan w:val="13"/>
          </w:tcPr>
          <w:p>
            <w:pPr>
              <w:spacing w:after="0"/>
              <w:rPr>
                <w:sz w:val="17"/>
                <w:szCs w:val="17"/>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60" w:type="dxa"/>
            <w:vAlign w:val="bottom"/>
            <w:gridSpan w:val="29"/>
          </w:tcPr>
          <w:p>
            <w:pPr>
              <w:spacing w:after="0" w:line="196" w:lineRule="exact"/>
              <w:rPr>
                <w:rFonts w:ascii="Arial" w:cs="Arial" w:eastAsia="Arial" w:hAnsi="Arial"/>
                <w:sz w:val="18"/>
                <w:szCs w:val="18"/>
                <w:color w:val="0000EE"/>
              </w:rPr>
            </w:pPr>
            <w:hyperlink r:id="rId46">
              <w:r>
                <w:rPr>
                  <w:rFonts w:ascii="Arial" w:cs="Arial" w:eastAsia="Arial" w:hAnsi="Arial"/>
                  <w:sz w:val="18"/>
                  <w:szCs w:val="18"/>
                  <w:color w:val="0000EE"/>
                </w:rPr>
                <w:t>Form 8-K filed with the SEC on February 10, 2020 (File No. 001-36708))</w:t>
              </w:r>
            </w:hyperlink>
          </w:p>
        </w:tc>
      </w:tr>
      <w:tr>
        <w:trPr>
          <w:trHeight w:val="20"/>
        </w:trPr>
        <w:tc>
          <w:tcPr>
            <w:tcW w:w="1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90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4100" w:type="dxa"/>
            <w:vAlign w:val="bottom"/>
            <w:shd w:val="clear" w:color="auto" w:fill="0000EE"/>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780" w:type="dxa"/>
            <w:vAlign w:val="bottom"/>
            <w:gridSpan w:val="3"/>
          </w:tcPr>
          <w:p>
            <w:pPr>
              <w:spacing w:after="0" w:line="20" w:lineRule="exact"/>
              <w:rPr>
                <w:sz w:val="1"/>
                <w:szCs w:val="1"/>
                <w:color w:val="auto"/>
              </w:rPr>
            </w:pPr>
          </w:p>
        </w:tc>
        <w:tc>
          <w:tcPr>
            <w:tcW w:w="940" w:type="dxa"/>
            <w:vAlign w:val="bottom"/>
            <w:gridSpan w:val="2"/>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8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31"/>
        </w:trPr>
        <w:tc>
          <w:tcPr>
            <w:tcW w:w="1240" w:type="dxa"/>
            <w:vAlign w:val="bottom"/>
          </w:tcPr>
          <w:p>
            <w:pPr>
              <w:spacing w:after="0"/>
              <w:rPr>
                <w:sz w:val="20"/>
                <w:szCs w:val="20"/>
                <w:color w:val="auto"/>
              </w:rPr>
            </w:pPr>
            <w:r>
              <w:rPr>
                <w:rFonts w:ascii="Arial" w:cs="Arial" w:eastAsia="Arial" w:hAnsi="Arial"/>
                <w:sz w:val="18"/>
                <w:szCs w:val="18"/>
                <w:color w:val="auto"/>
              </w:rPr>
              <w:t>10.12</w:t>
            </w:r>
          </w:p>
        </w:tc>
        <w:tc>
          <w:tcPr>
            <w:tcW w:w="360" w:type="dxa"/>
            <w:vAlign w:val="bottom"/>
          </w:tcPr>
          <w:p>
            <w:pPr>
              <w:spacing w:after="0"/>
              <w:rPr>
                <w:sz w:val="24"/>
                <w:szCs w:val="24"/>
                <w:color w:val="auto"/>
              </w:rPr>
            </w:pPr>
          </w:p>
        </w:tc>
        <w:tc>
          <w:tcPr>
            <w:tcW w:w="9320" w:type="dxa"/>
            <w:vAlign w:val="bottom"/>
            <w:tcBorders>
              <w:bottom w:val="single" w:sz="8" w:color="0000EE"/>
            </w:tcBorders>
            <w:gridSpan w:val="17"/>
          </w:tcPr>
          <w:p>
            <w:pPr>
              <w:spacing w:after="0"/>
              <w:rPr>
                <w:rFonts w:ascii="Arial" w:cs="Arial" w:eastAsia="Arial" w:hAnsi="Arial"/>
                <w:sz w:val="18"/>
                <w:szCs w:val="18"/>
                <w:color w:val="0000EE"/>
                <w:w w:val="90"/>
              </w:rPr>
            </w:pPr>
            <w:hyperlink r:id="rId47">
              <w:r>
                <w:rPr>
                  <w:rFonts w:ascii="Arial" w:cs="Arial" w:eastAsia="Arial" w:hAnsi="Arial"/>
                  <w:sz w:val="18"/>
                  <w:szCs w:val="18"/>
                  <w:color w:val="0000EE"/>
                  <w:w w:val="90"/>
                </w:rPr>
                <w:t>Amendment No. 7 to the Credit Agreement, dated as of December 10, 2020, by and among Uniti Group Inc., as parent guarantor,</w:t>
              </w:r>
            </w:hyperlink>
          </w:p>
        </w:tc>
        <w:tc>
          <w:tcPr>
            <w:tcW w:w="340" w:type="dxa"/>
            <w:vAlign w:val="bottom"/>
            <w:gridSpan w:val="12"/>
          </w:tcPr>
          <w:p>
            <w:pPr>
              <w:spacing w:after="0"/>
              <w:rPr>
                <w:sz w:val="24"/>
                <w:szCs w:val="24"/>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60" w:type="dxa"/>
            <w:vAlign w:val="bottom"/>
            <w:gridSpan w:val="29"/>
          </w:tcPr>
          <w:p>
            <w:pPr>
              <w:spacing w:after="0" w:line="196" w:lineRule="exact"/>
              <w:rPr>
                <w:rFonts w:ascii="Arial" w:cs="Arial" w:eastAsia="Arial" w:hAnsi="Arial"/>
                <w:sz w:val="18"/>
                <w:szCs w:val="18"/>
                <w:color w:val="0000EE"/>
                <w:w w:val="96"/>
              </w:rPr>
            </w:pPr>
            <w:hyperlink r:id="rId47">
              <w:r>
                <w:rPr>
                  <w:rFonts w:ascii="Arial" w:cs="Arial" w:eastAsia="Arial" w:hAnsi="Arial"/>
                  <w:sz w:val="18"/>
                  <w:szCs w:val="18"/>
                  <w:color w:val="0000EE"/>
                  <w:w w:val="96"/>
                </w:rPr>
                <w:t>Uniti Group LP, Uniti Group Finance Inc., and CSL Capital, LLC, as borrowers, the guarantors party thereto, the lenders party</w:t>
              </w:r>
            </w:hyperlink>
          </w:p>
        </w:tc>
      </w:tr>
      <w:tr>
        <w:trPr>
          <w:trHeight w:val="20"/>
        </w:trPr>
        <w:tc>
          <w:tcPr>
            <w:tcW w:w="1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90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4600" w:type="dxa"/>
            <w:vAlign w:val="bottom"/>
            <w:gridSpan w:val="2"/>
            <w:shd w:val="clear" w:color="auto" w:fill="0000EE"/>
          </w:tcPr>
          <w:p>
            <w:pPr>
              <w:spacing w:after="0" w:line="20" w:lineRule="exact"/>
              <w:rPr>
                <w:sz w:val="1"/>
                <w:szCs w:val="1"/>
                <w:color w:val="auto"/>
              </w:rPr>
            </w:pPr>
          </w:p>
        </w:tc>
        <w:tc>
          <w:tcPr>
            <w:tcW w:w="1780" w:type="dxa"/>
            <w:vAlign w:val="bottom"/>
            <w:gridSpan w:val="3"/>
            <w:shd w:val="clear" w:color="auto" w:fill="0000EE"/>
          </w:tcPr>
          <w:p>
            <w:pPr>
              <w:spacing w:after="0" w:line="20" w:lineRule="exact"/>
              <w:rPr>
                <w:sz w:val="1"/>
                <w:szCs w:val="1"/>
                <w:color w:val="auto"/>
              </w:rPr>
            </w:pPr>
          </w:p>
        </w:tc>
        <w:tc>
          <w:tcPr>
            <w:tcW w:w="940" w:type="dxa"/>
            <w:vAlign w:val="bottom"/>
            <w:gridSpan w:val="2"/>
            <w:shd w:val="clear" w:color="auto" w:fill="0000EE"/>
          </w:tcPr>
          <w:p>
            <w:pPr>
              <w:spacing w:after="0" w:line="20" w:lineRule="exact"/>
              <w:rPr>
                <w:sz w:val="1"/>
                <w:szCs w:val="1"/>
                <w:color w:val="auto"/>
              </w:rPr>
            </w:pPr>
          </w:p>
        </w:tc>
        <w:tc>
          <w:tcPr>
            <w:tcW w:w="420" w:type="dxa"/>
            <w:vAlign w:val="bottom"/>
            <w:gridSpan w:val="2"/>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8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300" w:type="dxa"/>
            <w:vAlign w:val="bottom"/>
            <w:tcBorders>
              <w:bottom w:val="single" w:sz="8" w:color="0000EE"/>
            </w:tcBorders>
            <w:gridSpan w:val="16"/>
          </w:tcPr>
          <w:p>
            <w:pPr>
              <w:spacing w:after="0" w:line="196" w:lineRule="exact"/>
              <w:rPr>
                <w:rFonts w:ascii="Arial" w:cs="Arial" w:eastAsia="Arial" w:hAnsi="Arial"/>
                <w:sz w:val="18"/>
                <w:szCs w:val="18"/>
                <w:color w:val="0000EE"/>
                <w:w w:val="90"/>
              </w:rPr>
            </w:pPr>
            <w:hyperlink r:id="rId47">
              <w:r>
                <w:rPr>
                  <w:rFonts w:ascii="Arial" w:cs="Arial" w:eastAsia="Arial" w:hAnsi="Arial"/>
                  <w:sz w:val="18"/>
                  <w:szCs w:val="18"/>
                  <w:color w:val="0000EE"/>
                  <w:w w:val="90"/>
                </w:rPr>
                <w:t>thereto, and Bank of America, N.A., as administrative agent and collateral agent (incorporated by reference to Exhibit 10.1 to the</w:t>
              </w:r>
            </w:hyperlink>
          </w:p>
        </w:tc>
        <w:tc>
          <w:tcPr>
            <w:tcW w:w="360" w:type="dxa"/>
            <w:vAlign w:val="bottom"/>
            <w:gridSpan w:val="13"/>
          </w:tcPr>
          <w:p>
            <w:pPr>
              <w:spacing w:after="0"/>
              <w:rPr>
                <w:sz w:val="17"/>
                <w:szCs w:val="17"/>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60" w:type="dxa"/>
            <w:vAlign w:val="bottom"/>
            <w:gridSpan w:val="29"/>
          </w:tcPr>
          <w:p>
            <w:pPr>
              <w:spacing w:after="0" w:line="196" w:lineRule="exact"/>
              <w:rPr>
                <w:rFonts w:ascii="Arial" w:cs="Arial" w:eastAsia="Arial" w:hAnsi="Arial"/>
                <w:sz w:val="18"/>
                <w:szCs w:val="18"/>
                <w:color w:val="0000EE"/>
              </w:rPr>
            </w:pPr>
            <w:hyperlink r:id="rId47">
              <w:r>
                <w:rPr>
                  <w:rFonts w:ascii="Arial" w:cs="Arial" w:eastAsia="Arial" w:hAnsi="Arial"/>
                  <w:sz w:val="18"/>
                  <w:szCs w:val="18"/>
                  <w:color w:val="0000EE"/>
                </w:rPr>
                <w:t>Company’s Current Report on Form 8-K dated and filed with the SEC as of December 10, 2020 (File No. 001-36708))</w:t>
              </w:r>
            </w:hyperlink>
          </w:p>
        </w:tc>
      </w:tr>
      <w:tr>
        <w:trPr>
          <w:trHeight w:val="20"/>
        </w:trPr>
        <w:tc>
          <w:tcPr>
            <w:tcW w:w="1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90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4600" w:type="dxa"/>
            <w:vAlign w:val="bottom"/>
            <w:gridSpan w:val="2"/>
            <w:shd w:val="clear" w:color="auto" w:fill="0000EE"/>
          </w:tcPr>
          <w:p>
            <w:pPr>
              <w:spacing w:after="0" w:line="20" w:lineRule="exact"/>
              <w:rPr>
                <w:sz w:val="1"/>
                <w:szCs w:val="1"/>
                <w:color w:val="auto"/>
              </w:rPr>
            </w:pPr>
          </w:p>
        </w:tc>
        <w:tc>
          <w:tcPr>
            <w:tcW w:w="1780" w:type="dxa"/>
            <w:vAlign w:val="bottom"/>
            <w:gridSpan w:val="3"/>
            <w:shd w:val="clear" w:color="auto" w:fill="0000EE"/>
          </w:tcPr>
          <w:p>
            <w:pPr>
              <w:spacing w:after="0" w:line="20" w:lineRule="exact"/>
              <w:rPr>
                <w:sz w:val="1"/>
                <w:szCs w:val="1"/>
                <w:color w:val="auto"/>
              </w:rPr>
            </w:pPr>
          </w:p>
        </w:tc>
        <w:tc>
          <w:tcPr>
            <w:tcW w:w="940" w:type="dxa"/>
            <w:vAlign w:val="bottom"/>
            <w:gridSpan w:val="2"/>
            <w:shd w:val="clear" w:color="auto" w:fill="0000EE"/>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120" w:type="dxa"/>
            <w:vAlign w:val="bottom"/>
            <w:gridSpan w:val="4"/>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8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31"/>
        </w:trPr>
        <w:tc>
          <w:tcPr>
            <w:tcW w:w="1240" w:type="dxa"/>
            <w:vAlign w:val="bottom"/>
          </w:tcPr>
          <w:p>
            <w:pPr>
              <w:spacing w:after="0"/>
              <w:rPr>
                <w:sz w:val="20"/>
                <w:szCs w:val="20"/>
                <w:color w:val="auto"/>
              </w:rPr>
            </w:pPr>
            <w:r>
              <w:rPr>
                <w:rFonts w:ascii="Arial" w:cs="Arial" w:eastAsia="Arial" w:hAnsi="Arial"/>
                <w:sz w:val="18"/>
                <w:szCs w:val="18"/>
                <w:color w:val="auto"/>
              </w:rPr>
              <w:t>10.13</w:t>
            </w:r>
          </w:p>
        </w:tc>
        <w:tc>
          <w:tcPr>
            <w:tcW w:w="360" w:type="dxa"/>
            <w:vAlign w:val="bottom"/>
          </w:tcPr>
          <w:p>
            <w:pPr>
              <w:spacing w:after="0"/>
              <w:rPr>
                <w:sz w:val="24"/>
                <w:szCs w:val="24"/>
                <w:color w:val="auto"/>
              </w:rPr>
            </w:pPr>
          </w:p>
        </w:tc>
        <w:tc>
          <w:tcPr>
            <w:tcW w:w="9360" w:type="dxa"/>
            <w:vAlign w:val="bottom"/>
            <w:tcBorders>
              <w:bottom w:val="single" w:sz="8" w:color="0000EE"/>
            </w:tcBorders>
            <w:gridSpan w:val="19"/>
          </w:tcPr>
          <w:p>
            <w:pPr>
              <w:spacing w:after="0"/>
              <w:rPr>
                <w:rFonts w:ascii="Arial" w:cs="Arial" w:eastAsia="Arial" w:hAnsi="Arial"/>
                <w:sz w:val="18"/>
                <w:szCs w:val="18"/>
                <w:color w:val="0000EE"/>
                <w:w w:val="90"/>
              </w:rPr>
            </w:pPr>
            <w:hyperlink r:id="rId48">
              <w:r>
                <w:rPr>
                  <w:rFonts w:ascii="Arial" w:cs="Arial" w:eastAsia="Arial" w:hAnsi="Arial"/>
                  <w:sz w:val="18"/>
                  <w:szCs w:val="18"/>
                  <w:color w:val="0000EE"/>
                  <w:w w:val="90"/>
                </w:rPr>
                <w:t>Agreement of Resignation, Appointment and Acceptance, dated as of June 26, 2019, by and among Uniti Group LP, CSL Capital,</w:t>
              </w:r>
            </w:hyperlink>
          </w:p>
        </w:tc>
        <w:tc>
          <w:tcPr>
            <w:tcW w:w="300" w:type="dxa"/>
            <w:vAlign w:val="bottom"/>
            <w:gridSpan w:val="10"/>
          </w:tcPr>
          <w:p>
            <w:pPr>
              <w:spacing w:after="0"/>
              <w:rPr>
                <w:sz w:val="24"/>
                <w:szCs w:val="24"/>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8960" w:type="dxa"/>
            <w:vAlign w:val="bottom"/>
            <w:tcBorders>
              <w:bottom w:val="single" w:sz="8" w:color="0000EE"/>
            </w:tcBorders>
            <w:gridSpan w:val="11"/>
          </w:tcPr>
          <w:p>
            <w:pPr>
              <w:spacing w:after="0" w:line="196" w:lineRule="exact"/>
              <w:rPr>
                <w:rFonts w:ascii="Arial" w:cs="Arial" w:eastAsia="Arial" w:hAnsi="Arial"/>
                <w:sz w:val="18"/>
                <w:szCs w:val="18"/>
                <w:color w:val="0000EE"/>
                <w:w w:val="91"/>
              </w:rPr>
            </w:pPr>
            <w:hyperlink r:id="rId48">
              <w:r>
                <w:rPr>
                  <w:rFonts w:ascii="Arial" w:cs="Arial" w:eastAsia="Arial" w:hAnsi="Arial"/>
                  <w:sz w:val="18"/>
                  <w:szCs w:val="18"/>
                  <w:color w:val="0000EE"/>
                  <w:w w:val="91"/>
                </w:rPr>
                <w:t>LLC, Uniti Group Finance, Inc., and Uniti Fiber Holdings, Inc., as Issuers, and Deutsche Bank Trust Company Americas, as</w:t>
              </w:r>
            </w:hyperlink>
          </w:p>
        </w:tc>
        <w:tc>
          <w:tcPr>
            <w:tcW w:w="700" w:type="dxa"/>
            <w:vAlign w:val="bottom"/>
            <w:gridSpan w:val="18"/>
          </w:tcPr>
          <w:p>
            <w:pPr>
              <w:spacing w:after="0"/>
              <w:rPr>
                <w:sz w:val="17"/>
                <w:szCs w:val="17"/>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60" w:type="dxa"/>
            <w:vAlign w:val="bottom"/>
            <w:gridSpan w:val="29"/>
          </w:tcPr>
          <w:p>
            <w:pPr>
              <w:spacing w:after="0" w:line="196" w:lineRule="exact"/>
              <w:rPr>
                <w:rFonts w:ascii="Arial" w:cs="Arial" w:eastAsia="Arial" w:hAnsi="Arial"/>
                <w:sz w:val="18"/>
                <w:szCs w:val="18"/>
                <w:color w:val="0000EE"/>
                <w:w w:val="94"/>
              </w:rPr>
            </w:pPr>
            <w:hyperlink r:id="rId48">
              <w:r>
                <w:rPr>
                  <w:rFonts w:ascii="Arial" w:cs="Arial" w:eastAsia="Arial" w:hAnsi="Arial"/>
                  <w:sz w:val="18"/>
                  <w:szCs w:val="18"/>
                  <w:color w:val="0000EE"/>
                  <w:w w:val="94"/>
                </w:rPr>
                <w:t>successor trustee, and Wells Fargo Bank, N.A., as resigning trustee (incorporated by reference to Exhibit 10.4 to the Company’s</w:t>
              </w:r>
            </w:hyperlink>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7600" w:type="dxa"/>
            <w:vAlign w:val="bottom"/>
            <w:tcBorders>
              <w:top w:val="single" w:sz="8" w:color="0000EE"/>
              <w:bottom w:val="single" w:sz="8" w:color="0000EE"/>
            </w:tcBorders>
            <w:gridSpan w:val="7"/>
          </w:tcPr>
          <w:p>
            <w:pPr>
              <w:spacing w:after="0" w:line="196" w:lineRule="exact"/>
              <w:rPr>
                <w:rFonts w:ascii="Arial" w:cs="Arial" w:eastAsia="Arial" w:hAnsi="Arial"/>
                <w:sz w:val="18"/>
                <w:szCs w:val="18"/>
                <w:color w:val="0000EE"/>
                <w:w w:val="91"/>
              </w:rPr>
            </w:pPr>
            <w:hyperlink r:id="rId48">
              <w:r>
                <w:rPr>
                  <w:rFonts w:ascii="Arial" w:cs="Arial" w:eastAsia="Arial" w:hAnsi="Arial"/>
                  <w:sz w:val="18"/>
                  <w:szCs w:val="18"/>
                  <w:color w:val="0000EE"/>
                  <w:w w:val="91"/>
                </w:rPr>
                <w:t>Quarterly Report on Form 10-Q dated and filed with the SEC as of August 8, 2019 (File No. 001-36708))</w:t>
              </w:r>
            </w:hyperlink>
          </w:p>
        </w:tc>
        <w:tc>
          <w:tcPr>
            <w:tcW w:w="1600" w:type="dxa"/>
            <w:vAlign w:val="bottom"/>
            <w:tcBorders>
              <w:top w:val="single" w:sz="8" w:color="0000EE"/>
            </w:tcBorders>
            <w:gridSpan w:val="6"/>
          </w:tcPr>
          <w:p>
            <w:pPr>
              <w:spacing w:after="0"/>
              <w:rPr>
                <w:sz w:val="17"/>
                <w:szCs w:val="17"/>
                <w:color w:val="auto"/>
              </w:rPr>
            </w:pPr>
          </w:p>
        </w:tc>
        <w:tc>
          <w:tcPr>
            <w:tcW w:w="460" w:type="dxa"/>
            <w:vAlign w:val="bottom"/>
            <w:gridSpan w:val="16"/>
          </w:tcPr>
          <w:p>
            <w:pPr>
              <w:spacing w:after="0"/>
              <w:rPr>
                <w:sz w:val="17"/>
                <w:szCs w:val="17"/>
                <w:color w:val="auto"/>
              </w:rPr>
            </w:pPr>
          </w:p>
        </w:tc>
      </w:tr>
      <w:tr>
        <w:trPr>
          <w:trHeight w:val="331"/>
        </w:trPr>
        <w:tc>
          <w:tcPr>
            <w:tcW w:w="1240" w:type="dxa"/>
            <w:vAlign w:val="bottom"/>
          </w:tcPr>
          <w:p>
            <w:pPr>
              <w:spacing w:after="0"/>
              <w:rPr>
                <w:sz w:val="20"/>
                <w:szCs w:val="20"/>
                <w:color w:val="auto"/>
              </w:rPr>
            </w:pPr>
            <w:r>
              <w:rPr>
                <w:rFonts w:ascii="Arial" w:cs="Arial" w:eastAsia="Arial" w:hAnsi="Arial"/>
                <w:sz w:val="18"/>
                <w:szCs w:val="18"/>
                <w:color w:val="auto"/>
              </w:rPr>
              <w:t>10.14</w:t>
            </w:r>
          </w:p>
        </w:tc>
        <w:tc>
          <w:tcPr>
            <w:tcW w:w="360" w:type="dxa"/>
            <w:vAlign w:val="bottom"/>
          </w:tcPr>
          <w:p>
            <w:pPr>
              <w:spacing w:after="0"/>
              <w:rPr>
                <w:sz w:val="24"/>
                <w:szCs w:val="24"/>
                <w:color w:val="auto"/>
              </w:rPr>
            </w:pPr>
          </w:p>
        </w:tc>
        <w:tc>
          <w:tcPr>
            <w:tcW w:w="9340" w:type="dxa"/>
            <w:vAlign w:val="bottom"/>
            <w:tcBorders>
              <w:bottom w:val="single" w:sz="8" w:color="0000EE"/>
            </w:tcBorders>
            <w:gridSpan w:val="18"/>
          </w:tcPr>
          <w:p>
            <w:pPr>
              <w:spacing w:after="0"/>
              <w:rPr>
                <w:rFonts w:ascii="Arial" w:cs="Arial" w:eastAsia="Arial" w:hAnsi="Arial"/>
                <w:sz w:val="18"/>
                <w:szCs w:val="18"/>
                <w:color w:val="0000EE"/>
                <w:w w:val="91"/>
              </w:rPr>
            </w:pPr>
            <w:hyperlink r:id="rId49">
              <w:r>
                <w:rPr>
                  <w:rFonts w:ascii="Arial" w:cs="Arial" w:eastAsia="Arial" w:hAnsi="Arial"/>
                  <w:sz w:val="18"/>
                  <w:szCs w:val="18"/>
                  <w:color w:val="0000EE"/>
                  <w:w w:val="91"/>
                </w:rPr>
                <w:t>Borrower Assumption Agreement and Joinder, dated as of May 9, 2017 by and among Uniti Group Inc., as initial borrower, Uniti</w:t>
              </w:r>
            </w:hyperlink>
          </w:p>
        </w:tc>
        <w:tc>
          <w:tcPr>
            <w:tcW w:w="320" w:type="dxa"/>
            <w:vAlign w:val="bottom"/>
            <w:gridSpan w:val="11"/>
          </w:tcPr>
          <w:p>
            <w:pPr>
              <w:spacing w:after="0"/>
              <w:rPr>
                <w:sz w:val="24"/>
                <w:szCs w:val="24"/>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480" w:type="dxa"/>
            <w:vAlign w:val="bottom"/>
            <w:tcBorders>
              <w:bottom w:val="single" w:sz="8" w:color="0000EE"/>
            </w:tcBorders>
            <w:gridSpan w:val="22"/>
          </w:tcPr>
          <w:p>
            <w:pPr>
              <w:spacing w:after="0" w:line="196" w:lineRule="exact"/>
              <w:rPr>
                <w:rFonts w:ascii="Arial" w:cs="Arial" w:eastAsia="Arial" w:hAnsi="Arial"/>
                <w:sz w:val="18"/>
                <w:szCs w:val="18"/>
                <w:color w:val="0000EE"/>
                <w:w w:val="90"/>
              </w:rPr>
            </w:pPr>
            <w:hyperlink r:id="rId49">
              <w:r>
                <w:rPr>
                  <w:rFonts w:ascii="Arial" w:cs="Arial" w:eastAsia="Arial" w:hAnsi="Arial"/>
                  <w:sz w:val="18"/>
                  <w:szCs w:val="18"/>
                  <w:color w:val="0000EE"/>
                  <w:w w:val="90"/>
                </w:rPr>
                <w:t>Group LP and Uniti Group Finance Inc., as borrowers, the guarantors party thereto, the lenders party thereto, and Bank of America,</w:t>
              </w:r>
            </w:hyperlink>
          </w:p>
        </w:tc>
        <w:tc>
          <w:tcPr>
            <w:tcW w:w="180" w:type="dxa"/>
            <w:vAlign w:val="bottom"/>
            <w:gridSpan w:val="7"/>
          </w:tcPr>
          <w:p>
            <w:pPr>
              <w:spacing w:after="0"/>
              <w:rPr>
                <w:sz w:val="17"/>
                <w:szCs w:val="17"/>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340" w:type="dxa"/>
            <w:vAlign w:val="bottom"/>
            <w:tcBorders>
              <w:bottom w:val="single" w:sz="8" w:color="0000EE"/>
            </w:tcBorders>
            <w:gridSpan w:val="18"/>
          </w:tcPr>
          <w:p>
            <w:pPr>
              <w:spacing w:after="0" w:line="196" w:lineRule="exact"/>
              <w:rPr>
                <w:rFonts w:ascii="Arial" w:cs="Arial" w:eastAsia="Arial" w:hAnsi="Arial"/>
                <w:sz w:val="18"/>
                <w:szCs w:val="18"/>
                <w:color w:val="0000EE"/>
                <w:w w:val="91"/>
              </w:rPr>
            </w:pPr>
            <w:hyperlink r:id="rId49">
              <w:r>
                <w:rPr>
                  <w:rFonts w:ascii="Arial" w:cs="Arial" w:eastAsia="Arial" w:hAnsi="Arial"/>
                  <w:sz w:val="18"/>
                  <w:szCs w:val="18"/>
                  <w:color w:val="0000EE"/>
                  <w:w w:val="91"/>
                </w:rPr>
                <w:t>N.A., as administrative agent and collateral agent (incorporated by reference to Exhibit 10.1 to the Company’s Current Report on</w:t>
              </w:r>
            </w:hyperlink>
          </w:p>
        </w:tc>
        <w:tc>
          <w:tcPr>
            <w:tcW w:w="320" w:type="dxa"/>
            <w:vAlign w:val="bottom"/>
            <w:gridSpan w:val="11"/>
          </w:tcPr>
          <w:p>
            <w:pPr>
              <w:spacing w:after="0"/>
              <w:rPr>
                <w:sz w:val="17"/>
                <w:szCs w:val="17"/>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60" w:type="dxa"/>
            <w:vAlign w:val="bottom"/>
            <w:gridSpan w:val="29"/>
          </w:tcPr>
          <w:p>
            <w:pPr>
              <w:spacing w:after="0" w:line="196" w:lineRule="exact"/>
              <w:rPr>
                <w:rFonts w:ascii="Arial" w:cs="Arial" w:eastAsia="Arial" w:hAnsi="Arial"/>
                <w:sz w:val="18"/>
                <w:szCs w:val="18"/>
                <w:color w:val="0000EE"/>
              </w:rPr>
            </w:pPr>
            <w:hyperlink r:id="rId49">
              <w:r>
                <w:rPr>
                  <w:rFonts w:ascii="Arial" w:cs="Arial" w:eastAsia="Arial" w:hAnsi="Arial"/>
                  <w:sz w:val="18"/>
                  <w:szCs w:val="18"/>
                  <w:color w:val="0000EE"/>
                </w:rPr>
                <w:t>Form 8-K dated and filed with the SEC as of May 9, 2017 (File No. 001-36708))</w:t>
              </w:r>
            </w:hyperlink>
          </w:p>
        </w:tc>
      </w:tr>
      <w:tr>
        <w:trPr>
          <w:trHeight w:val="20"/>
        </w:trPr>
        <w:tc>
          <w:tcPr>
            <w:tcW w:w="1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90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4600" w:type="dxa"/>
            <w:vAlign w:val="bottom"/>
            <w:gridSpan w:val="2"/>
            <w:shd w:val="clear" w:color="auto" w:fill="0000EE"/>
          </w:tcPr>
          <w:p>
            <w:pPr>
              <w:spacing w:after="0" w:line="20" w:lineRule="exact"/>
              <w:rPr>
                <w:sz w:val="1"/>
                <w:szCs w:val="1"/>
                <w:color w:val="auto"/>
              </w:rPr>
            </w:pPr>
          </w:p>
        </w:tc>
        <w:tc>
          <w:tcPr>
            <w:tcW w:w="3500" w:type="dxa"/>
            <w:vAlign w:val="bottom"/>
            <w:gridSpan w:val="13"/>
          </w:tcPr>
          <w:p>
            <w:pPr>
              <w:spacing w:after="0" w:line="20" w:lineRule="exact"/>
              <w:rPr>
                <w:sz w:val="1"/>
                <w:szCs w:val="1"/>
                <w:color w:val="auto"/>
              </w:rPr>
            </w:pPr>
          </w:p>
        </w:tc>
        <w:tc>
          <w:tcPr>
            <w:tcW w:w="240" w:type="dxa"/>
            <w:vAlign w:val="bottom"/>
            <w:gridSpan w:val="8"/>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31"/>
        </w:trPr>
        <w:tc>
          <w:tcPr>
            <w:tcW w:w="1240" w:type="dxa"/>
            <w:vAlign w:val="bottom"/>
          </w:tcPr>
          <w:p>
            <w:pPr>
              <w:spacing w:after="0"/>
              <w:rPr>
                <w:sz w:val="20"/>
                <w:szCs w:val="20"/>
                <w:color w:val="auto"/>
              </w:rPr>
            </w:pPr>
            <w:r>
              <w:rPr>
                <w:rFonts w:ascii="Arial" w:cs="Arial" w:eastAsia="Arial" w:hAnsi="Arial"/>
                <w:sz w:val="18"/>
                <w:szCs w:val="18"/>
                <w:color w:val="auto"/>
              </w:rPr>
              <w:t>10.15</w:t>
            </w:r>
          </w:p>
        </w:tc>
        <w:tc>
          <w:tcPr>
            <w:tcW w:w="360" w:type="dxa"/>
            <w:vAlign w:val="bottom"/>
          </w:tcPr>
          <w:p>
            <w:pPr>
              <w:spacing w:after="0"/>
              <w:rPr>
                <w:sz w:val="24"/>
                <w:szCs w:val="24"/>
                <w:color w:val="auto"/>
              </w:rPr>
            </w:pPr>
          </w:p>
        </w:tc>
        <w:tc>
          <w:tcPr>
            <w:tcW w:w="9580" w:type="dxa"/>
            <w:vAlign w:val="bottom"/>
            <w:tcBorders>
              <w:bottom w:val="single" w:sz="8" w:color="0000EE"/>
            </w:tcBorders>
            <w:gridSpan w:val="26"/>
          </w:tcPr>
          <w:p>
            <w:pPr>
              <w:spacing w:after="0"/>
              <w:rPr>
                <w:rFonts w:ascii="Arial" w:cs="Arial" w:eastAsia="Arial" w:hAnsi="Arial"/>
                <w:sz w:val="18"/>
                <w:szCs w:val="18"/>
                <w:color w:val="0000EE"/>
                <w:w w:val="90"/>
              </w:rPr>
            </w:pPr>
            <w:hyperlink r:id="rId50">
              <w:r>
                <w:rPr>
                  <w:rFonts w:ascii="Arial" w:cs="Arial" w:eastAsia="Arial" w:hAnsi="Arial"/>
                  <w:sz w:val="18"/>
                  <w:szCs w:val="18"/>
                  <w:color w:val="0000EE"/>
                  <w:w w:val="90"/>
                </w:rPr>
                <w:t>Recognition Agreement, dated April 24, 2015, by and among CSL National, LP and the other entities listed therein, as Landlord, and</w:t>
              </w:r>
            </w:hyperlink>
          </w:p>
        </w:tc>
        <w:tc>
          <w:tcPr>
            <w:tcW w:w="80" w:type="dxa"/>
            <w:vAlign w:val="bottom"/>
            <w:gridSpan w:val="3"/>
          </w:tcPr>
          <w:p>
            <w:pPr>
              <w:spacing w:after="0"/>
              <w:rPr>
                <w:sz w:val="24"/>
                <w:szCs w:val="24"/>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40" w:type="dxa"/>
            <w:vAlign w:val="bottom"/>
            <w:tcBorders>
              <w:bottom w:val="single" w:sz="8" w:color="0000EE"/>
            </w:tcBorders>
            <w:gridSpan w:val="28"/>
          </w:tcPr>
          <w:p>
            <w:pPr>
              <w:spacing w:after="0" w:line="196" w:lineRule="exact"/>
              <w:rPr>
                <w:rFonts w:ascii="Arial" w:cs="Arial" w:eastAsia="Arial" w:hAnsi="Arial"/>
                <w:sz w:val="18"/>
                <w:szCs w:val="18"/>
                <w:color w:val="0000EE"/>
                <w:w w:val="90"/>
              </w:rPr>
            </w:pPr>
            <w:hyperlink r:id="rId50">
              <w:r>
                <w:rPr>
                  <w:rFonts w:ascii="Arial" w:cs="Arial" w:eastAsia="Arial" w:hAnsi="Arial"/>
                  <w:sz w:val="18"/>
                  <w:szCs w:val="18"/>
                  <w:color w:val="0000EE"/>
                  <w:w w:val="90"/>
                </w:rPr>
                <w:t>Windstream Holdings, Inc., as Tenant, and JPMorgan Chase Bank, N.A., as administrative agent and collateral agent (incorporated by</w:t>
              </w:r>
            </w:hyperlink>
          </w:p>
        </w:tc>
        <w:tc>
          <w:tcPr>
            <w:tcW w:w="20" w:type="dxa"/>
            <w:vAlign w:val="bottom"/>
          </w:tcPr>
          <w:p>
            <w:pPr>
              <w:spacing w:after="0"/>
              <w:rPr>
                <w:sz w:val="17"/>
                <w:szCs w:val="17"/>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60" w:type="dxa"/>
            <w:vAlign w:val="bottom"/>
            <w:gridSpan w:val="29"/>
          </w:tcPr>
          <w:p>
            <w:pPr>
              <w:spacing w:after="0" w:line="196" w:lineRule="exact"/>
              <w:rPr>
                <w:rFonts w:ascii="Arial" w:cs="Arial" w:eastAsia="Arial" w:hAnsi="Arial"/>
                <w:sz w:val="18"/>
                <w:szCs w:val="18"/>
                <w:color w:val="0000EE"/>
                <w:w w:val="92"/>
              </w:rPr>
            </w:pPr>
            <w:hyperlink r:id="rId50">
              <w:r>
                <w:rPr>
                  <w:rFonts w:ascii="Arial" w:cs="Arial" w:eastAsia="Arial" w:hAnsi="Arial"/>
                  <w:sz w:val="18"/>
                  <w:szCs w:val="18"/>
                  <w:color w:val="0000EE"/>
                  <w:w w:val="92"/>
                </w:rPr>
                <w:t>reference to Exhibit 10.11 to the Company’s Current Report on Form 8-K dated and filed with the SEC as of April 27, 2015 (File No.</w:t>
              </w:r>
            </w:hyperlink>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0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89"/>
              </w:rPr>
            </w:pPr>
            <w:hyperlink r:id="rId50">
              <w:r>
                <w:rPr>
                  <w:rFonts w:ascii="Arial" w:cs="Arial" w:eastAsia="Arial" w:hAnsi="Arial"/>
                  <w:sz w:val="18"/>
                  <w:szCs w:val="18"/>
                  <w:color w:val="0000EE"/>
                  <w:w w:val="89"/>
                </w:rPr>
                <w:t>001-36708))</w:t>
              </w:r>
            </w:hyperlink>
          </w:p>
        </w:tc>
        <w:tc>
          <w:tcPr>
            <w:tcW w:w="320" w:type="dxa"/>
            <w:vAlign w:val="bottom"/>
            <w:tcBorders>
              <w:top w:val="single" w:sz="8" w:color="0000EE"/>
            </w:tcBorders>
          </w:tcPr>
          <w:p>
            <w:pPr>
              <w:spacing w:after="0"/>
              <w:rPr>
                <w:sz w:val="17"/>
                <w:szCs w:val="17"/>
                <w:color w:val="auto"/>
              </w:rPr>
            </w:pPr>
          </w:p>
        </w:tc>
        <w:tc>
          <w:tcPr>
            <w:tcW w:w="4100" w:type="dxa"/>
            <w:vAlign w:val="bottom"/>
            <w:tcBorders>
              <w:top w:val="single" w:sz="8" w:color="0000EE"/>
            </w:tcBorders>
          </w:tcPr>
          <w:p>
            <w:pPr>
              <w:spacing w:after="0"/>
              <w:rPr>
                <w:sz w:val="17"/>
                <w:szCs w:val="17"/>
                <w:color w:val="auto"/>
              </w:rPr>
            </w:pPr>
          </w:p>
        </w:tc>
        <w:tc>
          <w:tcPr>
            <w:tcW w:w="500" w:type="dxa"/>
            <w:vAlign w:val="bottom"/>
            <w:tcBorders>
              <w:top w:val="single" w:sz="8" w:color="0000EE"/>
            </w:tcBorders>
          </w:tcPr>
          <w:p>
            <w:pPr>
              <w:spacing w:after="0"/>
              <w:rPr>
                <w:sz w:val="17"/>
                <w:szCs w:val="17"/>
                <w:color w:val="auto"/>
              </w:rPr>
            </w:pPr>
          </w:p>
        </w:tc>
        <w:tc>
          <w:tcPr>
            <w:tcW w:w="600" w:type="dxa"/>
            <w:vAlign w:val="bottom"/>
            <w:tcBorders>
              <w:top w:val="single" w:sz="8" w:color="0000EE"/>
            </w:tcBorders>
          </w:tcPr>
          <w:p>
            <w:pPr>
              <w:spacing w:after="0"/>
              <w:rPr>
                <w:sz w:val="17"/>
                <w:szCs w:val="17"/>
                <w:color w:val="auto"/>
              </w:rPr>
            </w:pPr>
          </w:p>
        </w:tc>
        <w:tc>
          <w:tcPr>
            <w:tcW w:w="260" w:type="dxa"/>
            <w:vAlign w:val="bottom"/>
            <w:tcBorders>
              <w:top w:val="single" w:sz="8" w:color="0000EE"/>
            </w:tcBorders>
          </w:tcPr>
          <w:p>
            <w:pPr>
              <w:spacing w:after="0"/>
              <w:rPr>
                <w:sz w:val="17"/>
                <w:szCs w:val="17"/>
                <w:color w:val="auto"/>
              </w:rPr>
            </w:pPr>
          </w:p>
        </w:tc>
        <w:tc>
          <w:tcPr>
            <w:tcW w:w="920" w:type="dxa"/>
            <w:vAlign w:val="bottom"/>
            <w:tcBorders>
              <w:top w:val="single" w:sz="8" w:color="0000EE"/>
            </w:tcBorders>
          </w:tcPr>
          <w:p>
            <w:pPr>
              <w:spacing w:after="0"/>
              <w:rPr>
                <w:sz w:val="17"/>
                <w:szCs w:val="17"/>
                <w:color w:val="auto"/>
              </w:rPr>
            </w:pPr>
          </w:p>
        </w:tc>
        <w:tc>
          <w:tcPr>
            <w:tcW w:w="880" w:type="dxa"/>
            <w:vAlign w:val="bottom"/>
            <w:tcBorders>
              <w:top w:val="single" w:sz="8" w:color="0000EE"/>
            </w:tcBorders>
          </w:tcPr>
          <w:p>
            <w:pPr>
              <w:spacing w:after="0"/>
              <w:rPr>
                <w:sz w:val="17"/>
                <w:szCs w:val="17"/>
                <w:color w:val="auto"/>
              </w:rPr>
            </w:pPr>
          </w:p>
        </w:tc>
        <w:tc>
          <w:tcPr>
            <w:tcW w:w="60" w:type="dxa"/>
            <w:vAlign w:val="bottom"/>
            <w:tcBorders>
              <w:top w:val="single" w:sz="8" w:color="0000EE"/>
            </w:tcBorders>
          </w:tcPr>
          <w:p>
            <w:pPr>
              <w:spacing w:after="0"/>
              <w:rPr>
                <w:sz w:val="17"/>
                <w:szCs w:val="17"/>
                <w:color w:val="auto"/>
              </w:rPr>
            </w:pPr>
          </w:p>
        </w:tc>
        <w:tc>
          <w:tcPr>
            <w:tcW w:w="320" w:type="dxa"/>
            <w:vAlign w:val="bottom"/>
            <w:tcBorders>
              <w:top w:val="single" w:sz="8" w:color="0000EE"/>
            </w:tcBorders>
          </w:tcPr>
          <w:p>
            <w:pPr>
              <w:spacing w:after="0"/>
              <w:rPr>
                <w:sz w:val="17"/>
                <w:szCs w:val="17"/>
                <w:color w:val="auto"/>
              </w:rPr>
            </w:pPr>
          </w:p>
        </w:tc>
        <w:tc>
          <w:tcPr>
            <w:tcW w:w="100" w:type="dxa"/>
            <w:vAlign w:val="bottom"/>
            <w:tcBorders>
              <w:top w:val="single" w:sz="8" w:color="0000EE"/>
            </w:tcBorders>
          </w:tcPr>
          <w:p>
            <w:pPr>
              <w:spacing w:after="0"/>
              <w:rPr>
                <w:sz w:val="17"/>
                <w:szCs w:val="17"/>
                <w:color w:val="auto"/>
              </w:rPr>
            </w:pPr>
          </w:p>
        </w:tc>
        <w:tc>
          <w:tcPr>
            <w:tcW w:w="140" w:type="dxa"/>
            <w:vAlign w:val="bottom"/>
            <w:tcBorders>
              <w:top w:val="single" w:sz="8" w:color="0000EE"/>
            </w:tcBorders>
          </w:tcPr>
          <w:p>
            <w:pPr>
              <w:spacing w:after="0"/>
              <w:rPr>
                <w:sz w:val="17"/>
                <w:szCs w:val="17"/>
                <w:color w:val="auto"/>
              </w:rPr>
            </w:pPr>
          </w:p>
        </w:tc>
        <w:tc>
          <w:tcPr>
            <w:tcW w:w="10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6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6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331"/>
        </w:trPr>
        <w:tc>
          <w:tcPr>
            <w:tcW w:w="1240" w:type="dxa"/>
            <w:vAlign w:val="bottom"/>
          </w:tcPr>
          <w:p>
            <w:pPr>
              <w:spacing w:after="0"/>
              <w:rPr>
                <w:sz w:val="20"/>
                <w:szCs w:val="20"/>
                <w:color w:val="auto"/>
              </w:rPr>
            </w:pPr>
            <w:r>
              <w:rPr>
                <w:rFonts w:ascii="Arial" w:cs="Arial" w:eastAsia="Arial" w:hAnsi="Arial"/>
                <w:sz w:val="18"/>
                <w:szCs w:val="18"/>
                <w:color w:val="auto"/>
              </w:rPr>
              <w:t>10.16+</w:t>
            </w:r>
          </w:p>
        </w:tc>
        <w:tc>
          <w:tcPr>
            <w:tcW w:w="360" w:type="dxa"/>
            <w:vAlign w:val="bottom"/>
          </w:tcPr>
          <w:p>
            <w:pPr>
              <w:spacing w:after="0"/>
              <w:rPr>
                <w:sz w:val="24"/>
                <w:szCs w:val="24"/>
                <w:color w:val="auto"/>
              </w:rPr>
            </w:pPr>
          </w:p>
        </w:tc>
        <w:tc>
          <w:tcPr>
            <w:tcW w:w="9320" w:type="dxa"/>
            <w:vAlign w:val="bottom"/>
            <w:tcBorders>
              <w:bottom w:val="single" w:sz="8" w:color="0000EE"/>
            </w:tcBorders>
            <w:gridSpan w:val="17"/>
          </w:tcPr>
          <w:p>
            <w:pPr>
              <w:spacing w:after="0"/>
              <w:rPr>
                <w:rFonts w:ascii="Arial" w:cs="Arial" w:eastAsia="Arial" w:hAnsi="Arial"/>
                <w:sz w:val="18"/>
                <w:szCs w:val="18"/>
                <w:color w:val="0000EE"/>
                <w:w w:val="90"/>
              </w:rPr>
            </w:pPr>
            <w:hyperlink r:id="rId51">
              <w:r>
                <w:rPr>
                  <w:rFonts w:ascii="Arial" w:cs="Arial" w:eastAsia="Arial" w:hAnsi="Arial"/>
                  <w:sz w:val="18"/>
                  <w:szCs w:val="18"/>
                  <w:color w:val="0000EE"/>
                  <w:w w:val="90"/>
                </w:rPr>
                <w:t>Employment Agreement between Uniti Group Inc. and Kenneth Gunderman, effective as of December 14, 2018 (incorporated by</w:t>
              </w:r>
            </w:hyperlink>
          </w:p>
        </w:tc>
        <w:tc>
          <w:tcPr>
            <w:tcW w:w="340" w:type="dxa"/>
            <w:vAlign w:val="bottom"/>
            <w:gridSpan w:val="12"/>
          </w:tcPr>
          <w:p>
            <w:pPr>
              <w:spacing w:after="0"/>
              <w:rPr>
                <w:sz w:val="24"/>
                <w:szCs w:val="24"/>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60" w:type="dxa"/>
            <w:vAlign w:val="bottom"/>
            <w:gridSpan w:val="29"/>
          </w:tcPr>
          <w:p>
            <w:pPr>
              <w:spacing w:after="0" w:line="196" w:lineRule="exact"/>
              <w:rPr>
                <w:rFonts w:ascii="Arial" w:cs="Arial" w:eastAsia="Arial" w:hAnsi="Arial"/>
                <w:sz w:val="18"/>
                <w:szCs w:val="18"/>
                <w:color w:val="0000EE"/>
                <w:w w:val="91"/>
              </w:rPr>
            </w:pPr>
            <w:hyperlink r:id="rId51">
              <w:r>
                <w:rPr>
                  <w:rFonts w:ascii="Arial" w:cs="Arial" w:eastAsia="Arial" w:hAnsi="Arial"/>
                  <w:sz w:val="18"/>
                  <w:szCs w:val="18"/>
                  <w:color w:val="0000EE"/>
                  <w:w w:val="91"/>
                </w:rPr>
                <w:t>reference to Exhibit 10.1 to the Company’s Current Report on Form 8-K dated and filed with the SEC as of December 14, 2018 (File</w:t>
              </w:r>
            </w:hyperlink>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220" w:type="dxa"/>
            <w:vAlign w:val="bottom"/>
            <w:tcBorders>
              <w:top w:val="single" w:sz="8" w:color="0000EE"/>
              <w:bottom w:val="single" w:sz="8" w:color="0000EE"/>
            </w:tcBorders>
            <w:gridSpan w:val="2"/>
          </w:tcPr>
          <w:p>
            <w:pPr>
              <w:spacing w:after="0" w:line="196" w:lineRule="exact"/>
              <w:rPr>
                <w:rFonts w:ascii="Arial" w:cs="Arial" w:eastAsia="Arial" w:hAnsi="Arial"/>
                <w:sz w:val="18"/>
                <w:szCs w:val="18"/>
                <w:color w:val="0000EE"/>
                <w:w w:val="91"/>
              </w:rPr>
            </w:pPr>
            <w:hyperlink r:id="rId51">
              <w:r>
                <w:rPr>
                  <w:rFonts w:ascii="Arial" w:cs="Arial" w:eastAsia="Arial" w:hAnsi="Arial"/>
                  <w:sz w:val="18"/>
                  <w:szCs w:val="18"/>
                  <w:color w:val="0000EE"/>
                  <w:w w:val="91"/>
                </w:rPr>
                <w:t>No. 001-36708))</w:t>
              </w:r>
            </w:hyperlink>
          </w:p>
        </w:tc>
        <w:tc>
          <w:tcPr>
            <w:tcW w:w="8340" w:type="dxa"/>
            <w:vAlign w:val="bottom"/>
            <w:tcBorders>
              <w:top w:val="single" w:sz="8" w:color="0000EE"/>
            </w:tcBorders>
            <w:gridSpan w:val="23"/>
          </w:tcPr>
          <w:p>
            <w:pPr>
              <w:spacing w:after="0"/>
              <w:rPr>
                <w:sz w:val="17"/>
                <w:szCs w:val="17"/>
                <w:color w:val="auto"/>
              </w:rPr>
            </w:pPr>
          </w:p>
        </w:tc>
        <w:tc>
          <w:tcPr>
            <w:tcW w:w="100" w:type="dxa"/>
            <w:vAlign w:val="bottom"/>
            <w:gridSpan w:val="4"/>
          </w:tcPr>
          <w:p>
            <w:pPr>
              <w:spacing w:after="0"/>
              <w:rPr>
                <w:sz w:val="17"/>
                <w:szCs w:val="17"/>
                <w:color w:val="auto"/>
              </w:rPr>
            </w:pPr>
          </w:p>
        </w:tc>
      </w:tr>
      <w:tr>
        <w:trPr>
          <w:trHeight w:val="574"/>
        </w:trPr>
        <w:tc>
          <w:tcPr>
            <w:tcW w:w="12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320" w:type="dxa"/>
            <w:vAlign w:val="bottom"/>
            <w:gridSpan w:val="3"/>
          </w:tcPr>
          <w:p>
            <w:pPr>
              <w:ind w:left="3980"/>
              <w:spacing w:after="0"/>
              <w:rPr>
                <w:sz w:val="20"/>
                <w:szCs w:val="20"/>
                <w:color w:val="auto"/>
              </w:rPr>
            </w:pPr>
            <w:r>
              <w:rPr>
                <w:rFonts w:ascii="Arial" w:cs="Arial" w:eastAsia="Arial" w:hAnsi="Arial"/>
                <w:sz w:val="18"/>
                <w:szCs w:val="18"/>
                <w:color w:val="auto"/>
              </w:rPr>
              <w:t>5</w:t>
            </w:r>
          </w:p>
        </w:tc>
        <w:tc>
          <w:tcPr>
            <w:tcW w:w="5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115"/>
        </w:trPr>
        <w:tc>
          <w:tcPr>
            <w:tcW w:w="1240" w:type="dxa"/>
            <w:vAlign w:val="bottom"/>
            <w:tcBorders>
              <w:bottom w:val="single" w:sz="8" w:color="9A9A9A"/>
            </w:tcBorders>
          </w:tcPr>
          <w:p>
            <w:pPr>
              <w:spacing w:after="0"/>
              <w:rPr>
                <w:sz w:val="10"/>
                <w:szCs w:val="10"/>
                <w:color w:val="auto"/>
              </w:rPr>
            </w:pPr>
          </w:p>
        </w:tc>
        <w:tc>
          <w:tcPr>
            <w:tcW w:w="360" w:type="dxa"/>
            <w:vAlign w:val="bottom"/>
            <w:tcBorders>
              <w:bottom w:val="single" w:sz="8" w:color="9A9A9A"/>
            </w:tcBorders>
          </w:tcPr>
          <w:p>
            <w:pPr>
              <w:spacing w:after="0"/>
              <w:rPr>
                <w:sz w:val="10"/>
                <w:szCs w:val="10"/>
                <w:color w:val="auto"/>
              </w:rPr>
            </w:pPr>
          </w:p>
        </w:tc>
        <w:tc>
          <w:tcPr>
            <w:tcW w:w="900" w:type="dxa"/>
            <w:vAlign w:val="bottom"/>
            <w:tcBorders>
              <w:bottom w:val="single" w:sz="8" w:color="9A9A9A"/>
            </w:tcBorders>
          </w:tcPr>
          <w:p>
            <w:pPr>
              <w:spacing w:after="0"/>
              <w:rPr>
                <w:sz w:val="10"/>
                <w:szCs w:val="10"/>
                <w:color w:val="auto"/>
              </w:rPr>
            </w:pPr>
          </w:p>
        </w:tc>
        <w:tc>
          <w:tcPr>
            <w:tcW w:w="320" w:type="dxa"/>
            <w:vAlign w:val="bottom"/>
            <w:tcBorders>
              <w:bottom w:val="single" w:sz="8" w:color="9A9A9A"/>
            </w:tcBorders>
          </w:tcPr>
          <w:p>
            <w:pPr>
              <w:spacing w:after="0"/>
              <w:rPr>
                <w:sz w:val="10"/>
                <w:szCs w:val="10"/>
                <w:color w:val="auto"/>
              </w:rPr>
            </w:pPr>
          </w:p>
        </w:tc>
        <w:tc>
          <w:tcPr>
            <w:tcW w:w="4100" w:type="dxa"/>
            <w:vAlign w:val="bottom"/>
            <w:tcBorders>
              <w:bottom w:val="single" w:sz="8" w:color="9A9A9A"/>
            </w:tcBorders>
          </w:tcPr>
          <w:p>
            <w:pPr>
              <w:spacing w:after="0"/>
              <w:rPr>
                <w:sz w:val="10"/>
                <w:szCs w:val="10"/>
                <w:color w:val="auto"/>
              </w:rPr>
            </w:pPr>
          </w:p>
        </w:tc>
        <w:tc>
          <w:tcPr>
            <w:tcW w:w="500" w:type="dxa"/>
            <w:vAlign w:val="bottom"/>
            <w:tcBorders>
              <w:bottom w:val="single" w:sz="8" w:color="9A9A9A"/>
            </w:tcBorders>
          </w:tcPr>
          <w:p>
            <w:pPr>
              <w:spacing w:after="0"/>
              <w:rPr>
                <w:sz w:val="10"/>
                <w:szCs w:val="10"/>
                <w:color w:val="auto"/>
              </w:rPr>
            </w:pPr>
          </w:p>
        </w:tc>
        <w:tc>
          <w:tcPr>
            <w:tcW w:w="600" w:type="dxa"/>
            <w:vAlign w:val="bottom"/>
            <w:tcBorders>
              <w:bottom w:val="single" w:sz="8" w:color="9A9A9A"/>
            </w:tcBorders>
          </w:tcPr>
          <w:p>
            <w:pPr>
              <w:spacing w:after="0"/>
              <w:rPr>
                <w:sz w:val="10"/>
                <w:szCs w:val="10"/>
                <w:color w:val="auto"/>
              </w:rPr>
            </w:pPr>
          </w:p>
        </w:tc>
        <w:tc>
          <w:tcPr>
            <w:tcW w:w="260" w:type="dxa"/>
            <w:vAlign w:val="bottom"/>
            <w:tcBorders>
              <w:bottom w:val="single" w:sz="8" w:color="9A9A9A"/>
            </w:tcBorders>
          </w:tcPr>
          <w:p>
            <w:pPr>
              <w:spacing w:after="0"/>
              <w:rPr>
                <w:sz w:val="10"/>
                <w:szCs w:val="10"/>
                <w:color w:val="auto"/>
              </w:rPr>
            </w:pPr>
          </w:p>
        </w:tc>
        <w:tc>
          <w:tcPr>
            <w:tcW w:w="920" w:type="dxa"/>
            <w:vAlign w:val="bottom"/>
            <w:tcBorders>
              <w:bottom w:val="single" w:sz="8" w:color="9A9A9A"/>
            </w:tcBorders>
          </w:tcPr>
          <w:p>
            <w:pPr>
              <w:spacing w:after="0"/>
              <w:rPr>
                <w:sz w:val="10"/>
                <w:szCs w:val="10"/>
                <w:color w:val="auto"/>
              </w:rPr>
            </w:pPr>
          </w:p>
        </w:tc>
        <w:tc>
          <w:tcPr>
            <w:tcW w:w="880" w:type="dxa"/>
            <w:vAlign w:val="bottom"/>
            <w:tcBorders>
              <w:bottom w:val="single" w:sz="8" w:color="9A9A9A"/>
            </w:tcBorders>
          </w:tcPr>
          <w:p>
            <w:pPr>
              <w:spacing w:after="0"/>
              <w:rPr>
                <w:sz w:val="10"/>
                <w:szCs w:val="10"/>
                <w:color w:val="auto"/>
              </w:rPr>
            </w:pPr>
          </w:p>
        </w:tc>
        <w:tc>
          <w:tcPr>
            <w:tcW w:w="60" w:type="dxa"/>
            <w:vAlign w:val="bottom"/>
            <w:tcBorders>
              <w:bottom w:val="single" w:sz="8" w:color="9A9A9A"/>
            </w:tcBorders>
          </w:tcPr>
          <w:p>
            <w:pPr>
              <w:spacing w:after="0"/>
              <w:rPr>
                <w:sz w:val="10"/>
                <w:szCs w:val="10"/>
                <w:color w:val="auto"/>
              </w:rPr>
            </w:pPr>
          </w:p>
        </w:tc>
        <w:tc>
          <w:tcPr>
            <w:tcW w:w="32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14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6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6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2">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3">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60"/>
          </w:cols>
          <w:pgMar w:left="320" w:top="351" w:right="319" w:bottom="1440" w:gutter="0" w:footer="0" w:header="0"/>
        </w:sectPr>
      </w:pPr>
    </w:p>
    <w:bookmarkStart w:id="7" w:name="page8"/>
    <w:bookmarkEnd w:id="7"/>
    <w:tbl>
      <w:tblPr>
        <w:tblLayout w:type="fixed"/>
        <w:tblInd w:w="0" w:type="dxa"/>
        <w:tblCellMar>
          <w:top w:w="0" w:type="dxa"/>
          <w:left w:w="0" w:type="dxa"/>
          <w:bottom w:w="0" w:type="dxa"/>
          <w:right w:w="0" w:type="dxa"/>
        </w:tblCellMar>
      </w:tblPr>
      <w:tr>
        <w:trPr>
          <w:trHeight w:val="241"/>
        </w:trPr>
        <w:tc>
          <w:tcPr>
            <w:tcW w:w="1600" w:type="dxa"/>
            <w:vAlign w:val="bottom"/>
            <w:gridSpan w:val="2"/>
          </w:tcPr>
          <w:p>
            <w:pPr>
              <w:ind w:left="180"/>
              <w:spacing w:after="0"/>
              <w:rPr>
                <w:sz w:val="20"/>
                <w:szCs w:val="20"/>
                <w:color w:val="auto"/>
              </w:rPr>
            </w:pPr>
            <w:r>
              <w:rPr>
                <w:rFonts w:ascii="Arial" w:cs="Arial" w:eastAsia="Arial" w:hAnsi="Arial"/>
                <w:sz w:val="18"/>
                <w:szCs w:val="18"/>
                <w:b w:val="1"/>
                <w:bCs w:val="1"/>
                <w:color w:val="auto"/>
              </w:rPr>
              <w:t>Exhibit No.</w:t>
            </w:r>
          </w:p>
        </w:tc>
        <w:tc>
          <w:tcPr>
            <w:tcW w:w="1220" w:type="dxa"/>
            <w:vAlign w:val="bottom"/>
          </w:tcPr>
          <w:p>
            <w:pPr>
              <w:spacing w:after="0"/>
              <w:rPr>
                <w:sz w:val="20"/>
                <w:szCs w:val="20"/>
                <w:color w:val="auto"/>
              </w:rPr>
            </w:pPr>
          </w:p>
        </w:tc>
        <w:tc>
          <w:tcPr>
            <w:tcW w:w="1620" w:type="dxa"/>
            <w:vAlign w:val="bottom"/>
          </w:tcPr>
          <w:p>
            <w:pPr>
              <w:spacing w:after="0"/>
              <w:rPr>
                <w:sz w:val="20"/>
                <w:szCs w:val="20"/>
                <w:color w:val="auto"/>
              </w:rPr>
            </w:pPr>
          </w:p>
        </w:tc>
        <w:tc>
          <w:tcPr>
            <w:tcW w:w="6820" w:type="dxa"/>
            <w:vAlign w:val="bottom"/>
            <w:gridSpan w:val="24"/>
          </w:tcPr>
          <w:p>
            <w:pPr>
              <w:ind w:left="1540"/>
              <w:spacing w:after="0"/>
              <w:rPr>
                <w:sz w:val="20"/>
                <w:szCs w:val="20"/>
                <w:color w:val="auto"/>
              </w:rPr>
            </w:pPr>
            <w:r>
              <w:rPr>
                <w:rFonts w:ascii="Arial" w:cs="Arial" w:eastAsia="Arial" w:hAnsi="Arial"/>
                <w:sz w:val="18"/>
                <w:szCs w:val="18"/>
                <w:b w:val="1"/>
                <w:bCs w:val="1"/>
                <w:color w:val="auto"/>
              </w:rPr>
              <w:t>Description</w:t>
            </w:r>
          </w:p>
        </w:tc>
      </w:tr>
      <w:tr>
        <w:trPr>
          <w:trHeight w:val="189"/>
        </w:trPr>
        <w:tc>
          <w:tcPr>
            <w:tcW w:w="1240" w:type="dxa"/>
            <w:vAlign w:val="bottom"/>
            <w:tcBorders>
              <w:top w:val="single" w:sz="8" w:color="auto"/>
            </w:tcBorders>
          </w:tcPr>
          <w:p>
            <w:pPr>
              <w:spacing w:after="0" w:line="189" w:lineRule="exact"/>
              <w:rPr>
                <w:sz w:val="20"/>
                <w:szCs w:val="20"/>
                <w:color w:val="auto"/>
              </w:rPr>
            </w:pPr>
            <w:r>
              <w:rPr>
                <w:rFonts w:ascii="Arial" w:cs="Arial" w:eastAsia="Arial" w:hAnsi="Arial"/>
                <w:sz w:val="18"/>
                <w:szCs w:val="18"/>
                <w:color w:val="auto"/>
              </w:rPr>
              <w:t>10.17+</w:t>
            </w:r>
          </w:p>
        </w:tc>
        <w:tc>
          <w:tcPr>
            <w:tcW w:w="360" w:type="dxa"/>
            <w:vAlign w:val="bottom"/>
          </w:tcPr>
          <w:p>
            <w:pPr>
              <w:spacing w:after="0"/>
              <w:rPr>
                <w:sz w:val="16"/>
                <w:szCs w:val="16"/>
                <w:color w:val="auto"/>
              </w:rPr>
            </w:pPr>
          </w:p>
        </w:tc>
        <w:tc>
          <w:tcPr>
            <w:tcW w:w="9140" w:type="dxa"/>
            <w:vAlign w:val="bottom"/>
            <w:tcBorders>
              <w:top w:val="single" w:sz="8" w:color="auto"/>
              <w:bottom w:val="single" w:sz="8" w:color="0000EE"/>
            </w:tcBorders>
            <w:gridSpan w:val="16"/>
          </w:tcPr>
          <w:p>
            <w:pPr>
              <w:spacing w:after="0" w:line="189" w:lineRule="exact"/>
              <w:rPr>
                <w:rFonts w:ascii="Arial" w:cs="Arial" w:eastAsia="Arial" w:hAnsi="Arial"/>
                <w:sz w:val="18"/>
                <w:szCs w:val="18"/>
                <w:color w:val="0000EE"/>
                <w:w w:val="90"/>
              </w:rPr>
            </w:pPr>
            <w:hyperlink r:id="rId54">
              <w:r>
                <w:rPr>
                  <w:rFonts w:ascii="Arial" w:cs="Arial" w:eastAsia="Arial" w:hAnsi="Arial"/>
                  <w:sz w:val="18"/>
                  <w:szCs w:val="18"/>
                  <w:color w:val="0000EE"/>
                  <w:w w:val="90"/>
                </w:rPr>
                <w:t>Severance Agreement, dated as of December 30, 2020, by and between Uniti Group Inc. and Daniel L. Heard (incorporated by</w:t>
              </w:r>
            </w:hyperlink>
          </w:p>
        </w:tc>
        <w:tc>
          <w:tcPr>
            <w:tcW w:w="520" w:type="dxa"/>
            <w:vAlign w:val="bottom"/>
            <w:tcBorders>
              <w:top w:val="single" w:sz="8" w:color="auto"/>
            </w:tcBorders>
            <w:gridSpan w:val="10"/>
          </w:tcPr>
          <w:p>
            <w:pPr>
              <w:spacing w:after="0"/>
              <w:rPr>
                <w:sz w:val="16"/>
                <w:szCs w:val="16"/>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60" w:type="dxa"/>
            <w:vAlign w:val="bottom"/>
            <w:gridSpan w:val="26"/>
          </w:tcPr>
          <w:p>
            <w:pPr>
              <w:spacing w:after="0" w:line="196" w:lineRule="exact"/>
              <w:rPr>
                <w:rFonts w:ascii="Arial" w:cs="Arial" w:eastAsia="Arial" w:hAnsi="Arial"/>
                <w:sz w:val="18"/>
                <w:szCs w:val="18"/>
                <w:color w:val="0000EE"/>
                <w:w w:val="91"/>
              </w:rPr>
            </w:pPr>
            <w:hyperlink r:id="rId54">
              <w:r>
                <w:rPr>
                  <w:rFonts w:ascii="Arial" w:cs="Arial" w:eastAsia="Arial" w:hAnsi="Arial"/>
                  <w:sz w:val="18"/>
                  <w:szCs w:val="18"/>
                  <w:color w:val="0000EE"/>
                  <w:w w:val="91"/>
                </w:rPr>
                <w:t>reference to Exhibit 10.2 to the Company’s Current Report on Form 8-K dated and filed with the SEC as of December 30, 2020 (File</w:t>
              </w:r>
            </w:hyperlink>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22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91"/>
              </w:rPr>
            </w:pPr>
            <w:hyperlink r:id="rId54">
              <w:r>
                <w:rPr>
                  <w:rFonts w:ascii="Arial" w:cs="Arial" w:eastAsia="Arial" w:hAnsi="Arial"/>
                  <w:sz w:val="18"/>
                  <w:szCs w:val="18"/>
                  <w:color w:val="0000EE"/>
                  <w:w w:val="91"/>
                </w:rPr>
                <w:t>No. 001-36708))</w:t>
              </w:r>
            </w:hyperlink>
          </w:p>
        </w:tc>
        <w:tc>
          <w:tcPr>
            <w:tcW w:w="8340" w:type="dxa"/>
            <w:vAlign w:val="bottom"/>
            <w:tcBorders>
              <w:top w:val="single" w:sz="8" w:color="0000EE"/>
            </w:tcBorders>
            <w:gridSpan w:val="20"/>
          </w:tcPr>
          <w:p>
            <w:pPr>
              <w:spacing w:after="0"/>
              <w:rPr>
                <w:sz w:val="17"/>
                <w:szCs w:val="17"/>
                <w:color w:val="auto"/>
              </w:rPr>
            </w:pPr>
          </w:p>
        </w:tc>
        <w:tc>
          <w:tcPr>
            <w:tcW w:w="100" w:type="dxa"/>
            <w:vAlign w:val="bottom"/>
            <w:gridSpan w:val="5"/>
          </w:tcPr>
          <w:p>
            <w:pPr>
              <w:spacing w:after="0"/>
              <w:rPr>
                <w:sz w:val="17"/>
                <w:szCs w:val="17"/>
                <w:color w:val="auto"/>
              </w:rPr>
            </w:pPr>
          </w:p>
        </w:tc>
      </w:tr>
      <w:tr>
        <w:trPr>
          <w:trHeight w:val="331"/>
        </w:trPr>
        <w:tc>
          <w:tcPr>
            <w:tcW w:w="1240" w:type="dxa"/>
            <w:vAlign w:val="bottom"/>
          </w:tcPr>
          <w:p>
            <w:pPr>
              <w:spacing w:after="0"/>
              <w:rPr>
                <w:sz w:val="20"/>
                <w:szCs w:val="20"/>
                <w:color w:val="auto"/>
              </w:rPr>
            </w:pPr>
            <w:r>
              <w:rPr>
                <w:rFonts w:ascii="Arial" w:cs="Arial" w:eastAsia="Arial" w:hAnsi="Arial"/>
                <w:sz w:val="18"/>
                <w:szCs w:val="18"/>
                <w:color w:val="auto"/>
              </w:rPr>
              <w:t>10.18+</w:t>
            </w:r>
          </w:p>
        </w:tc>
        <w:tc>
          <w:tcPr>
            <w:tcW w:w="360" w:type="dxa"/>
            <w:vAlign w:val="bottom"/>
          </w:tcPr>
          <w:p>
            <w:pPr>
              <w:spacing w:after="0"/>
              <w:rPr>
                <w:sz w:val="24"/>
                <w:szCs w:val="24"/>
                <w:color w:val="auto"/>
              </w:rPr>
            </w:pPr>
          </w:p>
        </w:tc>
        <w:tc>
          <w:tcPr>
            <w:tcW w:w="9660" w:type="dxa"/>
            <w:vAlign w:val="bottom"/>
            <w:gridSpan w:val="26"/>
          </w:tcPr>
          <w:p>
            <w:pPr>
              <w:spacing w:after="0"/>
              <w:rPr>
                <w:rFonts w:ascii="Arial" w:cs="Arial" w:eastAsia="Arial" w:hAnsi="Arial"/>
                <w:sz w:val="18"/>
                <w:szCs w:val="18"/>
                <w:color w:val="0000EE"/>
                <w:w w:val="91"/>
              </w:rPr>
            </w:pPr>
            <w:hyperlink r:id="rId55">
              <w:r>
                <w:rPr>
                  <w:rFonts w:ascii="Arial" w:cs="Arial" w:eastAsia="Arial" w:hAnsi="Arial"/>
                  <w:sz w:val="18"/>
                  <w:szCs w:val="18"/>
                  <w:color w:val="0000EE"/>
                  <w:w w:val="91"/>
                </w:rPr>
                <w:t>Uniti Group Inc. 2015 Equity Incentive Plan, as amended and restated effective March 28, 2018 (incorporated by reference to Exhibit</w:t>
              </w:r>
            </w:hyperlink>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20" w:type="dxa"/>
            <w:vAlign w:val="bottom"/>
            <w:tcBorders>
              <w:top w:val="single" w:sz="8" w:color="0000EE"/>
            </w:tcBorders>
            <w:gridSpan w:val="24"/>
          </w:tcPr>
          <w:p>
            <w:pPr>
              <w:spacing w:after="0" w:line="196" w:lineRule="exact"/>
              <w:rPr>
                <w:rFonts w:ascii="Arial" w:cs="Arial" w:eastAsia="Arial" w:hAnsi="Arial"/>
                <w:sz w:val="18"/>
                <w:szCs w:val="18"/>
                <w:color w:val="0000EE"/>
                <w:w w:val="96"/>
              </w:rPr>
            </w:pPr>
            <w:hyperlink r:id="rId55">
              <w:r>
                <w:rPr>
                  <w:rFonts w:ascii="Arial" w:cs="Arial" w:eastAsia="Arial" w:hAnsi="Arial"/>
                  <w:sz w:val="18"/>
                  <w:szCs w:val="18"/>
                  <w:color w:val="0000EE"/>
                  <w:w w:val="96"/>
                </w:rPr>
                <w:t>10.</w:t>
              </w:r>
              <w:r>
                <w:rPr>
                  <w:rFonts w:ascii="Arial" w:cs="Arial" w:eastAsia="Arial" w:hAnsi="Arial"/>
                  <w:sz w:val="18"/>
                  <w:szCs w:val="18"/>
                  <w:u w:val="single" w:color="auto"/>
                  <w:color w:val="0000EE"/>
                  <w:w w:val="96"/>
                </w:rPr>
                <w:t>1</w:t>
              </w:r>
              <w:r>
                <w:rPr>
                  <w:rFonts w:ascii="Arial" w:cs="Arial" w:eastAsia="Arial" w:hAnsi="Arial"/>
                  <w:sz w:val="18"/>
                  <w:szCs w:val="18"/>
                  <w:color w:val="0000EE"/>
                  <w:w w:val="96"/>
                </w:rPr>
                <w:t xml:space="preserve"> to the Company’s Current Report on Form 8-K dated and filed with the SEC as of March 29, 2018 (File No. 001-36708))</w:t>
              </w:r>
            </w:hyperlink>
          </w:p>
        </w:tc>
        <w:tc>
          <w:tcPr>
            <w:tcW w:w="40" w:type="dxa"/>
            <w:vAlign w:val="bottom"/>
            <w:gridSpan w:val="2"/>
          </w:tcPr>
          <w:p>
            <w:pPr>
              <w:spacing w:after="0"/>
              <w:rPr>
                <w:sz w:val="17"/>
                <w:szCs w:val="17"/>
                <w:color w:val="auto"/>
              </w:rPr>
            </w:pPr>
          </w:p>
        </w:tc>
      </w:tr>
      <w:tr>
        <w:trPr>
          <w:trHeight w:val="20"/>
        </w:trPr>
        <w:tc>
          <w:tcPr>
            <w:tcW w:w="1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840" w:type="dxa"/>
            <w:vAlign w:val="bottom"/>
            <w:gridSpan w:val="2"/>
            <w:shd w:val="clear" w:color="auto" w:fill="0000EE"/>
          </w:tcPr>
          <w:p>
            <w:pPr>
              <w:spacing w:after="0" w:line="20" w:lineRule="exact"/>
              <w:rPr>
                <w:sz w:val="1"/>
                <w:szCs w:val="1"/>
                <w:color w:val="auto"/>
              </w:rPr>
            </w:pPr>
          </w:p>
        </w:tc>
        <w:tc>
          <w:tcPr>
            <w:tcW w:w="2260" w:type="dxa"/>
            <w:vAlign w:val="bottom"/>
            <w:shd w:val="clear" w:color="auto" w:fill="0000EE"/>
          </w:tcPr>
          <w:p>
            <w:pPr>
              <w:spacing w:after="0" w:line="20" w:lineRule="exact"/>
              <w:rPr>
                <w:sz w:val="1"/>
                <w:szCs w:val="1"/>
                <w:color w:val="auto"/>
              </w:rPr>
            </w:pPr>
          </w:p>
        </w:tc>
        <w:tc>
          <w:tcPr>
            <w:tcW w:w="720" w:type="dxa"/>
            <w:vAlign w:val="bottom"/>
            <w:tcBorders>
              <w:left w:val="single" w:sz="8" w:color="0000EE"/>
            </w:tcBorders>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r>
      <w:tr>
        <w:trPr>
          <w:trHeight w:val="331"/>
        </w:trPr>
        <w:tc>
          <w:tcPr>
            <w:tcW w:w="1240" w:type="dxa"/>
            <w:vAlign w:val="bottom"/>
          </w:tcPr>
          <w:p>
            <w:pPr>
              <w:spacing w:after="0"/>
              <w:rPr>
                <w:sz w:val="20"/>
                <w:szCs w:val="20"/>
                <w:color w:val="auto"/>
              </w:rPr>
            </w:pPr>
            <w:r>
              <w:rPr>
                <w:rFonts w:ascii="Arial" w:cs="Arial" w:eastAsia="Arial" w:hAnsi="Arial"/>
                <w:sz w:val="18"/>
                <w:szCs w:val="18"/>
                <w:color w:val="auto"/>
              </w:rPr>
              <w:t>10.19+</w:t>
            </w:r>
          </w:p>
        </w:tc>
        <w:tc>
          <w:tcPr>
            <w:tcW w:w="360" w:type="dxa"/>
            <w:vAlign w:val="bottom"/>
          </w:tcPr>
          <w:p>
            <w:pPr>
              <w:spacing w:after="0"/>
              <w:rPr>
                <w:sz w:val="24"/>
                <w:szCs w:val="24"/>
                <w:color w:val="auto"/>
              </w:rPr>
            </w:pPr>
          </w:p>
        </w:tc>
        <w:tc>
          <w:tcPr>
            <w:tcW w:w="9540" w:type="dxa"/>
            <w:vAlign w:val="bottom"/>
            <w:tcBorders>
              <w:bottom w:val="single" w:sz="8" w:color="0000EE"/>
            </w:tcBorders>
            <w:gridSpan w:val="20"/>
          </w:tcPr>
          <w:p>
            <w:pPr>
              <w:spacing w:after="0"/>
              <w:rPr>
                <w:rFonts w:ascii="Arial" w:cs="Arial" w:eastAsia="Arial" w:hAnsi="Arial"/>
                <w:sz w:val="18"/>
                <w:szCs w:val="18"/>
                <w:color w:val="0000EE"/>
                <w:w w:val="90"/>
              </w:rPr>
            </w:pPr>
            <w:hyperlink r:id="rId56">
              <w:r>
                <w:rPr>
                  <w:rFonts w:ascii="Arial" w:cs="Arial" w:eastAsia="Arial" w:hAnsi="Arial"/>
                  <w:sz w:val="18"/>
                  <w:szCs w:val="18"/>
                  <w:color w:val="0000EE"/>
                  <w:w w:val="90"/>
                </w:rPr>
                <w:t>Form of Restricted Shares Agreement for employees (incorporated by reference to Exhibit 10.3 to the Company’s Current Report on</w:t>
              </w:r>
            </w:hyperlink>
          </w:p>
        </w:tc>
        <w:tc>
          <w:tcPr>
            <w:tcW w:w="120" w:type="dxa"/>
            <w:vAlign w:val="bottom"/>
            <w:gridSpan w:val="6"/>
          </w:tcPr>
          <w:p>
            <w:pPr>
              <w:spacing w:after="0"/>
              <w:rPr>
                <w:sz w:val="24"/>
                <w:szCs w:val="24"/>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60" w:type="dxa"/>
            <w:vAlign w:val="bottom"/>
            <w:gridSpan w:val="26"/>
          </w:tcPr>
          <w:p>
            <w:pPr>
              <w:spacing w:after="0" w:line="196" w:lineRule="exact"/>
              <w:rPr>
                <w:rFonts w:ascii="Arial" w:cs="Arial" w:eastAsia="Arial" w:hAnsi="Arial"/>
                <w:sz w:val="18"/>
                <w:szCs w:val="18"/>
                <w:color w:val="0000EE"/>
              </w:rPr>
            </w:pPr>
            <w:hyperlink r:id="rId56">
              <w:r>
                <w:rPr>
                  <w:rFonts w:ascii="Arial" w:cs="Arial" w:eastAsia="Arial" w:hAnsi="Arial"/>
                  <w:sz w:val="18"/>
                  <w:szCs w:val="18"/>
                  <w:color w:val="0000EE"/>
                </w:rPr>
                <w:t>Form 8-K dated and filed with the SEC as of June 3, 2015 (File No. 001-36708))</w:t>
              </w:r>
            </w:hyperlink>
          </w:p>
        </w:tc>
      </w:tr>
      <w:tr>
        <w:trPr>
          <w:trHeight w:val="20"/>
        </w:trPr>
        <w:tc>
          <w:tcPr>
            <w:tcW w:w="1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840" w:type="dxa"/>
            <w:vAlign w:val="bottom"/>
            <w:gridSpan w:val="2"/>
            <w:shd w:val="clear" w:color="auto" w:fill="0000EE"/>
          </w:tcPr>
          <w:p>
            <w:pPr>
              <w:spacing w:after="0" w:line="20" w:lineRule="exact"/>
              <w:rPr>
                <w:sz w:val="1"/>
                <w:szCs w:val="1"/>
                <w:color w:val="auto"/>
              </w:rPr>
            </w:pPr>
          </w:p>
        </w:tc>
        <w:tc>
          <w:tcPr>
            <w:tcW w:w="2260" w:type="dxa"/>
            <w:vAlign w:val="bottom"/>
            <w:shd w:val="clear" w:color="auto" w:fill="0000EE"/>
          </w:tcPr>
          <w:p>
            <w:pPr>
              <w:spacing w:after="0" w:line="20" w:lineRule="exact"/>
              <w:rPr>
                <w:sz w:val="1"/>
                <w:szCs w:val="1"/>
                <w:color w:val="auto"/>
              </w:rPr>
            </w:pPr>
          </w:p>
        </w:tc>
        <w:tc>
          <w:tcPr>
            <w:tcW w:w="720" w:type="dxa"/>
            <w:vAlign w:val="bottom"/>
            <w:tcBorders>
              <w:left w:val="single" w:sz="8" w:color="0000EE"/>
            </w:tcBorders>
            <w:shd w:val="clear" w:color="auto" w:fill="0000EE"/>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r>
      <w:tr>
        <w:trPr>
          <w:trHeight w:val="331"/>
        </w:trPr>
        <w:tc>
          <w:tcPr>
            <w:tcW w:w="1240" w:type="dxa"/>
            <w:vAlign w:val="bottom"/>
          </w:tcPr>
          <w:p>
            <w:pPr>
              <w:spacing w:after="0"/>
              <w:rPr>
                <w:sz w:val="20"/>
                <w:szCs w:val="20"/>
                <w:color w:val="auto"/>
              </w:rPr>
            </w:pPr>
            <w:r>
              <w:rPr>
                <w:rFonts w:ascii="Arial" w:cs="Arial" w:eastAsia="Arial" w:hAnsi="Arial"/>
                <w:sz w:val="18"/>
                <w:szCs w:val="18"/>
                <w:color w:val="auto"/>
              </w:rPr>
              <w:t>10.20+</w:t>
            </w:r>
          </w:p>
        </w:tc>
        <w:tc>
          <w:tcPr>
            <w:tcW w:w="360" w:type="dxa"/>
            <w:vAlign w:val="bottom"/>
          </w:tcPr>
          <w:p>
            <w:pPr>
              <w:spacing w:after="0"/>
              <w:rPr>
                <w:sz w:val="24"/>
                <w:szCs w:val="24"/>
                <w:color w:val="auto"/>
              </w:rPr>
            </w:pPr>
          </w:p>
        </w:tc>
        <w:tc>
          <w:tcPr>
            <w:tcW w:w="9620" w:type="dxa"/>
            <w:vAlign w:val="bottom"/>
            <w:tcBorders>
              <w:bottom w:val="single" w:sz="8" w:color="0000EE"/>
            </w:tcBorders>
            <w:gridSpan w:val="24"/>
          </w:tcPr>
          <w:p>
            <w:pPr>
              <w:spacing w:after="0"/>
              <w:rPr>
                <w:rFonts w:ascii="Arial" w:cs="Arial" w:eastAsia="Arial" w:hAnsi="Arial"/>
                <w:sz w:val="18"/>
                <w:szCs w:val="18"/>
                <w:color w:val="0000EE"/>
                <w:w w:val="90"/>
              </w:rPr>
            </w:pPr>
            <w:hyperlink r:id="rId57">
              <w:r>
                <w:rPr>
                  <w:rFonts w:ascii="Arial" w:cs="Arial" w:eastAsia="Arial" w:hAnsi="Arial"/>
                  <w:sz w:val="18"/>
                  <w:szCs w:val="18"/>
                  <w:color w:val="0000EE"/>
                  <w:w w:val="90"/>
                </w:rPr>
                <w:t>Form of Restricted Shares Agreement for employees (incorporated by reference to Exhibit 10.19 to the Company’s Annual Report on</w:t>
              </w:r>
            </w:hyperlink>
          </w:p>
        </w:tc>
        <w:tc>
          <w:tcPr>
            <w:tcW w:w="40" w:type="dxa"/>
            <w:vAlign w:val="bottom"/>
            <w:gridSpan w:val="2"/>
          </w:tcPr>
          <w:p>
            <w:pPr>
              <w:spacing w:after="0"/>
              <w:rPr>
                <w:sz w:val="24"/>
                <w:szCs w:val="24"/>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60" w:type="dxa"/>
            <w:vAlign w:val="bottom"/>
            <w:gridSpan w:val="26"/>
          </w:tcPr>
          <w:p>
            <w:pPr>
              <w:spacing w:after="0" w:line="196" w:lineRule="exact"/>
              <w:rPr>
                <w:rFonts w:ascii="Arial" w:cs="Arial" w:eastAsia="Arial" w:hAnsi="Arial"/>
                <w:sz w:val="18"/>
                <w:szCs w:val="18"/>
                <w:color w:val="0000EE"/>
              </w:rPr>
            </w:pPr>
            <w:hyperlink r:id="rId57">
              <w:r>
                <w:rPr>
                  <w:rFonts w:ascii="Arial" w:cs="Arial" w:eastAsia="Arial" w:hAnsi="Arial"/>
                  <w:sz w:val="18"/>
                  <w:szCs w:val="18"/>
                  <w:color w:val="0000EE"/>
                </w:rPr>
                <w:t>Form 10-K dated and filed with the SEC as of March 18, 2019 (File No. 001-36708))</w:t>
              </w:r>
            </w:hyperlink>
          </w:p>
        </w:tc>
      </w:tr>
      <w:tr>
        <w:trPr>
          <w:trHeight w:val="20"/>
        </w:trPr>
        <w:tc>
          <w:tcPr>
            <w:tcW w:w="1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840" w:type="dxa"/>
            <w:vAlign w:val="bottom"/>
            <w:gridSpan w:val="2"/>
            <w:shd w:val="clear" w:color="auto" w:fill="0000EE"/>
          </w:tcPr>
          <w:p>
            <w:pPr>
              <w:spacing w:after="0" w:line="20" w:lineRule="exact"/>
              <w:rPr>
                <w:sz w:val="1"/>
                <w:szCs w:val="1"/>
                <w:color w:val="auto"/>
              </w:rPr>
            </w:pPr>
          </w:p>
        </w:tc>
        <w:tc>
          <w:tcPr>
            <w:tcW w:w="2260" w:type="dxa"/>
            <w:vAlign w:val="bottom"/>
            <w:shd w:val="clear" w:color="auto" w:fill="0000EE"/>
          </w:tcPr>
          <w:p>
            <w:pPr>
              <w:spacing w:after="0" w:line="20" w:lineRule="exact"/>
              <w:rPr>
                <w:sz w:val="1"/>
                <w:szCs w:val="1"/>
                <w:color w:val="auto"/>
              </w:rPr>
            </w:pPr>
          </w:p>
        </w:tc>
        <w:tc>
          <w:tcPr>
            <w:tcW w:w="900" w:type="dxa"/>
            <w:vAlign w:val="bottom"/>
            <w:tcBorders>
              <w:left w:val="single" w:sz="8" w:color="0000EE"/>
            </w:tcBorders>
            <w:gridSpan w:val="2"/>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r>
      <w:tr>
        <w:trPr>
          <w:trHeight w:val="331"/>
        </w:trPr>
        <w:tc>
          <w:tcPr>
            <w:tcW w:w="1240" w:type="dxa"/>
            <w:vAlign w:val="bottom"/>
          </w:tcPr>
          <w:p>
            <w:pPr>
              <w:spacing w:after="0"/>
              <w:rPr>
                <w:sz w:val="20"/>
                <w:szCs w:val="20"/>
                <w:color w:val="auto"/>
              </w:rPr>
            </w:pPr>
            <w:r>
              <w:rPr>
                <w:rFonts w:ascii="Arial" w:cs="Arial" w:eastAsia="Arial" w:hAnsi="Arial"/>
                <w:sz w:val="18"/>
                <w:szCs w:val="18"/>
                <w:color w:val="auto"/>
              </w:rPr>
              <w:t>10.21+</w:t>
            </w:r>
          </w:p>
        </w:tc>
        <w:tc>
          <w:tcPr>
            <w:tcW w:w="360" w:type="dxa"/>
            <w:vAlign w:val="bottom"/>
          </w:tcPr>
          <w:p>
            <w:pPr>
              <w:spacing w:after="0"/>
              <w:rPr>
                <w:sz w:val="24"/>
                <w:szCs w:val="24"/>
                <w:color w:val="auto"/>
              </w:rPr>
            </w:pPr>
          </w:p>
        </w:tc>
        <w:tc>
          <w:tcPr>
            <w:tcW w:w="9480" w:type="dxa"/>
            <w:vAlign w:val="bottom"/>
            <w:tcBorders>
              <w:bottom w:val="single" w:sz="8" w:color="0000EE"/>
            </w:tcBorders>
            <w:gridSpan w:val="19"/>
          </w:tcPr>
          <w:p>
            <w:pPr>
              <w:spacing w:after="0"/>
              <w:rPr>
                <w:rFonts w:ascii="Arial" w:cs="Arial" w:eastAsia="Arial" w:hAnsi="Arial"/>
                <w:sz w:val="18"/>
                <w:szCs w:val="18"/>
                <w:color w:val="0000EE"/>
                <w:w w:val="91"/>
              </w:rPr>
            </w:pPr>
            <w:hyperlink r:id="rId58">
              <w:r>
                <w:rPr>
                  <w:rFonts w:ascii="Arial" w:cs="Arial" w:eastAsia="Arial" w:hAnsi="Arial"/>
                  <w:sz w:val="18"/>
                  <w:szCs w:val="18"/>
                  <w:color w:val="0000EE"/>
                  <w:w w:val="91"/>
                </w:rPr>
                <w:t>Form of Performance-Based Restricted Stock Unit Agreement (incorporated by reference to Exhibit 10.4 to the Company’s Current</w:t>
              </w:r>
            </w:hyperlink>
          </w:p>
        </w:tc>
        <w:tc>
          <w:tcPr>
            <w:tcW w:w="180" w:type="dxa"/>
            <w:vAlign w:val="bottom"/>
            <w:gridSpan w:val="7"/>
          </w:tcPr>
          <w:p>
            <w:pPr>
              <w:spacing w:after="0"/>
              <w:rPr>
                <w:sz w:val="24"/>
                <w:szCs w:val="24"/>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60" w:type="dxa"/>
            <w:vAlign w:val="bottom"/>
            <w:gridSpan w:val="26"/>
          </w:tcPr>
          <w:p>
            <w:pPr>
              <w:spacing w:after="0" w:line="196" w:lineRule="exact"/>
              <w:rPr>
                <w:rFonts w:ascii="Arial" w:cs="Arial" w:eastAsia="Arial" w:hAnsi="Arial"/>
                <w:sz w:val="18"/>
                <w:szCs w:val="18"/>
                <w:color w:val="0000EE"/>
              </w:rPr>
            </w:pPr>
            <w:hyperlink r:id="rId58">
              <w:r>
                <w:rPr>
                  <w:rFonts w:ascii="Arial" w:cs="Arial" w:eastAsia="Arial" w:hAnsi="Arial"/>
                  <w:sz w:val="18"/>
                  <w:szCs w:val="18"/>
                  <w:color w:val="0000EE"/>
                </w:rPr>
                <w:t>Report on Form 8-K dated and filed with the SEC as of June 3, 2015 (File No. 001-36708))</w:t>
              </w:r>
            </w:hyperlink>
          </w:p>
        </w:tc>
      </w:tr>
      <w:tr>
        <w:trPr>
          <w:trHeight w:val="20"/>
        </w:trPr>
        <w:tc>
          <w:tcPr>
            <w:tcW w:w="1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840" w:type="dxa"/>
            <w:vAlign w:val="bottom"/>
            <w:gridSpan w:val="2"/>
            <w:shd w:val="clear" w:color="auto" w:fill="0000EE"/>
          </w:tcPr>
          <w:p>
            <w:pPr>
              <w:spacing w:after="0" w:line="20" w:lineRule="exact"/>
              <w:rPr>
                <w:sz w:val="1"/>
                <w:szCs w:val="1"/>
                <w:color w:val="auto"/>
              </w:rPr>
            </w:pPr>
          </w:p>
        </w:tc>
        <w:tc>
          <w:tcPr>
            <w:tcW w:w="2260" w:type="dxa"/>
            <w:vAlign w:val="bottom"/>
            <w:shd w:val="clear" w:color="auto" w:fill="0000EE"/>
          </w:tcPr>
          <w:p>
            <w:pPr>
              <w:spacing w:after="0" w:line="20" w:lineRule="exact"/>
              <w:rPr>
                <w:sz w:val="1"/>
                <w:szCs w:val="1"/>
                <w:color w:val="auto"/>
              </w:rPr>
            </w:pPr>
          </w:p>
        </w:tc>
        <w:tc>
          <w:tcPr>
            <w:tcW w:w="900" w:type="dxa"/>
            <w:vAlign w:val="bottom"/>
            <w:tcBorders>
              <w:left w:val="single" w:sz="8" w:color="0000EE"/>
            </w:tcBorders>
            <w:gridSpan w:val="2"/>
            <w:shd w:val="clear" w:color="auto" w:fill="0000EE"/>
          </w:tcPr>
          <w:p>
            <w:pPr>
              <w:spacing w:after="0" w:line="20" w:lineRule="exact"/>
              <w:rPr>
                <w:sz w:val="1"/>
                <w:szCs w:val="1"/>
                <w:color w:val="auto"/>
              </w:rPr>
            </w:pPr>
          </w:p>
        </w:tc>
        <w:tc>
          <w:tcPr>
            <w:tcW w:w="380" w:type="dxa"/>
            <w:vAlign w:val="bottom"/>
            <w:gridSpan w:val="2"/>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gridSpan w:val="4"/>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r>
      <w:tr>
        <w:trPr>
          <w:trHeight w:val="331"/>
        </w:trPr>
        <w:tc>
          <w:tcPr>
            <w:tcW w:w="1240" w:type="dxa"/>
            <w:vAlign w:val="bottom"/>
          </w:tcPr>
          <w:p>
            <w:pPr>
              <w:spacing w:after="0"/>
              <w:rPr>
                <w:sz w:val="20"/>
                <w:szCs w:val="20"/>
                <w:color w:val="auto"/>
              </w:rPr>
            </w:pPr>
            <w:r>
              <w:rPr>
                <w:rFonts w:ascii="Arial" w:cs="Arial" w:eastAsia="Arial" w:hAnsi="Arial"/>
                <w:sz w:val="18"/>
                <w:szCs w:val="18"/>
                <w:color w:val="auto"/>
              </w:rPr>
              <w:t>10.22+</w:t>
            </w:r>
          </w:p>
        </w:tc>
        <w:tc>
          <w:tcPr>
            <w:tcW w:w="360" w:type="dxa"/>
            <w:vAlign w:val="bottom"/>
          </w:tcPr>
          <w:p>
            <w:pPr>
              <w:spacing w:after="0"/>
              <w:rPr>
                <w:sz w:val="24"/>
                <w:szCs w:val="24"/>
                <w:color w:val="auto"/>
              </w:rPr>
            </w:pPr>
          </w:p>
        </w:tc>
        <w:tc>
          <w:tcPr>
            <w:tcW w:w="9540" w:type="dxa"/>
            <w:vAlign w:val="bottom"/>
            <w:tcBorders>
              <w:bottom w:val="single" w:sz="8" w:color="0000EE"/>
            </w:tcBorders>
            <w:gridSpan w:val="20"/>
          </w:tcPr>
          <w:p>
            <w:pPr>
              <w:spacing w:after="0"/>
              <w:rPr>
                <w:rFonts w:ascii="Arial" w:cs="Arial" w:eastAsia="Arial" w:hAnsi="Arial"/>
                <w:sz w:val="18"/>
                <w:szCs w:val="18"/>
                <w:color w:val="0000EE"/>
                <w:w w:val="91"/>
              </w:rPr>
            </w:pPr>
            <w:hyperlink r:id="rId59">
              <w:r>
                <w:rPr>
                  <w:rFonts w:ascii="Arial" w:cs="Arial" w:eastAsia="Arial" w:hAnsi="Arial"/>
                  <w:sz w:val="18"/>
                  <w:szCs w:val="18"/>
                  <w:color w:val="0000EE"/>
                  <w:w w:val="91"/>
                </w:rPr>
                <w:t>Form of Performance-Based Restricted Stock Unit Agreement (incorporated by reference to Exhibit 10.21 to the Company’s Annual</w:t>
              </w:r>
            </w:hyperlink>
          </w:p>
        </w:tc>
        <w:tc>
          <w:tcPr>
            <w:tcW w:w="120" w:type="dxa"/>
            <w:vAlign w:val="bottom"/>
            <w:gridSpan w:val="6"/>
          </w:tcPr>
          <w:p>
            <w:pPr>
              <w:spacing w:after="0"/>
              <w:rPr>
                <w:sz w:val="24"/>
                <w:szCs w:val="24"/>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60" w:type="dxa"/>
            <w:vAlign w:val="bottom"/>
            <w:gridSpan w:val="26"/>
          </w:tcPr>
          <w:p>
            <w:pPr>
              <w:spacing w:after="0" w:line="196" w:lineRule="exact"/>
              <w:rPr>
                <w:rFonts w:ascii="Arial" w:cs="Arial" w:eastAsia="Arial" w:hAnsi="Arial"/>
                <w:sz w:val="18"/>
                <w:szCs w:val="18"/>
                <w:color w:val="0000EE"/>
              </w:rPr>
            </w:pPr>
            <w:hyperlink r:id="rId59">
              <w:r>
                <w:rPr>
                  <w:rFonts w:ascii="Arial" w:cs="Arial" w:eastAsia="Arial" w:hAnsi="Arial"/>
                  <w:sz w:val="18"/>
                  <w:szCs w:val="18"/>
                  <w:color w:val="0000EE"/>
                </w:rPr>
                <w:t>Report on Form 10-K dated and filed with the SEC as of March 18, 2019 (File No. 001-36708))</w:t>
              </w:r>
            </w:hyperlink>
          </w:p>
        </w:tc>
      </w:tr>
      <w:tr>
        <w:trPr>
          <w:trHeight w:val="20"/>
        </w:trPr>
        <w:tc>
          <w:tcPr>
            <w:tcW w:w="1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840" w:type="dxa"/>
            <w:vAlign w:val="bottom"/>
            <w:gridSpan w:val="2"/>
            <w:shd w:val="clear" w:color="auto" w:fill="0000EE"/>
          </w:tcPr>
          <w:p>
            <w:pPr>
              <w:spacing w:after="0" w:line="20" w:lineRule="exact"/>
              <w:rPr>
                <w:sz w:val="1"/>
                <w:szCs w:val="1"/>
                <w:color w:val="auto"/>
              </w:rPr>
            </w:pPr>
          </w:p>
        </w:tc>
        <w:tc>
          <w:tcPr>
            <w:tcW w:w="2260" w:type="dxa"/>
            <w:vAlign w:val="bottom"/>
            <w:shd w:val="clear" w:color="auto" w:fill="0000EE"/>
          </w:tcPr>
          <w:p>
            <w:pPr>
              <w:spacing w:after="0" w:line="20" w:lineRule="exact"/>
              <w:rPr>
                <w:sz w:val="1"/>
                <w:szCs w:val="1"/>
                <w:color w:val="auto"/>
              </w:rPr>
            </w:pPr>
          </w:p>
        </w:tc>
        <w:tc>
          <w:tcPr>
            <w:tcW w:w="900" w:type="dxa"/>
            <w:vAlign w:val="bottom"/>
            <w:tcBorders>
              <w:left w:val="single" w:sz="8" w:color="0000EE"/>
            </w:tcBorders>
            <w:gridSpan w:val="2"/>
            <w:shd w:val="clear" w:color="auto" w:fill="0000EE"/>
          </w:tcPr>
          <w:p>
            <w:pPr>
              <w:spacing w:after="0" w:line="20" w:lineRule="exact"/>
              <w:rPr>
                <w:sz w:val="1"/>
                <w:szCs w:val="1"/>
                <w:color w:val="auto"/>
              </w:rPr>
            </w:pPr>
          </w:p>
        </w:tc>
        <w:tc>
          <w:tcPr>
            <w:tcW w:w="380" w:type="dxa"/>
            <w:vAlign w:val="bottom"/>
            <w:gridSpan w:val="2"/>
            <w:shd w:val="clear" w:color="auto" w:fill="0000EE"/>
          </w:tcPr>
          <w:p>
            <w:pPr>
              <w:spacing w:after="0" w:line="20" w:lineRule="exact"/>
              <w:rPr>
                <w:sz w:val="1"/>
                <w:szCs w:val="1"/>
                <w:color w:val="auto"/>
              </w:rPr>
            </w:pPr>
          </w:p>
        </w:tc>
        <w:tc>
          <w:tcPr>
            <w:tcW w:w="520" w:type="dxa"/>
            <w:vAlign w:val="bottom"/>
            <w:gridSpan w:val="2"/>
            <w:shd w:val="clear" w:color="auto" w:fill="0000E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gridSpan w:val="4"/>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r>
      <w:tr>
        <w:trPr>
          <w:trHeight w:val="331"/>
        </w:trPr>
        <w:tc>
          <w:tcPr>
            <w:tcW w:w="1240" w:type="dxa"/>
            <w:vAlign w:val="bottom"/>
          </w:tcPr>
          <w:p>
            <w:pPr>
              <w:spacing w:after="0"/>
              <w:rPr>
                <w:sz w:val="20"/>
                <w:szCs w:val="20"/>
                <w:color w:val="auto"/>
              </w:rPr>
            </w:pPr>
            <w:r>
              <w:rPr>
                <w:rFonts w:ascii="Arial" w:cs="Arial" w:eastAsia="Arial" w:hAnsi="Arial"/>
                <w:sz w:val="18"/>
                <w:szCs w:val="18"/>
                <w:color w:val="auto"/>
              </w:rPr>
              <w:t>10.23+</w:t>
            </w:r>
          </w:p>
        </w:tc>
        <w:tc>
          <w:tcPr>
            <w:tcW w:w="360" w:type="dxa"/>
            <w:vAlign w:val="bottom"/>
          </w:tcPr>
          <w:p>
            <w:pPr>
              <w:spacing w:after="0"/>
              <w:rPr>
                <w:sz w:val="24"/>
                <w:szCs w:val="24"/>
                <w:color w:val="auto"/>
              </w:rPr>
            </w:pPr>
          </w:p>
        </w:tc>
        <w:tc>
          <w:tcPr>
            <w:tcW w:w="9120" w:type="dxa"/>
            <w:vAlign w:val="bottom"/>
            <w:tcBorders>
              <w:bottom w:val="single" w:sz="8" w:color="0000EE"/>
            </w:tcBorders>
            <w:gridSpan w:val="15"/>
          </w:tcPr>
          <w:p>
            <w:pPr>
              <w:spacing w:after="0"/>
              <w:rPr>
                <w:rFonts w:ascii="Arial" w:cs="Arial" w:eastAsia="Arial" w:hAnsi="Arial"/>
                <w:sz w:val="18"/>
                <w:szCs w:val="18"/>
                <w:color w:val="0000EE"/>
                <w:w w:val="90"/>
              </w:rPr>
            </w:pPr>
            <w:hyperlink r:id="rId60">
              <w:r>
                <w:rPr>
                  <w:rFonts w:ascii="Arial" w:cs="Arial" w:eastAsia="Arial" w:hAnsi="Arial"/>
                  <w:sz w:val="18"/>
                  <w:szCs w:val="18"/>
                  <w:color w:val="0000EE"/>
                  <w:w w:val="90"/>
                </w:rPr>
                <w:t>Form of Restricted Shares Agreement for non-employee directors (incorporated by reference to Exhibit 10.5 to the Company’s</w:t>
              </w:r>
            </w:hyperlink>
          </w:p>
        </w:tc>
        <w:tc>
          <w:tcPr>
            <w:tcW w:w="540" w:type="dxa"/>
            <w:vAlign w:val="bottom"/>
            <w:gridSpan w:val="11"/>
          </w:tcPr>
          <w:p>
            <w:pPr>
              <w:spacing w:after="0"/>
              <w:rPr>
                <w:sz w:val="24"/>
                <w:szCs w:val="24"/>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7180" w:type="dxa"/>
            <w:vAlign w:val="bottom"/>
            <w:tcBorders>
              <w:bottom w:val="single" w:sz="8" w:color="0000EE"/>
            </w:tcBorders>
            <w:gridSpan w:val="10"/>
          </w:tcPr>
          <w:p>
            <w:pPr>
              <w:spacing w:after="0" w:line="196" w:lineRule="exact"/>
              <w:rPr>
                <w:rFonts w:ascii="Arial" w:cs="Arial" w:eastAsia="Arial" w:hAnsi="Arial"/>
                <w:sz w:val="18"/>
                <w:szCs w:val="18"/>
                <w:color w:val="0000EE"/>
                <w:w w:val="91"/>
              </w:rPr>
            </w:pPr>
            <w:hyperlink r:id="rId60">
              <w:r>
                <w:rPr>
                  <w:rFonts w:ascii="Arial" w:cs="Arial" w:eastAsia="Arial" w:hAnsi="Arial"/>
                  <w:sz w:val="18"/>
                  <w:szCs w:val="18"/>
                  <w:color w:val="0000EE"/>
                  <w:w w:val="91"/>
                </w:rPr>
                <w:t>Current Report on Form 8-K dated and filed with the SEC as of June 3, 2015 (File No. 001-36708))</w:t>
              </w:r>
            </w:hyperlink>
          </w:p>
        </w:tc>
        <w:tc>
          <w:tcPr>
            <w:tcW w:w="2480" w:type="dxa"/>
            <w:vAlign w:val="bottom"/>
            <w:gridSpan w:val="16"/>
          </w:tcPr>
          <w:p>
            <w:pPr>
              <w:spacing w:after="0"/>
              <w:rPr>
                <w:sz w:val="17"/>
                <w:szCs w:val="17"/>
                <w:color w:val="auto"/>
              </w:rPr>
            </w:pPr>
          </w:p>
        </w:tc>
      </w:tr>
      <w:tr>
        <w:trPr>
          <w:trHeight w:val="331"/>
        </w:trPr>
        <w:tc>
          <w:tcPr>
            <w:tcW w:w="1240" w:type="dxa"/>
            <w:vAlign w:val="bottom"/>
          </w:tcPr>
          <w:p>
            <w:pPr>
              <w:spacing w:after="0"/>
              <w:rPr>
                <w:sz w:val="20"/>
                <w:szCs w:val="20"/>
                <w:color w:val="auto"/>
              </w:rPr>
            </w:pPr>
            <w:r>
              <w:rPr>
                <w:rFonts w:ascii="Arial" w:cs="Arial" w:eastAsia="Arial" w:hAnsi="Arial"/>
                <w:sz w:val="18"/>
                <w:szCs w:val="18"/>
                <w:color w:val="auto"/>
              </w:rPr>
              <w:t>10.24+</w:t>
            </w:r>
          </w:p>
        </w:tc>
        <w:tc>
          <w:tcPr>
            <w:tcW w:w="360" w:type="dxa"/>
            <w:vAlign w:val="bottom"/>
          </w:tcPr>
          <w:p>
            <w:pPr>
              <w:spacing w:after="0"/>
              <w:rPr>
                <w:sz w:val="24"/>
                <w:szCs w:val="24"/>
                <w:color w:val="auto"/>
              </w:rPr>
            </w:pPr>
          </w:p>
        </w:tc>
        <w:tc>
          <w:tcPr>
            <w:tcW w:w="9340" w:type="dxa"/>
            <w:vAlign w:val="bottom"/>
            <w:tcBorders>
              <w:bottom w:val="single" w:sz="8" w:color="0000EE"/>
            </w:tcBorders>
            <w:gridSpan w:val="17"/>
          </w:tcPr>
          <w:p>
            <w:pPr>
              <w:spacing w:after="0"/>
              <w:rPr>
                <w:rFonts w:ascii="Arial" w:cs="Arial" w:eastAsia="Arial" w:hAnsi="Arial"/>
                <w:sz w:val="18"/>
                <w:szCs w:val="18"/>
                <w:color w:val="0000EE"/>
                <w:w w:val="91"/>
              </w:rPr>
            </w:pPr>
            <w:hyperlink r:id="rId61">
              <w:r>
                <w:rPr>
                  <w:rFonts w:ascii="Arial" w:cs="Arial" w:eastAsia="Arial" w:hAnsi="Arial"/>
                  <w:sz w:val="18"/>
                  <w:szCs w:val="18"/>
                  <w:color w:val="0000EE"/>
                  <w:w w:val="91"/>
                </w:rPr>
                <w:t>Form of Indemnity Agreement (incorporated by reference to Exhibit 10.20 to the Company’s Registration Statement on Form S-4</w:t>
              </w:r>
            </w:hyperlink>
          </w:p>
        </w:tc>
        <w:tc>
          <w:tcPr>
            <w:tcW w:w="320" w:type="dxa"/>
            <w:vAlign w:val="bottom"/>
            <w:gridSpan w:val="9"/>
          </w:tcPr>
          <w:p>
            <w:pPr>
              <w:spacing w:after="0"/>
              <w:rPr>
                <w:sz w:val="24"/>
                <w:szCs w:val="24"/>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60" w:type="dxa"/>
            <w:vAlign w:val="bottom"/>
            <w:gridSpan w:val="26"/>
          </w:tcPr>
          <w:p>
            <w:pPr>
              <w:spacing w:after="0" w:line="196" w:lineRule="exact"/>
              <w:rPr>
                <w:rFonts w:ascii="Arial" w:cs="Arial" w:eastAsia="Arial" w:hAnsi="Arial"/>
                <w:sz w:val="18"/>
                <w:szCs w:val="18"/>
                <w:color w:val="0000EE"/>
              </w:rPr>
            </w:pPr>
            <w:hyperlink r:id="rId61">
              <w:r>
                <w:rPr>
                  <w:rFonts w:ascii="Arial" w:cs="Arial" w:eastAsia="Arial" w:hAnsi="Arial"/>
                  <w:sz w:val="18"/>
                  <w:szCs w:val="18"/>
                  <w:color w:val="0000EE"/>
                </w:rPr>
                <w:t>dated and filed with the SEC as of July 2, 2015 (File No. 333-205450))</w:t>
              </w:r>
            </w:hyperlink>
          </w:p>
        </w:tc>
      </w:tr>
      <w:tr>
        <w:trPr>
          <w:trHeight w:val="20"/>
        </w:trPr>
        <w:tc>
          <w:tcPr>
            <w:tcW w:w="1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840" w:type="dxa"/>
            <w:vAlign w:val="bottom"/>
            <w:gridSpan w:val="2"/>
            <w:shd w:val="clear" w:color="auto" w:fill="0000EE"/>
          </w:tcPr>
          <w:p>
            <w:pPr>
              <w:spacing w:after="0" w:line="20" w:lineRule="exact"/>
              <w:rPr>
                <w:sz w:val="1"/>
                <w:szCs w:val="1"/>
                <w:color w:val="auto"/>
              </w:rPr>
            </w:pPr>
          </w:p>
        </w:tc>
        <w:tc>
          <w:tcPr>
            <w:tcW w:w="2260" w:type="dxa"/>
            <w:vAlign w:val="bottom"/>
            <w:shd w:val="clear" w:color="auto" w:fill="0000EE"/>
          </w:tcPr>
          <w:p>
            <w:pPr>
              <w:spacing w:after="0" w:line="20" w:lineRule="exact"/>
              <w:rPr>
                <w:sz w:val="1"/>
                <w:szCs w:val="1"/>
                <w:color w:val="auto"/>
              </w:rPr>
            </w:pPr>
          </w:p>
        </w:tc>
        <w:tc>
          <w:tcPr>
            <w:tcW w:w="900" w:type="dxa"/>
            <w:vAlign w:val="bottom"/>
            <w:tcBorders>
              <w:left w:val="single" w:sz="8" w:color="0000EE"/>
            </w:tcBorders>
            <w:gridSpan w:val="2"/>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1420" w:type="dxa"/>
            <w:vAlign w:val="bottom"/>
            <w:gridSpan w:val="4"/>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80" w:type="dxa"/>
            <w:vAlign w:val="bottom"/>
            <w:gridSpan w:val="5"/>
          </w:tcPr>
          <w:p>
            <w:pPr>
              <w:spacing w:after="0" w:line="20" w:lineRule="exact"/>
              <w:rPr>
                <w:sz w:val="1"/>
                <w:szCs w:val="1"/>
                <w:color w:val="auto"/>
              </w:rPr>
            </w:pPr>
          </w:p>
        </w:tc>
        <w:tc>
          <w:tcPr>
            <w:tcW w:w="120" w:type="dxa"/>
            <w:vAlign w:val="bottom"/>
            <w:gridSpan w:val="4"/>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r>
      <w:tr>
        <w:trPr>
          <w:trHeight w:val="331"/>
        </w:trPr>
        <w:tc>
          <w:tcPr>
            <w:tcW w:w="1240" w:type="dxa"/>
            <w:vAlign w:val="bottom"/>
          </w:tcPr>
          <w:p>
            <w:pPr>
              <w:spacing w:after="0"/>
              <w:rPr>
                <w:sz w:val="20"/>
                <w:szCs w:val="20"/>
                <w:color w:val="auto"/>
              </w:rPr>
            </w:pPr>
            <w:r>
              <w:rPr>
                <w:rFonts w:ascii="Arial" w:cs="Arial" w:eastAsia="Arial" w:hAnsi="Arial"/>
                <w:sz w:val="18"/>
                <w:szCs w:val="18"/>
                <w:color w:val="auto"/>
              </w:rPr>
              <w:t>10.25+</w:t>
            </w:r>
          </w:p>
        </w:tc>
        <w:tc>
          <w:tcPr>
            <w:tcW w:w="360" w:type="dxa"/>
            <w:vAlign w:val="bottom"/>
          </w:tcPr>
          <w:p>
            <w:pPr>
              <w:spacing w:after="0"/>
              <w:rPr>
                <w:sz w:val="24"/>
                <w:szCs w:val="24"/>
                <w:color w:val="auto"/>
              </w:rPr>
            </w:pPr>
          </w:p>
        </w:tc>
        <w:tc>
          <w:tcPr>
            <w:tcW w:w="9660" w:type="dxa"/>
            <w:vAlign w:val="bottom"/>
            <w:gridSpan w:val="26"/>
          </w:tcPr>
          <w:p>
            <w:pPr>
              <w:spacing w:after="0"/>
              <w:rPr>
                <w:rFonts w:ascii="Arial" w:cs="Arial" w:eastAsia="Arial" w:hAnsi="Arial"/>
                <w:sz w:val="18"/>
                <w:szCs w:val="18"/>
                <w:color w:val="0000EE"/>
                <w:w w:val="91"/>
              </w:rPr>
            </w:pPr>
            <w:hyperlink r:id="rId62">
              <w:r>
                <w:rPr>
                  <w:rFonts w:ascii="Arial" w:cs="Arial" w:eastAsia="Arial" w:hAnsi="Arial"/>
                  <w:sz w:val="18"/>
                  <w:szCs w:val="18"/>
                  <w:color w:val="0000EE"/>
                  <w:w w:val="91"/>
                </w:rPr>
                <w:t>Communications Sales &amp; Leasing, Inc. Deferred Compensation Plan, effective August 10, 2015 (incorporated by reference to Exhibit</w:t>
              </w:r>
            </w:hyperlink>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460" w:type="dxa"/>
            <w:vAlign w:val="bottom"/>
            <w:tcBorders>
              <w:top w:val="single" w:sz="8" w:color="0000EE"/>
              <w:bottom w:val="single" w:sz="8" w:color="0000EE"/>
            </w:tcBorders>
            <w:gridSpan w:val="18"/>
          </w:tcPr>
          <w:p>
            <w:pPr>
              <w:spacing w:after="0" w:line="196" w:lineRule="exact"/>
              <w:rPr>
                <w:rFonts w:ascii="Arial" w:cs="Arial" w:eastAsia="Arial" w:hAnsi="Arial"/>
                <w:sz w:val="18"/>
                <w:szCs w:val="18"/>
                <w:color w:val="0000EE"/>
                <w:w w:val="91"/>
              </w:rPr>
            </w:pPr>
            <w:hyperlink r:id="rId62">
              <w:r>
                <w:rPr>
                  <w:rFonts w:ascii="Arial" w:cs="Arial" w:eastAsia="Arial" w:hAnsi="Arial"/>
                  <w:sz w:val="18"/>
                  <w:szCs w:val="18"/>
                  <w:color w:val="0000EE"/>
                  <w:w w:val="91"/>
                </w:rPr>
                <w:t>10.</w:t>
              </w:r>
              <w:r>
                <w:rPr>
                  <w:rFonts w:ascii="Arial" w:cs="Arial" w:eastAsia="Arial" w:hAnsi="Arial"/>
                  <w:sz w:val="18"/>
                  <w:szCs w:val="18"/>
                  <w:u w:val="single" w:color="auto"/>
                  <w:color w:val="0000EE"/>
                  <w:w w:val="91"/>
                </w:rPr>
                <w:t>20</w:t>
              </w:r>
              <w:r>
                <w:rPr>
                  <w:rFonts w:ascii="Arial" w:cs="Arial" w:eastAsia="Arial" w:hAnsi="Arial"/>
                  <w:sz w:val="18"/>
                  <w:szCs w:val="18"/>
                  <w:color w:val="0000EE"/>
                  <w:w w:val="91"/>
                </w:rPr>
                <w:t xml:space="preserve"> to the Company’s Quarterly Report on Form 10-Q dated and filed with the SEC as of August 13, 2015 (File No. 001-36708))</w:t>
              </w:r>
            </w:hyperlink>
          </w:p>
        </w:tc>
        <w:tc>
          <w:tcPr>
            <w:tcW w:w="160" w:type="dxa"/>
            <w:vAlign w:val="bottom"/>
            <w:tcBorders>
              <w:top w:val="single" w:sz="8" w:color="0000EE"/>
            </w:tcBorders>
            <w:gridSpan w:val="6"/>
          </w:tcPr>
          <w:p>
            <w:pPr>
              <w:spacing w:after="0"/>
              <w:rPr>
                <w:sz w:val="17"/>
                <w:szCs w:val="17"/>
                <w:color w:val="auto"/>
              </w:rPr>
            </w:pPr>
          </w:p>
        </w:tc>
        <w:tc>
          <w:tcPr>
            <w:tcW w:w="40" w:type="dxa"/>
            <w:vAlign w:val="bottom"/>
            <w:gridSpan w:val="2"/>
          </w:tcPr>
          <w:p>
            <w:pPr>
              <w:spacing w:after="0"/>
              <w:rPr>
                <w:sz w:val="17"/>
                <w:szCs w:val="17"/>
                <w:color w:val="auto"/>
              </w:rPr>
            </w:pPr>
          </w:p>
        </w:tc>
      </w:tr>
      <w:tr>
        <w:trPr>
          <w:trHeight w:val="331"/>
        </w:trPr>
        <w:tc>
          <w:tcPr>
            <w:tcW w:w="1240" w:type="dxa"/>
            <w:vAlign w:val="bottom"/>
          </w:tcPr>
          <w:p>
            <w:pPr>
              <w:spacing w:after="0"/>
              <w:rPr>
                <w:sz w:val="20"/>
                <w:szCs w:val="20"/>
                <w:color w:val="auto"/>
              </w:rPr>
            </w:pPr>
            <w:r>
              <w:rPr>
                <w:rFonts w:ascii="Arial" w:cs="Arial" w:eastAsia="Arial" w:hAnsi="Arial"/>
                <w:sz w:val="18"/>
                <w:szCs w:val="18"/>
                <w:color w:val="auto"/>
              </w:rPr>
              <w:t>10.26+</w:t>
            </w:r>
          </w:p>
        </w:tc>
        <w:tc>
          <w:tcPr>
            <w:tcW w:w="360" w:type="dxa"/>
            <w:vAlign w:val="bottom"/>
          </w:tcPr>
          <w:p>
            <w:pPr>
              <w:spacing w:after="0"/>
              <w:rPr>
                <w:sz w:val="24"/>
                <w:szCs w:val="24"/>
                <w:color w:val="auto"/>
              </w:rPr>
            </w:pPr>
          </w:p>
        </w:tc>
        <w:tc>
          <w:tcPr>
            <w:tcW w:w="9660" w:type="dxa"/>
            <w:vAlign w:val="bottom"/>
            <w:gridSpan w:val="26"/>
          </w:tcPr>
          <w:p>
            <w:pPr>
              <w:spacing w:after="0"/>
              <w:rPr>
                <w:rFonts w:ascii="Arial" w:cs="Arial" w:eastAsia="Arial" w:hAnsi="Arial"/>
                <w:sz w:val="18"/>
                <w:szCs w:val="18"/>
                <w:color w:val="0000EE"/>
                <w:w w:val="91"/>
              </w:rPr>
            </w:pPr>
            <w:hyperlink r:id="rId63">
              <w:r>
                <w:rPr>
                  <w:rFonts w:ascii="Arial" w:cs="Arial" w:eastAsia="Arial" w:hAnsi="Arial"/>
                  <w:sz w:val="18"/>
                  <w:szCs w:val="18"/>
                  <w:color w:val="0000EE"/>
                  <w:w w:val="91"/>
                </w:rPr>
                <w:t>Uniti Group Inc. Amended and Restated Employee Stock Purchase Plan (incorporated by reference to Exhibit 99.1 to the Company’s</w:t>
              </w:r>
            </w:hyperlink>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7800" w:type="dxa"/>
            <w:vAlign w:val="bottom"/>
            <w:tcBorders>
              <w:top w:val="single" w:sz="8" w:color="0000EE"/>
              <w:bottom w:val="single" w:sz="8" w:color="0000EE"/>
            </w:tcBorders>
            <w:gridSpan w:val="11"/>
          </w:tcPr>
          <w:p>
            <w:pPr>
              <w:spacing w:after="0" w:line="196" w:lineRule="exact"/>
              <w:rPr>
                <w:rFonts w:ascii="Arial" w:cs="Arial" w:eastAsia="Arial" w:hAnsi="Arial"/>
                <w:sz w:val="18"/>
                <w:szCs w:val="18"/>
                <w:color w:val="0000EE"/>
                <w:w w:val="90"/>
              </w:rPr>
            </w:pPr>
            <w:hyperlink r:id="rId63">
              <w:r>
                <w:rPr>
                  <w:rFonts w:ascii="Arial" w:cs="Arial" w:eastAsia="Arial" w:hAnsi="Arial"/>
                  <w:sz w:val="18"/>
                  <w:szCs w:val="18"/>
                  <w:color w:val="0000EE"/>
                  <w:w w:val="90"/>
                </w:rPr>
                <w:t>Registration Statement on Form S-8 dated and filed with the SEC as of June 7, 2018 (File No. 333-225501))</w:t>
              </w:r>
            </w:hyperlink>
          </w:p>
        </w:tc>
        <w:tc>
          <w:tcPr>
            <w:tcW w:w="1780" w:type="dxa"/>
            <w:vAlign w:val="bottom"/>
            <w:tcBorders>
              <w:top w:val="single" w:sz="8" w:color="0000EE"/>
            </w:tcBorders>
            <w:gridSpan w:val="11"/>
          </w:tcPr>
          <w:p>
            <w:pPr>
              <w:spacing w:after="0"/>
              <w:rPr>
                <w:sz w:val="17"/>
                <w:szCs w:val="17"/>
                <w:color w:val="auto"/>
              </w:rPr>
            </w:pPr>
          </w:p>
        </w:tc>
        <w:tc>
          <w:tcPr>
            <w:tcW w:w="80" w:type="dxa"/>
            <w:vAlign w:val="bottom"/>
            <w:gridSpan w:val="4"/>
          </w:tcPr>
          <w:p>
            <w:pPr>
              <w:spacing w:after="0"/>
              <w:rPr>
                <w:sz w:val="17"/>
                <w:szCs w:val="17"/>
                <w:color w:val="auto"/>
              </w:rPr>
            </w:pPr>
          </w:p>
        </w:tc>
      </w:tr>
      <w:tr>
        <w:trPr>
          <w:trHeight w:val="331"/>
        </w:trPr>
        <w:tc>
          <w:tcPr>
            <w:tcW w:w="1240" w:type="dxa"/>
            <w:vAlign w:val="bottom"/>
          </w:tcPr>
          <w:p>
            <w:pPr>
              <w:spacing w:after="0"/>
              <w:rPr>
                <w:sz w:val="20"/>
                <w:szCs w:val="20"/>
                <w:color w:val="auto"/>
              </w:rPr>
            </w:pPr>
            <w:r>
              <w:rPr>
                <w:rFonts w:ascii="Arial" w:cs="Arial" w:eastAsia="Arial" w:hAnsi="Arial"/>
                <w:sz w:val="18"/>
                <w:szCs w:val="18"/>
                <w:color w:val="auto"/>
              </w:rPr>
              <w:t>10.27+</w:t>
            </w:r>
          </w:p>
        </w:tc>
        <w:tc>
          <w:tcPr>
            <w:tcW w:w="360" w:type="dxa"/>
            <w:vAlign w:val="bottom"/>
          </w:tcPr>
          <w:p>
            <w:pPr>
              <w:spacing w:after="0"/>
              <w:rPr>
                <w:sz w:val="24"/>
                <w:szCs w:val="24"/>
                <w:color w:val="auto"/>
              </w:rPr>
            </w:pPr>
          </w:p>
        </w:tc>
        <w:tc>
          <w:tcPr>
            <w:tcW w:w="9660" w:type="dxa"/>
            <w:vAlign w:val="bottom"/>
            <w:gridSpan w:val="26"/>
          </w:tcPr>
          <w:p>
            <w:pPr>
              <w:spacing w:after="0"/>
              <w:rPr>
                <w:rFonts w:ascii="Arial" w:cs="Arial" w:eastAsia="Arial" w:hAnsi="Arial"/>
                <w:sz w:val="18"/>
                <w:szCs w:val="18"/>
                <w:color w:val="0000EE"/>
                <w:w w:val="92"/>
              </w:rPr>
            </w:pPr>
            <w:hyperlink r:id="rId64">
              <w:r>
                <w:rPr>
                  <w:rFonts w:ascii="Arial" w:cs="Arial" w:eastAsia="Arial" w:hAnsi="Arial"/>
                  <w:sz w:val="18"/>
                  <w:szCs w:val="18"/>
                  <w:color w:val="0000EE"/>
                  <w:w w:val="92"/>
                </w:rPr>
                <w:t>Uniti Group Inc. Annual Short-Term Incentive Plan (incorporated by reference to Exhibit 10.2 to the Company’s Quarterly Report on</w:t>
              </w:r>
            </w:hyperlink>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00" w:type="dxa"/>
            <w:vAlign w:val="bottom"/>
            <w:tcBorders>
              <w:top w:val="single" w:sz="8" w:color="0000EE"/>
            </w:tcBorders>
            <w:gridSpan w:val="23"/>
          </w:tcPr>
          <w:p>
            <w:pPr>
              <w:spacing w:after="0" w:line="196" w:lineRule="exact"/>
              <w:rPr>
                <w:rFonts w:ascii="Arial" w:cs="Arial" w:eastAsia="Arial" w:hAnsi="Arial"/>
                <w:sz w:val="18"/>
                <w:szCs w:val="18"/>
                <w:color w:val="0000EE"/>
              </w:rPr>
            </w:pPr>
            <w:hyperlink r:id="rId64">
              <w:r>
                <w:rPr>
                  <w:rFonts w:ascii="Arial" w:cs="Arial" w:eastAsia="Arial" w:hAnsi="Arial"/>
                  <w:sz w:val="18"/>
                  <w:szCs w:val="18"/>
                  <w:color w:val="0000EE"/>
                </w:rPr>
                <w:t>Form 10-Q dated and filed with the SEC as of May 11, 2020 (File No. 001-36708))</w:t>
              </w:r>
            </w:hyperlink>
          </w:p>
        </w:tc>
        <w:tc>
          <w:tcPr>
            <w:tcW w:w="60" w:type="dxa"/>
            <w:vAlign w:val="bottom"/>
            <w:gridSpan w:val="3"/>
          </w:tcPr>
          <w:p>
            <w:pPr>
              <w:spacing w:after="0"/>
              <w:rPr>
                <w:sz w:val="17"/>
                <w:szCs w:val="17"/>
                <w:color w:val="auto"/>
              </w:rPr>
            </w:pPr>
          </w:p>
        </w:tc>
      </w:tr>
      <w:tr>
        <w:trPr>
          <w:trHeight w:val="331"/>
        </w:trPr>
        <w:tc>
          <w:tcPr>
            <w:tcW w:w="1240" w:type="dxa"/>
            <w:vAlign w:val="bottom"/>
          </w:tcPr>
          <w:p>
            <w:pPr>
              <w:spacing w:after="0"/>
              <w:rPr>
                <w:sz w:val="20"/>
                <w:szCs w:val="20"/>
                <w:color w:val="auto"/>
              </w:rPr>
            </w:pPr>
            <w:r>
              <w:rPr>
                <w:rFonts w:ascii="Arial" w:cs="Arial" w:eastAsia="Arial" w:hAnsi="Arial"/>
                <w:sz w:val="18"/>
                <w:szCs w:val="18"/>
                <w:color w:val="auto"/>
              </w:rPr>
              <w:t>21.1#</w:t>
            </w:r>
          </w:p>
        </w:tc>
        <w:tc>
          <w:tcPr>
            <w:tcW w:w="360" w:type="dxa"/>
            <w:vAlign w:val="bottom"/>
          </w:tcPr>
          <w:p>
            <w:pPr>
              <w:spacing w:after="0"/>
              <w:rPr>
                <w:sz w:val="24"/>
                <w:szCs w:val="24"/>
                <w:color w:val="auto"/>
              </w:rPr>
            </w:pPr>
          </w:p>
        </w:tc>
        <w:tc>
          <w:tcPr>
            <w:tcW w:w="2840" w:type="dxa"/>
            <w:vAlign w:val="bottom"/>
            <w:tcBorders>
              <w:top w:val="single" w:sz="8" w:color="0000EE"/>
              <w:bottom w:val="single" w:sz="8" w:color="0000EE"/>
            </w:tcBorders>
            <w:gridSpan w:val="2"/>
          </w:tcPr>
          <w:p>
            <w:pPr>
              <w:spacing w:after="0"/>
              <w:rPr>
                <w:rFonts w:ascii="Arial" w:cs="Arial" w:eastAsia="Arial" w:hAnsi="Arial"/>
                <w:sz w:val="18"/>
                <w:szCs w:val="18"/>
                <w:color w:val="0000EE"/>
                <w:w w:val="93"/>
              </w:rPr>
            </w:pPr>
            <w:hyperlink r:id="rId65">
              <w:r>
                <w:rPr>
                  <w:rFonts w:ascii="Arial" w:cs="Arial" w:eastAsia="Arial" w:hAnsi="Arial"/>
                  <w:sz w:val="18"/>
                  <w:szCs w:val="18"/>
                  <w:color w:val="0000EE"/>
                  <w:w w:val="93"/>
                </w:rPr>
                <w:t>List of Subsidiaries of Uniti Group Inc.</w:t>
              </w:r>
            </w:hyperlink>
          </w:p>
        </w:tc>
        <w:tc>
          <w:tcPr>
            <w:tcW w:w="3160" w:type="dxa"/>
            <w:vAlign w:val="bottom"/>
            <w:tcBorders>
              <w:top w:val="single" w:sz="8" w:color="0000EE"/>
            </w:tcBorders>
            <w:gridSpan w:val="3"/>
          </w:tcPr>
          <w:p>
            <w:pPr>
              <w:spacing w:after="0"/>
              <w:rPr>
                <w:sz w:val="24"/>
                <w:szCs w:val="24"/>
                <w:color w:val="auto"/>
              </w:rPr>
            </w:pPr>
          </w:p>
        </w:tc>
        <w:tc>
          <w:tcPr>
            <w:tcW w:w="3660" w:type="dxa"/>
            <w:vAlign w:val="bottom"/>
            <w:gridSpan w:val="21"/>
          </w:tcPr>
          <w:p>
            <w:pPr>
              <w:spacing w:after="0"/>
              <w:rPr>
                <w:sz w:val="24"/>
                <w:szCs w:val="24"/>
                <w:color w:val="auto"/>
              </w:rPr>
            </w:pPr>
          </w:p>
        </w:tc>
      </w:tr>
      <w:tr>
        <w:trPr>
          <w:trHeight w:val="331"/>
        </w:trPr>
        <w:tc>
          <w:tcPr>
            <w:tcW w:w="1240" w:type="dxa"/>
            <w:vAlign w:val="bottom"/>
          </w:tcPr>
          <w:p>
            <w:pPr>
              <w:spacing w:after="0"/>
              <w:rPr>
                <w:sz w:val="20"/>
                <w:szCs w:val="20"/>
                <w:color w:val="auto"/>
              </w:rPr>
            </w:pPr>
            <w:r>
              <w:rPr>
                <w:rFonts w:ascii="Arial" w:cs="Arial" w:eastAsia="Arial" w:hAnsi="Arial"/>
                <w:sz w:val="18"/>
                <w:szCs w:val="18"/>
                <w:color w:val="auto"/>
              </w:rPr>
              <w:t>23.1#</w:t>
            </w:r>
          </w:p>
        </w:tc>
        <w:tc>
          <w:tcPr>
            <w:tcW w:w="360" w:type="dxa"/>
            <w:vAlign w:val="bottom"/>
          </w:tcPr>
          <w:p>
            <w:pPr>
              <w:spacing w:after="0"/>
              <w:rPr>
                <w:sz w:val="24"/>
                <w:szCs w:val="24"/>
                <w:color w:val="auto"/>
              </w:rPr>
            </w:pPr>
          </w:p>
        </w:tc>
        <w:tc>
          <w:tcPr>
            <w:tcW w:w="9660" w:type="dxa"/>
            <w:vAlign w:val="bottom"/>
            <w:gridSpan w:val="26"/>
          </w:tcPr>
          <w:p>
            <w:pPr>
              <w:spacing w:after="0"/>
              <w:rPr>
                <w:rFonts w:ascii="Arial" w:cs="Arial" w:eastAsia="Arial" w:hAnsi="Arial"/>
                <w:sz w:val="18"/>
                <w:szCs w:val="18"/>
                <w:color w:val="0000EE"/>
              </w:rPr>
            </w:pPr>
            <w:hyperlink r:id="rId66">
              <w:r>
                <w:rPr>
                  <w:rFonts w:ascii="Arial" w:cs="Arial" w:eastAsia="Arial" w:hAnsi="Arial"/>
                  <w:sz w:val="18"/>
                  <w:szCs w:val="18"/>
                  <w:color w:val="0000EE"/>
                </w:rPr>
                <w:t>Consent of KPMG LLP, independent registered public accounting firm</w:t>
              </w:r>
            </w:hyperlink>
          </w:p>
        </w:tc>
      </w:tr>
      <w:tr>
        <w:trPr>
          <w:trHeight w:val="20"/>
        </w:trPr>
        <w:tc>
          <w:tcPr>
            <w:tcW w:w="1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100" w:type="dxa"/>
            <w:vAlign w:val="bottom"/>
            <w:gridSpan w:val="3"/>
            <w:shd w:val="clear" w:color="auto" w:fill="0000EE"/>
          </w:tcPr>
          <w:p>
            <w:pPr>
              <w:spacing w:after="0" w:line="20" w:lineRule="exact"/>
              <w:rPr>
                <w:sz w:val="1"/>
                <w:szCs w:val="1"/>
                <w:color w:val="auto"/>
              </w:rPr>
            </w:pPr>
          </w:p>
        </w:tc>
        <w:tc>
          <w:tcPr>
            <w:tcW w:w="1280" w:type="dxa"/>
            <w:vAlign w:val="bottom"/>
            <w:gridSpan w:val="4"/>
          </w:tcPr>
          <w:p>
            <w:pPr>
              <w:spacing w:after="0" w:line="20" w:lineRule="exact"/>
              <w:rPr>
                <w:sz w:val="1"/>
                <w:szCs w:val="1"/>
                <w:color w:val="auto"/>
              </w:rPr>
            </w:pPr>
          </w:p>
        </w:tc>
        <w:tc>
          <w:tcPr>
            <w:tcW w:w="2180" w:type="dxa"/>
            <w:vAlign w:val="bottom"/>
            <w:gridSpan w:val="5"/>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80" w:type="dxa"/>
            <w:vAlign w:val="bottom"/>
            <w:gridSpan w:val="13"/>
          </w:tcPr>
          <w:p>
            <w:pPr>
              <w:spacing w:after="0" w:line="20" w:lineRule="exact"/>
              <w:rPr>
                <w:sz w:val="1"/>
                <w:szCs w:val="1"/>
                <w:color w:val="auto"/>
              </w:rPr>
            </w:pPr>
          </w:p>
        </w:tc>
      </w:tr>
      <w:tr>
        <w:trPr>
          <w:trHeight w:val="331"/>
        </w:trPr>
        <w:tc>
          <w:tcPr>
            <w:tcW w:w="1240" w:type="dxa"/>
            <w:vAlign w:val="bottom"/>
          </w:tcPr>
          <w:p>
            <w:pPr>
              <w:spacing w:after="0"/>
              <w:rPr>
                <w:sz w:val="20"/>
                <w:szCs w:val="20"/>
                <w:color w:val="auto"/>
              </w:rPr>
            </w:pPr>
            <w:r>
              <w:rPr>
                <w:rFonts w:ascii="Arial" w:cs="Arial" w:eastAsia="Arial" w:hAnsi="Arial"/>
                <w:sz w:val="18"/>
                <w:szCs w:val="18"/>
                <w:color w:val="auto"/>
              </w:rPr>
              <w:t>23.2#</w:t>
            </w:r>
          </w:p>
        </w:tc>
        <w:tc>
          <w:tcPr>
            <w:tcW w:w="360" w:type="dxa"/>
            <w:vAlign w:val="bottom"/>
          </w:tcPr>
          <w:p>
            <w:pPr>
              <w:spacing w:after="0"/>
              <w:rPr>
                <w:sz w:val="24"/>
                <w:szCs w:val="24"/>
                <w:color w:val="auto"/>
              </w:rPr>
            </w:pPr>
          </w:p>
        </w:tc>
        <w:tc>
          <w:tcPr>
            <w:tcW w:w="6380" w:type="dxa"/>
            <w:vAlign w:val="bottom"/>
            <w:tcBorders>
              <w:bottom w:val="single" w:sz="8" w:color="0000EE"/>
            </w:tcBorders>
            <w:gridSpan w:val="7"/>
          </w:tcPr>
          <w:p>
            <w:pPr>
              <w:spacing w:after="0"/>
              <w:rPr>
                <w:rFonts w:ascii="Arial" w:cs="Arial" w:eastAsia="Arial" w:hAnsi="Arial"/>
                <w:sz w:val="18"/>
                <w:szCs w:val="18"/>
                <w:color w:val="0000EE"/>
                <w:w w:val="90"/>
              </w:rPr>
            </w:pPr>
            <w:hyperlink r:id="rId67">
              <w:r>
                <w:rPr>
                  <w:rFonts w:ascii="Arial" w:cs="Arial" w:eastAsia="Arial" w:hAnsi="Arial"/>
                  <w:sz w:val="18"/>
                  <w:szCs w:val="18"/>
                  <w:color w:val="0000EE"/>
                  <w:w w:val="90"/>
                </w:rPr>
                <w:t>Consent of PricewaterhouseCoopers LLP, independent registered public accounting firm</w:t>
              </w:r>
            </w:hyperlink>
          </w:p>
        </w:tc>
        <w:tc>
          <w:tcPr>
            <w:tcW w:w="3280" w:type="dxa"/>
            <w:vAlign w:val="bottom"/>
            <w:gridSpan w:val="19"/>
          </w:tcPr>
          <w:p>
            <w:pPr>
              <w:spacing w:after="0"/>
              <w:rPr>
                <w:sz w:val="24"/>
                <w:szCs w:val="24"/>
                <w:color w:val="auto"/>
              </w:rPr>
            </w:pPr>
          </w:p>
        </w:tc>
      </w:tr>
      <w:tr>
        <w:trPr>
          <w:trHeight w:val="331"/>
        </w:trPr>
        <w:tc>
          <w:tcPr>
            <w:tcW w:w="1240" w:type="dxa"/>
            <w:vAlign w:val="bottom"/>
          </w:tcPr>
          <w:p>
            <w:pPr>
              <w:spacing w:after="0"/>
              <w:rPr>
                <w:sz w:val="20"/>
                <w:szCs w:val="20"/>
                <w:color w:val="auto"/>
              </w:rPr>
            </w:pPr>
            <w:r>
              <w:rPr>
                <w:rFonts w:ascii="Arial" w:cs="Arial" w:eastAsia="Arial" w:hAnsi="Arial"/>
                <w:sz w:val="18"/>
                <w:szCs w:val="18"/>
                <w:color w:val="auto"/>
              </w:rPr>
              <w:t>23.3*</w:t>
            </w:r>
          </w:p>
        </w:tc>
        <w:tc>
          <w:tcPr>
            <w:tcW w:w="360" w:type="dxa"/>
            <w:vAlign w:val="bottom"/>
          </w:tcPr>
          <w:p>
            <w:pPr>
              <w:spacing w:after="0"/>
              <w:rPr>
                <w:sz w:val="24"/>
                <w:szCs w:val="24"/>
                <w:color w:val="auto"/>
              </w:rPr>
            </w:pPr>
          </w:p>
        </w:tc>
        <w:tc>
          <w:tcPr>
            <w:tcW w:w="8560" w:type="dxa"/>
            <w:vAlign w:val="bottom"/>
            <w:tcBorders>
              <w:bottom w:val="single" w:sz="8" w:color="0000EE"/>
            </w:tcBorders>
            <w:gridSpan w:val="12"/>
          </w:tcPr>
          <w:p>
            <w:pPr>
              <w:spacing w:after="0"/>
              <w:rPr>
                <w:rFonts w:ascii="Arial" w:cs="Arial" w:eastAsia="Arial" w:hAnsi="Arial"/>
                <w:sz w:val="18"/>
                <w:szCs w:val="18"/>
                <w:color w:val="0000EE"/>
                <w:w w:val="90"/>
              </w:rPr>
            </w:pPr>
            <w:hyperlink w:anchor="page11">
              <w:r>
                <w:rPr>
                  <w:rFonts w:ascii="Arial" w:cs="Arial" w:eastAsia="Arial" w:hAnsi="Arial"/>
                  <w:sz w:val="18"/>
                  <w:szCs w:val="18"/>
                  <w:color w:val="0000EE"/>
                  <w:w w:val="90"/>
                </w:rPr>
                <w:t>Consent of PricewaterhouseCoopers LLP, independent registered public accounting firm of Windstream Holdings, Inc.</w:t>
              </w:r>
            </w:hyperlink>
          </w:p>
        </w:tc>
        <w:tc>
          <w:tcPr>
            <w:tcW w:w="1100" w:type="dxa"/>
            <w:vAlign w:val="bottom"/>
            <w:gridSpan w:val="14"/>
          </w:tcPr>
          <w:p>
            <w:pPr>
              <w:spacing w:after="0"/>
              <w:rPr>
                <w:sz w:val="24"/>
                <w:szCs w:val="24"/>
                <w:color w:val="auto"/>
              </w:rPr>
            </w:pPr>
          </w:p>
        </w:tc>
      </w:tr>
      <w:tr>
        <w:trPr>
          <w:trHeight w:val="331"/>
        </w:trPr>
        <w:tc>
          <w:tcPr>
            <w:tcW w:w="1240" w:type="dxa"/>
            <w:vAlign w:val="bottom"/>
          </w:tcPr>
          <w:p>
            <w:pPr>
              <w:spacing w:after="0"/>
              <w:rPr>
                <w:sz w:val="20"/>
                <w:szCs w:val="20"/>
                <w:color w:val="auto"/>
              </w:rPr>
            </w:pPr>
            <w:r>
              <w:rPr>
                <w:rFonts w:ascii="Arial" w:cs="Arial" w:eastAsia="Arial" w:hAnsi="Arial"/>
                <w:sz w:val="18"/>
                <w:szCs w:val="18"/>
                <w:color w:val="auto"/>
              </w:rPr>
              <w:t>23.4*</w:t>
            </w:r>
          </w:p>
        </w:tc>
        <w:tc>
          <w:tcPr>
            <w:tcW w:w="360" w:type="dxa"/>
            <w:vAlign w:val="bottom"/>
          </w:tcPr>
          <w:p>
            <w:pPr>
              <w:spacing w:after="0"/>
              <w:rPr>
                <w:sz w:val="24"/>
                <w:szCs w:val="24"/>
                <w:color w:val="auto"/>
              </w:rPr>
            </w:pPr>
          </w:p>
        </w:tc>
        <w:tc>
          <w:tcPr>
            <w:tcW w:w="9660" w:type="dxa"/>
            <w:vAlign w:val="bottom"/>
            <w:gridSpan w:val="26"/>
          </w:tcPr>
          <w:p>
            <w:pPr>
              <w:spacing w:after="0"/>
              <w:rPr>
                <w:rFonts w:ascii="Arial" w:cs="Arial" w:eastAsia="Arial" w:hAnsi="Arial"/>
                <w:sz w:val="18"/>
                <w:szCs w:val="18"/>
                <w:color w:val="0000EE"/>
              </w:rPr>
            </w:pPr>
            <w:hyperlink w:anchor="page12">
              <w:r>
                <w:rPr>
                  <w:rFonts w:ascii="Arial" w:cs="Arial" w:eastAsia="Arial" w:hAnsi="Arial"/>
                  <w:sz w:val="18"/>
                  <w:szCs w:val="18"/>
                  <w:color w:val="0000EE"/>
                </w:rPr>
                <w:t>Consent of PricewaterhouseCoopers LLP, independent registered public accounting firm of Windstream Holdings II, LLC</w:t>
              </w:r>
            </w:hyperlink>
          </w:p>
        </w:tc>
      </w:tr>
      <w:tr>
        <w:trPr>
          <w:trHeight w:val="574"/>
        </w:trPr>
        <w:tc>
          <w:tcPr>
            <w:tcW w:w="12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100" w:type="dxa"/>
            <w:vAlign w:val="bottom"/>
            <w:tcBorders>
              <w:top w:val="single" w:sz="8" w:color="0000EE"/>
            </w:tcBorders>
            <w:gridSpan w:val="3"/>
          </w:tcPr>
          <w:p>
            <w:pPr>
              <w:ind w:left="3980"/>
              <w:spacing w:after="0"/>
              <w:rPr>
                <w:sz w:val="20"/>
                <w:szCs w:val="20"/>
                <w:color w:val="auto"/>
              </w:rPr>
            </w:pPr>
            <w:r>
              <w:rPr>
                <w:rFonts w:ascii="Arial" w:cs="Arial" w:eastAsia="Arial" w:hAnsi="Arial"/>
                <w:sz w:val="18"/>
                <w:szCs w:val="18"/>
                <w:color w:val="auto"/>
              </w:rPr>
              <w:t>6</w:t>
            </w:r>
          </w:p>
        </w:tc>
        <w:tc>
          <w:tcPr>
            <w:tcW w:w="720" w:type="dxa"/>
            <w:vAlign w:val="bottom"/>
            <w:tcBorders>
              <w:top w:val="single" w:sz="8" w:color="0000EE"/>
            </w:tcBorders>
          </w:tcPr>
          <w:p>
            <w:pPr>
              <w:spacing w:after="0"/>
              <w:rPr>
                <w:sz w:val="24"/>
                <w:szCs w:val="24"/>
                <w:color w:val="auto"/>
              </w:rPr>
            </w:pPr>
          </w:p>
        </w:tc>
        <w:tc>
          <w:tcPr>
            <w:tcW w:w="180" w:type="dxa"/>
            <w:vAlign w:val="bottom"/>
            <w:tcBorders>
              <w:top w:val="single" w:sz="8" w:color="0000EE"/>
            </w:tcBorders>
          </w:tcPr>
          <w:p>
            <w:pPr>
              <w:spacing w:after="0"/>
              <w:rPr>
                <w:sz w:val="24"/>
                <w:szCs w:val="24"/>
                <w:color w:val="auto"/>
              </w:rPr>
            </w:pPr>
          </w:p>
        </w:tc>
        <w:tc>
          <w:tcPr>
            <w:tcW w:w="140" w:type="dxa"/>
            <w:vAlign w:val="bottom"/>
            <w:tcBorders>
              <w:top w:val="single" w:sz="8" w:color="0000EE"/>
            </w:tcBorders>
          </w:tcPr>
          <w:p>
            <w:pPr>
              <w:spacing w:after="0"/>
              <w:rPr>
                <w:sz w:val="24"/>
                <w:szCs w:val="24"/>
                <w:color w:val="auto"/>
              </w:rPr>
            </w:pPr>
          </w:p>
        </w:tc>
        <w:tc>
          <w:tcPr>
            <w:tcW w:w="240" w:type="dxa"/>
            <w:vAlign w:val="bottom"/>
            <w:tcBorders>
              <w:top w:val="single" w:sz="8" w:color="0000EE"/>
            </w:tcBorders>
          </w:tcPr>
          <w:p>
            <w:pPr>
              <w:spacing w:after="0"/>
              <w:rPr>
                <w:sz w:val="24"/>
                <w:szCs w:val="24"/>
                <w:color w:val="auto"/>
              </w:rPr>
            </w:pPr>
          </w:p>
        </w:tc>
        <w:tc>
          <w:tcPr>
            <w:tcW w:w="200" w:type="dxa"/>
            <w:vAlign w:val="bottom"/>
            <w:tcBorders>
              <w:top w:val="single" w:sz="8" w:color="0000EE"/>
            </w:tcBorders>
          </w:tcPr>
          <w:p>
            <w:pPr>
              <w:spacing w:after="0"/>
              <w:rPr>
                <w:sz w:val="24"/>
                <w:szCs w:val="24"/>
                <w:color w:val="auto"/>
              </w:rPr>
            </w:pPr>
          </w:p>
        </w:tc>
        <w:tc>
          <w:tcPr>
            <w:tcW w:w="320" w:type="dxa"/>
            <w:vAlign w:val="bottom"/>
            <w:tcBorders>
              <w:top w:val="single" w:sz="8" w:color="0000EE"/>
            </w:tcBorders>
          </w:tcPr>
          <w:p>
            <w:pPr>
              <w:spacing w:after="0"/>
              <w:rPr>
                <w:sz w:val="24"/>
                <w:szCs w:val="24"/>
                <w:color w:val="auto"/>
              </w:rPr>
            </w:pPr>
          </w:p>
        </w:tc>
        <w:tc>
          <w:tcPr>
            <w:tcW w:w="280" w:type="dxa"/>
            <w:vAlign w:val="bottom"/>
            <w:tcBorders>
              <w:top w:val="single" w:sz="8" w:color="0000EE"/>
            </w:tcBorders>
          </w:tcPr>
          <w:p>
            <w:pPr>
              <w:spacing w:after="0"/>
              <w:rPr>
                <w:sz w:val="24"/>
                <w:szCs w:val="24"/>
                <w:color w:val="auto"/>
              </w:rPr>
            </w:pPr>
          </w:p>
        </w:tc>
        <w:tc>
          <w:tcPr>
            <w:tcW w:w="620" w:type="dxa"/>
            <w:vAlign w:val="bottom"/>
            <w:tcBorders>
              <w:top w:val="single" w:sz="8" w:color="0000EE"/>
            </w:tcBorders>
          </w:tcPr>
          <w:p>
            <w:pPr>
              <w:spacing w:after="0"/>
              <w:rPr>
                <w:sz w:val="24"/>
                <w:szCs w:val="24"/>
                <w:color w:val="auto"/>
              </w:rPr>
            </w:pPr>
          </w:p>
        </w:tc>
        <w:tc>
          <w:tcPr>
            <w:tcW w:w="760" w:type="dxa"/>
            <w:vAlign w:val="bottom"/>
            <w:tcBorders>
              <w:top w:val="single" w:sz="8" w:color="0000EE"/>
            </w:tcBorders>
          </w:tcPr>
          <w:p>
            <w:pPr>
              <w:spacing w:after="0"/>
              <w:rPr>
                <w:sz w:val="24"/>
                <w:szCs w:val="24"/>
                <w:color w:val="auto"/>
              </w:rPr>
            </w:pPr>
          </w:p>
        </w:tc>
        <w:tc>
          <w:tcPr>
            <w:tcW w:w="220" w:type="dxa"/>
            <w:vAlign w:val="bottom"/>
            <w:tcBorders>
              <w:top w:val="single" w:sz="8" w:color="0000EE"/>
            </w:tcBorders>
          </w:tcPr>
          <w:p>
            <w:pPr>
              <w:spacing w:after="0"/>
              <w:rPr>
                <w:sz w:val="24"/>
                <w:szCs w:val="24"/>
                <w:color w:val="auto"/>
              </w:rPr>
            </w:pPr>
          </w:p>
        </w:tc>
        <w:tc>
          <w:tcPr>
            <w:tcW w:w="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115"/>
        </w:trPr>
        <w:tc>
          <w:tcPr>
            <w:tcW w:w="1240" w:type="dxa"/>
            <w:vAlign w:val="bottom"/>
            <w:tcBorders>
              <w:bottom w:val="single" w:sz="8" w:color="9A9A9A"/>
            </w:tcBorders>
          </w:tcPr>
          <w:p>
            <w:pPr>
              <w:spacing w:after="0"/>
              <w:rPr>
                <w:sz w:val="10"/>
                <w:szCs w:val="10"/>
                <w:color w:val="auto"/>
              </w:rPr>
            </w:pPr>
          </w:p>
        </w:tc>
        <w:tc>
          <w:tcPr>
            <w:tcW w:w="360" w:type="dxa"/>
            <w:vAlign w:val="bottom"/>
            <w:tcBorders>
              <w:bottom w:val="single" w:sz="8" w:color="9A9A9A"/>
            </w:tcBorders>
          </w:tcPr>
          <w:p>
            <w:pPr>
              <w:spacing w:after="0"/>
              <w:rPr>
                <w:sz w:val="10"/>
                <w:szCs w:val="10"/>
                <w:color w:val="auto"/>
              </w:rPr>
            </w:pPr>
          </w:p>
        </w:tc>
        <w:tc>
          <w:tcPr>
            <w:tcW w:w="1220" w:type="dxa"/>
            <w:vAlign w:val="bottom"/>
            <w:tcBorders>
              <w:bottom w:val="single" w:sz="8" w:color="9A9A9A"/>
            </w:tcBorders>
          </w:tcPr>
          <w:p>
            <w:pPr>
              <w:spacing w:after="0"/>
              <w:rPr>
                <w:sz w:val="10"/>
                <w:szCs w:val="10"/>
                <w:color w:val="auto"/>
              </w:rPr>
            </w:pPr>
          </w:p>
        </w:tc>
        <w:tc>
          <w:tcPr>
            <w:tcW w:w="1620" w:type="dxa"/>
            <w:vAlign w:val="bottom"/>
            <w:tcBorders>
              <w:bottom w:val="single" w:sz="8" w:color="9A9A9A"/>
            </w:tcBorders>
          </w:tcPr>
          <w:p>
            <w:pPr>
              <w:spacing w:after="0"/>
              <w:rPr>
                <w:sz w:val="10"/>
                <w:szCs w:val="10"/>
                <w:color w:val="auto"/>
              </w:rPr>
            </w:pPr>
          </w:p>
        </w:tc>
        <w:tc>
          <w:tcPr>
            <w:tcW w:w="2260" w:type="dxa"/>
            <w:vAlign w:val="bottom"/>
            <w:tcBorders>
              <w:bottom w:val="single" w:sz="8" w:color="9A9A9A"/>
            </w:tcBorders>
          </w:tcPr>
          <w:p>
            <w:pPr>
              <w:spacing w:after="0"/>
              <w:rPr>
                <w:sz w:val="10"/>
                <w:szCs w:val="10"/>
                <w:color w:val="auto"/>
              </w:rPr>
            </w:pPr>
          </w:p>
        </w:tc>
        <w:tc>
          <w:tcPr>
            <w:tcW w:w="72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140" w:type="dxa"/>
            <w:vAlign w:val="bottom"/>
            <w:tcBorders>
              <w:bottom w:val="single" w:sz="8" w:color="9A9A9A"/>
            </w:tcBorders>
          </w:tcPr>
          <w:p>
            <w:pPr>
              <w:spacing w:after="0"/>
              <w:rPr>
                <w:sz w:val="10"/>
                <w:szCs w:val="10"/>
                <w:color w:val="auto"/>
              </w:rPr>
            </w:pPr>
          </w:p>
        </w:tc>
        <w:tc>
          <w:tcPr>
            <w:tcW w:w="240" w:type="dxa"/>
            <w:vAlign w:val="bottom"/>
            <w:tcBorders>
              <w:bottom w:val="single" w:sz="8" w:color="9A9A9A"/>
            </w:tcBorders>
          </w:tcPr>
          <w:p>
            <w:pPr>
              <w:spacing w:after="0"/>
              <w:rPr>
                <w:sz w:val="10"/>
                <w:szCs w:val="10"/>
                <w:color w:val="auto"/>
              </w:rPr>
            </w:pPr>
          </w:p>
        </w:tc>
        <w:tc>
          <w:tcPr>
            <w:tcW w:w="200" w:type="dxa"/>
            <w:vAlign w:val="bottom"/>
            <w:tcBorders>
              <w:bottom w:val="single" w:sz="8" w:color="9A9A9A"/>
            </w:tcBorders>
          </w:tcPr>
          <w:p>
            <w:pPr>
              <w:spacing w:after="0"/>
              <w:rPr>
                <w:sz w:val="10"/>
                <w:szCs w:val="10"/>
                <w:color w:val="auto"/>
              </w:rPr>
            </w:pPr>
          </w:p>
        </w:tc>
        <w:tc>
          <w:tcPr>
            <w:tcW w:w="320" w:type="dxa"/>
            <w:vAlign w:val="bottom"/>
            <w:tcBorders>
              <w:bottom w:val="single" w:sz="8" w:color="9A9A9A"/>
            </w:tcBorders>
          </w:tcPr>
          <w:p>
            <w:pPr>
              <w:spacing w:after="0"/>
              <w:rPr>
                <w:sz w:val="10"/>
                <w:szCs w:val="10"/>
                <w:color w:val="auto"/>
              </w:rPr>
            </w:pPr>
          </w:p>
        </w:tc>
        <w:tc>
          <w:tcPr>
            <w:tcW w:w="280" w:type="dxa"/>
            <w:vAlign w:val="bottom"/>
            <w:tcBorders>
              <w:bottom w:val="single" w:sz="8" w:color="9A9A9A"/>
            </w:tcBorders>
          </w:tcPr>
          <w:p>
            <w:pPr>
              <w:spacing w:after="0"/>
              <w:rPr>
                <w:sz w:val="10"/>
                <w:szCs w:val="10"/>
                <w:color w:val="auto"/>
              </w:rPr>
            </w:pPr>
          </w:p>
        </w:tc>
        <w:tc>
          <w:tcPr>
            <w:tcW w:w="620" w:type="dxa"/>
            <w:vAlign w:val="bottom"/>
            <w:tcBorders>
              <w:bottom w:val="single" w:sz="8" w:color="9A9A9A"/>
            </w:tcBorders>
          </w:tcPr>
          <w:p>
            <w:pPr>
              <w:spacing w:after="0"/>
              <w:rPr>
                <w:sz w:val="10"/>
                <w:szCs w:val="10"/>
                <w:color w:val="auto"/>
              </w:rPr>
            </w:pPr>
          </w:p>
        </w:tc>
        <w:tc>
          <w:tcPr>
            <w:tcW w:w="760" w:type="dxa"/>
            <w:vAlign w:val="bottom"/>
            <w:tcBorders>
              <w:bottom w:val="single" w:sz="8" w:color="9A9A9A"/>
            </w:tcBorders>
          </w:tcPr>
          <w:p>
            <w:pPr>
              <w:spacing w:after="0"/>
              <w:rPr>
                <w:sz w:val="10"/>
                <w:szCs w:val="10"/>
                <w:color w:val="auto"/>
              </w:rPr>
            </w:pPr>
          </w:p>
        </w:tc>
        <w:tc>
          <w:tcPr>
            <w:tcW w:w="220" w:type="dxa"/>
            <w:vAlign w:val="bottom"/>
            <w:tcBorders>
              <w:bottom w:val="single" w:sz="8" w:color="9A9A9A"/>
            </w:tcBorders>
          </w:tcPr>
          <w:p>
            <w:pPr>
              <w:spacing w:after="0"/>
              <w:rPr>
                <w:sz w:val="10"/>
                <w:szCs w:val="10"/>
                <w:color w:val="auto"/>
              </w:rPr>
            </w:pPr>
          </w:p>
        </w:tc>
        <w:tc>
          <w:tcPr>
            <w:tcW w:w="30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20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6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20" w:type="dxa"/>
            <w:vAlign w:val="bottom"/>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8">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9">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60"/>
          </w:cols>
          <w:pgMar w:left="320" w:top="351" w:right="319" w:bottom="1440" w:gutter="0" w:footer="0" w:header="0"/>
        </w:sectPr>
      </w:pPr>
    </w:p>
    <w:bookmarkStart w:id="8" w:name="page9"/>
    <w:bookmarkEnd w:id="8"/>
    <w:tbl>
      <w:tblPr>
        <w:tblLayout w:type="fixed"/>
        <w:tblInd w:w="0" w:type="dxa"/>
        <w:tblCellMar>
          <w:top w:w="0" w:type="dxa"/>
          <w:left w:w="0" w:type="dxa"/>
          <w:bottom w:w="0" w:type="dxa"/>
          <w:right w:w="0" w:type="dxa"/>
        </w:tblCellMar>
      </w:tblPr>
      <w:tr>
        <w:trPr>
          <w:trHeight w:val="241"/>
        </w:trPr>
        <w:tc>
          <w:tcPr>
            <w:tcW w:w="1600" w:type="dxa"/>
            <w:vAlign w:val="bottom"/>
            <w:gridSpan w:val="2"/>
          </w:tcPr>
          <w:p>
            <w:pPr>
              <w:ind w:left="180"/>
              <w:spacing w:after="0"/>
              <w:rPr>
                <w:sz w:val="20"/>
                <w:szCs w:val="20"/>
                <w:color w:val="auto"/>
              </w:rPr>
            </w:pPr>
            <w:r>
              <w:rPr>
                <w:rFonts w:ascii="Arial" w:cs="Arial" w:eastAsia="Arial" w:hAnsi="Arial"/>
                <w:sz w:val="18"/>
                <w:szCs w:val="18"/>
                <w:b w:val="1"/>
                <w:bCs w:val="1"/>
                <w:color w:val="auto"/>
              </w:rPr>
              <w:t>Exhibit No.</w:t>
            </w:r>
          </w:p>
        </w:tc>
        <w:tc>
          <w:tcPr>
            <w:tcW w:w="86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8320" w:type="dxa"/>
            <w:vAlign w:val="bottom"/>
            <w:gridSpan w:val="7"/>
          </w:tcPr>
          <w:p>
            <w:pPr>
              <w:ind w:left="3040"/>
              <w:spacing w:after="0"/>
              <w:rPr>
                <w:sz w:val="20"/>
                <w:szCs w:val="20"/>
                <w:color w:val="auto"/>
              </w:rPr>
            </w:pPr>
            <w:r>
              <w:rPr>
                <w:rFonts w:ascii="Arial" w:cs="Arial" w:eastAsia="Arial" w:hAnsi="Arial"/>
                <w:sz w:val="18"/>
                <w:szCs w:val="18"/>
                <w:b w:val="1"/>
                <w:bCs w:val="1"/>
                <w:color w:val="auto"/>
              </w:rPr>
              <w:t>Description</w:t>
            </w:r>
          </w:p>
        </w:tc>
      </w:tr>
      <w:tr>
        <w:trPr>
          <w:trHeight w:val="189"/>
        </w:trPr>
        <w:tc>
          <w:tcPr>
            <w:tcW w:w="1240" w:type="dxa"/>
            <w:vAlign w:val="bottom"/>
            <w:tcBorders>
              <w:top w:val="single" w:sz="8" w:color="auto"/>
            </w:tcBorders>
          </w:tcPr>
          <w:p>
            <w:pPr>
              <w:spacing w:after="0" w:line="189" w:lineRule="exact"/>
              <w:rPr>
                <w:sz w:val="20"/>
                <w:szCs w:val="20"/>
                <w:color w:val="auto"/>
              </w:rPr>
            </w:pPr>
            <w:r>
              <w:rPr>
                <w:rFonts w:ascii="Arial" w:cs="Arial" w:eastAsia="Arial" w:hAnsi="Arial"/>
                <w:sz w:val="18"/>
                <w:szCs w:val="18"/>
                <w:color w:val="auto"/>
              </w:rPr>
              <w:t>31.1#</w:t>
            </w:r>
          </w:p>
        </w:tc>
        <w:tc>
          <w:tcPr>
            <w:tcW w:w="360" w:type="dxa"/>
            <w:vAlign w:val="bottom"/>
          </w:tcPr>
          <w:p>
            <w:pPr>
              <w:spacing w:after="0"/>
              <w:rPr>
                <w:sz w:val="16"/>
                <w:szCs w:val="16"/>
                <w:color w:val="auto"/>
              </w:rPr>
            </w:pPr>
          </w:p>
        </w:tc>
        <w:tc>
          <w:tcPr>
            <w:tcW w:w="9620" w:type="dxa"/>
            <w:vAlign w:val="bottom"/>
            <w:tcBorders>
              <w:top w:val="single" w:sz="8" w:color="auto"/>
              <w:bottom w:val="single" w:sz="8" w:color="0000EE"/>
            </w:tcBorders>
            <w:gridSpan w:val="8"/>
          </w:tcPr>
          <w:p>
            <w:pPr>
              <w:spacing w:after="0" w:line="189" w:lineRule="exact"/>
              <w:rPr>
                <w:rFonts w:ascii="Arial" w:cs="Arial" w:eastAsia="Arial" w:hAnsi="Arial"/>
                <w:sz w:val="18"/>
                <w:szCs w:val="18"/>
                <w:color w:val="0000EE"/>
                <w:w w:val="91"/>
              </w:rPr>
            </w:pPr>
            <w:hyperlink r:id="rId70">
              <w:r>
                <w:rPr>
                  <w:rFonts w:ascii="Arial" w:cs="Arial" w:eastAsia="Arial" w:hAnsi="Arial"/>
                  <w:sz w:val="18"/>
                  <w:szCs w:val="18"/>
                  <w:color w:val="0000EE"/>
                  <w:w w:val="91"/>
                </w:rPr>
                <w:t>Certification of Principal Executive Officer Pursuant to Rules 13a-14(a) and 15d-14(a) under the Securities Exchange Act of 1934, as</w:t>
              </w:r>
            </w:hyperlink>
          </w:p>
        </w:tc>
        <w:tc>
          <w:tcPr>
            <w:tcW w:w="40" w:type="dxa"/>
            <w:vAlign w:val="bottom"/>
            <w:tcBorders>
              <w:top w:val="single" w:sz="8" w:color="auto"/>
            </w:tcBorders>
          </w:tcPr>
          <w:p>
            <w:pPr>
              <w:spacing w:after="0"/>
              <w:rPr>
                <w:sz w:val="16"/>
                <w:szCs w:val="16"/>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4940" w:type="dxa"/>
            <w:vAlign w:val="bottom"/>
            <w:tcBorders>
              <w:bottom w:val="single" w:sz="8" w:color="0000EE"/>
            </w:tcBorders>
            <w:gridSpan w:val="3"/>
          </w:tcPr>
          <w:p>
            <w:pPr>
              <w:spacing w:after="0" w:line="196" w:lineRule="exact"/>
              <w:rPr>
                <w:rFonts w:ascii="Arial" w:cs="Arial" w:eastAsia="Arial" w:hAnsi="Arial"/>
                <w:sz w:val="18"/>
                <w:szCs w:val="18"/>
                <w:color w:val="0000EE"/>
                <w:w w:val="90"/>
              </w:rPr>
            </w:pPr>
            <w:hyperlink r:id="rId70">
              <w:r>
                <w:rPr>
                  <w:rFonts w:ascii="Arial" w:cs="Arial" w:eastAsia="Arial" w:hAnsi="Arial"/>
                  <w:sz w:val="18"/>
                  <w:szCs w:val="18"/>
                  <w:color w:val="0000EE"/>
                  <w:w w:val="90"/>
                </w:rPr>
                <w:t>Adopted Pursuant to Section 302 of the Sarbanes-Oxley Act of 2002</w:t>
              </w:r>
            </w:hyperlink>
          </w:p>
        </w:tc>
        <w:tc>
          <w:tcPr>
            <w:tcW w:w="4720" w:type="dxa"/>
            <w:vAlign w:val="bottom"/>
            <w:gridSpan w:val="6"/>
          </w:tcPr>
          <w:p>
            <w:pPr>
              <w:spacing w:after="0"/>
              <w:rPr>
                <w:sz w:val="17"/>
                <w:szCs w:val="17"/>
                <w:color w:val="auto"/>
              </w:rPr>
            </w:pPr>
          </w:p>
        </w:tc>
      </w:tr>
      <w:tr>
        <w:trPr>
          <w:trHeight w:val="331"/>
        </w:trPr>
        <w:tc>
          <w:tcPr>
            <w:tcW w:w="1240" w:type="dxa"/>
            <w:vAlign w:val="bottom"/>
          </w:tcPr>
          <w:p>
            <w:pPr>
              <w:spacing w:after="0"/>
              <w:rPr>
                <w:sz w:val="20"/>
                <w:szCs w:val="20"/>
                <w:color w:val="auto"/>
              </w:rPr>
            </w:pPr>
            <w:r>
              <w:rPr>
                <w:rFonts w:ascii="Arial" w:cs="Arial" w:eastAsia="Arial" w:hAnsi="Arial"/>
                <w:sz w:val="18"/>
                <w:szCs w:val="18"/>
                <w:color w:val="auto"/>
              </w:rPr>
              <w:t>31.2#</w:t>
            </w:r>
          </w:p>
        </w:tc>
        <w:tc>
          <w:tcPr>
            <w:tcW w:w="360" w:type="dxa"/>
            <w:vAlign w:val="bottom"/>
          </w:tcPr>
          <w:p>
            <w:pPr>
              <w:spacing w:after="0"/>
              <w:rPr>
                <w:sz w:val="24"/>
                <w:szCs w:val="24"/>
                <w:color w:val="auto"/>
              </w:rPr>
            </w:pPr>
          </w:p>
        </w:tc>
        <w:tc>
          <w:tcPr>
            <w:tcW w:w="9580" w:type="dxa"/>
            <w:vAlign w:val="bottom"/>
            <w:tcBorders>
              <w:bottom w:val="single" w:sz="8" w:color="0000EE"/>
            </w:tcBorders>
            <w:gridSpan w:val="6"/>
          </w:tcPr>
          <w:p>
            <w:pPr>
              <w:spacing w:after="0"/>
              <w:rPr>
                <w:rFonts w:ascii="Arial" w:cs="Arial" w:eastAsia="Arial" w:hAnsi="Arial"/>
                <w:sz w:val="18"/>
                <w:szCs w:val="18"/>
                <w:color w:val="0000EE"/>
                <w:w w:val="91"/>
              </w:rPr>
            </w:pPr>
            <w:hyperlink r:id="rId71">
              <w:r>
                <w:rPr>
                  <w:rFonts w:ascii="Arial" w:cs="Arial" w:eastAsia="Arial" w:hAnsi="Arial"/>
                  <w:sz w:val="18"/>
                  <w:szCs w:val="18"/>
                  <w:color w:val="0000EE"/>
                  <w:w w:val="91"/>
                </w:rPr>
                <w:t>Certification of Principal Financial Officer Pursuant to Rules 13a-14(a) and 15d-14(a) under the Securities Exchange Act of 1934, as</w:t>
              </w:r>
            </w:hyperlink>
          </w:p>
        </w:tc>
        <w:tc>
          <w:tcPr>
            <w:tcW w:w="80" w:type="dxa"/>
            <w:vAlign w:val="bottom"/>
            <w:gridSpan w:val="3"/>
          </w:tcPr>
          <w:p>
            <w:pPr>
              <w:spacing w:after="0"/>
              <w:rPr>
                <w:sz w:val="24"/>
                <w:szCs w:val="24"/>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4940" w:type="dxa"/>
            <w:vAlign w:val="bottom"/>
            <w:tcBorders>
              <w:bottom w:val="single" w:sz="8" w:color="0000EE"/>
            </w:tcBorders>
            <w:gridSpan w:val="3"/>
          </w:tcPr>
          <w:p>
            <w:pPr>
              <w:spacing w:after="0" w:line="196" w:lineRule="exact"/>
              <w:rPr>
                <w:rFonts w:ascii="Arial" w:cs="Arial" w:eastAsia="Arial" w:hAnsi="Arial"/>
                <w:sz w:val="18"/>
                <w:szCs w:val="18"/>
                <w:color w:val="0000EE"/>
                <w:w w:val="90"/>
              </w:rPr>
            </w:pPr>
            <w:hyperlink r:id="rId71">
              <w:r>
                <w:rPr>
                  <w:rFonts w:ascii="Arial" w:cs="Arial" w:eastAsia="Arial" w:hAnsi="Arial"/>
                  <w:sz w:val="18"/>
                  <w:szCs w:val="18"/>
                  <w:color w:val="0000EE"/>
                  <w:w w:val="90"/>
                </w:rPr>
                <w:t>Adopted Pursuant to Section 302 of the Sarbanes-Oxley Act of 2002</w:t>
              </w:r>
            </w:hyperlink>
          </w:p>
        </w:tc>
        <w:tc>
          <w:tcPr>
            <w:tcW w:w="4720" w:type="dxa"/>
            <w:vAlign w:val="bottom"/>
            <w:gridSpan w:val="6"/>
          </w:tcPr>
          <w:p>
            <w:pPr>
              <w:spacing w:after="0"/>
              <w:rPr>
                <w:sz w:val="17"/>
                <w:szCs w:val="17"/>
                <w:color w:val="auto"/>
              </w:rPr>
            </w:pPr>
          </w:p>
        </w:tc>
      </w:tr>
      <w:tr>
        <w:trPr>
          <w:trHeight w:val="331"/>
        </w:trPr>
        <w:tc>
          <w:tcPr>
            <w:tcW w:w="1240" w:type="dxa"/>
            <w:vAlign w:val="bottom"/>
          </w:tcPr>
          <w:p>
            <w:pPr>
              <w:spacing w:after="0"/>
              <w:rPr>
                <w:sz w:val="20"/>
                <w:szCs w:val="20"/>
                <w:color w:val="auto"/>
              </w:rPr>
            </w:pPr>
            <w:r>
              <w:rPr>
                <w:rFonts w:ascii="Arial" w:cs="Arial" w:eastAsia="Arial" w:hAnsi="Arial"/>
                <w:sz w:val="18"/>
                <w:szCs w:val="18"/>
                <w:color w:val="auto"/>
              </w:rPr>
              <w:t>31.3*</w:t>
            </w:r>
          </w:p>
        </w:tc>
        <w:tc>
          <w:tcPr>
            <w:tcW w:w="360" w:type="dxa"/>
            <w:vAlign w:val="bottom"/>
          </w:tcPr>
          <w:p>
            <w:pPr>
              <w:spacing w:after="0"/>
              <w:rPr>
                <w:sz w:val="24"/>
                <w:szCs w:val="24"/>
                <w:color w:val="auto"/>
              </w:rPr>
            </w:pPr>
          </w:p>
        </w:tc>
        <w:tc>
          <w:tcPr>
            <w:tcW w:w="9620" w:type="dxa"/>
            <w:vAlign w:val="bottom"/>
            <w:tcBorders>
              <w:bottom w:val="single" w:sz="8" w:color="0000EE"/>
            </w:tcBorders>
            <w:gridSpan w:val="8"/>
          </w:tcPr>
          <w:p>
            <w:pPr>
              <w:spacing w:after="0"/>
              <w:rPr>
                <w:rFonts w:ascii="Arial" w:cs="Arial" w:eastAsia="Arial" w:hAnsi="Arial"/>
                <w:sz w:val="18"/>
                <w:szCs w:val="18"/>
                <w:color w:val="0000EE"/>
                <w:w w:val="91"/>
              </w:rPr>
            </w:pPr>
            <w:hyperlink w:anchor="page13">
              <w:r>
                <w:rPr>
                  <w:rFonts w:ascii="Arial" w:cs="Arial" w:eastAsia="Arial" w:hAnsi="Arial"/>
                  <w:sz w:val="18"/>
                  <w:szCs w:val="18"/>
                  <w:color w:val="0000EE"/>
                  <w:w w:val="91"/>
                </w:rPr>
                <w:t>Certification of Principal Executive Officer Pursuant to Rules 13a-14(a) and 15d-14(a) under the Securities Exchange Act of 1934, as</w:t>
              </w:r>
            </w:hyperlink>
          </w:p>
        </w:tc>
        <w:tc>
          <w:tcPr>
            <w:tcW w:w="40" w:type="dxa"/>
            <w:vAlign w:val="bottom"/>
          </w:tcPr>
          <w:p>
            <w:pPr>
              <w:spacing w:after="0"/>
              <w:rPr>
                <w:sz w:val="24"/>
                <w:szCs w:val="24"/>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4940" w:type="dxa"/>
            <w:vAlign w:val="bottom"/>
            <w:tcBorders>
              <w:bottom w:val="single" w:sz="8" w:color="0000EE"/>
            </w:tcBorders>
            <w:gridSpan w:val="3"/>
          </w:tcPr>
          <w:p>
            <w:pPr>
              <w:spacing w:after="0" w:line="196" w:lineRule="exact"/>
              <w:rPr>
                <w:rFonts w:ascii="Arial" w:cs="Arial" w:eastAsia="Arial" w:hAnsi="Arial"/>
                <w:sz w:val="18"/>
                <w:szCs w:val="18"/>
                <w:color w:val="0000EE"/>
                <w:w w:val="90"/>
              </w:rPr>
            </w:pPr>
            <w:hyperlink w:anchor="page13">
              <w:r>
                <w:rPr>
                  <w:rFonts w:ascii="Arial" w:cs="Arial" w:eastAsia="Arial" w:hAnsi="Arial"/>
                  <w:sz w:val="18"/>
                  <w:szCs w:val="18"/>
                  <w:color w:val="0000EE"/>
                  <w:w w:val="90"/>
                </w:rPr>
                <w:t>Adopted Pursuant to Section 302 of the Sarbanes-Oxley Act of 2002</w:t>
              </w:r>
            </w:hyperlink>
          </w:p>
        </w:tc>
        <w:tc>
          <w:tcPr>
            <w:tcW w:w="4720" w:type="dxa"/>
            <w:vAlign w:val="bottom"/>
            <w:gridSpan w:val="6"/>
          </w:tcPr>
          <w:p>
            <w:pPr>
              <w:spacing w:after="0"/>
              <w:rPr>
                <w:sz w:val="17"/>
                <w:szCs w:val="17"/>
                <w:color w:val="auto"/>
              </w:rPr>
            </w:pPr>
          </w:p>
        </w:tc>
      </w:tr>
      <w:tr>
        <w:trPr>
          <w:trHeight w:val="331"/>
        </w:trPr>
        <w:tc>
          <w:tcPr>
            <w:tcW w:w="1240" w:type="dxa"/>
            <w:vAlign w:val="bottom"/>
          </w:tcPr>
          <w:p>
            <w:pPr>
              <w:spacing w:after="0"/>
              <w:rPr>
                <w:sz w:val="20"/>
                <w:szCs w:val="20"/>
                <w:color w:val="auto"/>
              </w:rPr>
            </w:pPr>
            <w:r>
              <w:rPr>
                <w:rFonts w:ascii="Arial" w:cs="Arial" w:eastAsia="Arial" w:hAnsi="Arial"/>
                <w:sz w:val="18"/>
                <w:szCs w:val="18"/>
                <w:color w:val="auto"/>
              </w:rPr>
              <w:t>31.4*</w:t>
            </w:r>
          </w:p>
        </w:tc>
        <w:tc>
          <w:tcPr>
            <w:tcW w:w="360" w:type="dxa"/>
            <w:vAlign w:val="bottom"/>
          </w:tcPr>
          <w:p>
            <w:pPr>
              <w:spacing w:after="0"/>
              <w:rPr>
                <w:sz w:val="24"/>
                <w:szCs w:val="24"/>
                <w:color w:val="auto"/>
              </w:rPr>
            </w:pPr>
          </w:p>
        </w:tc>
        <w:tc>
          <w:tcPr>
            <w:tcW w:w="9580" w:type="dxa"/>
            <w:vAlign w:val="bottom"/>
            <w:tcBorders>
              <w:bottom w:val="single" w:sz="8" w:color="0000EE"/>
            </w:tcBorders>
            <w:gridSpan w:val="6"/>
          </w:tcPr>
          <w:p>
            <w:pPr>
              <w:spacing w:after="0"/>
              <w:rPr>
                <w:rFonts w:ascii="Arial" w:cs="Arial" w:eastAsia="Arial" w:hAnsi="Arial"/>
                <w:sz w:val="18"/>
                <w:szCs w:val="18"/>
                <w:color w:val="0000EE"/>
                <w:w w:val="91"/>
              </w:rPr>
            </w:pPr>
            <w:hyperlink w:anchor="page14">
              <w:r>
                <w:rPr>
                  <w:rFonts w:ascii="Arial" w:cs="Arial" w:eastAsia="Arial" w:hAnsi="Arial"/>
                  <w:sz w:val="18"/>
                  <w:szCs w:val="18"/>
                  <w:color w:val="0000EE"/>
                  <w:w w:val="91"/>
                </w:rPr>
                <w:t>Certification of Principal Financial Officer Pursuant to Rules 13a-14(a) and 15d-14(a) under the Securities Exchange Act of 1934, as</w:t>
              </w:r>
            </w:hyperlink>
          </w:p>
        </w:tc>
        <w:tc>
          <w:tcPr>
            <w:tcW w:w="80" w:type="dxa"/>
            <w:vAlign w:val="bottom"/>
            <w:gridSpan w:val="3"/>
          </w:tcPr>
          <w:p>
            <w:pPr>
              <w:spacing w:after="0"/>
              <w:rPr>
                <w:sz w:val="24"/>
                <w:szCs w:val="24"/>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4940" w:type="dxa"/>
            <w:vAlign w:val="bottom"/>
            <w:tcBorders>
              <w:bottom w:val="single" w:sz="8" w:color="0000EE"/>
            </w:tcBorders>
            <w:gridSpan w:val="3"/>
          </w:tcPr>
          <w:p>
            <w:pPr>
              <w:spacing w:after="0" w:line="196" w:lineRule="exact"/>
              <w:rPr>
                <w:rFonts w:ascii="Arial" w:cs="Arial" w:eastAsia="Arial" w:hAnsi="Arial"/>
                <w:sz w:val="18"/>
                <w:szCs w:val="18"/>
                <w:color w:val="0000EE"/>
                <w:w w:val="90"/>
              </w:rPr>
            </w:pPr>
            <w:hyperlink w:anchor="page14">
              <w:r>
                <w:rPr>
                  <w:rFonts w:ascii="Arial" w:cs="Arial" w:eastAsia="Arial" w:hAnsi="Arial"/>
                  <w:sz w:val="18"/>
                  <w:szCs w:val="18"/>
                  <w:color w:val="0000EE"/>
                  <w:w w:val="90"/>
                </w:rPr>
                <w:t>Adopted Pursuant to Section 302 of the Sarbanes-Oxley Act of 2002</w:t>
              </w:r>
            </w:hyperlink>
          </w:p>
        </w:tc>
        <w:tc>
          <w:tcPr>
            <w:tcW w:w="4720" w:type="dxa"/>
            <w:vAlign w:val="bottom"/>
            <w:gridSpan w:val="6"/>
          </w:tcPr>
          <w:p>
            <w:pPr>
              <w:spacing w:after="0"/>
              <w:rPr>
                <w:sz w:val="17"/>
                <w:szCs w:val="17"/>
                <w:color w:val="auto"/>
              </w:rPr>
            </w:pPr>
          </w:p>
        </w:tc>
      </w:tr>
      <w:tr>
        <w:trPr>
          <w:trHeight w:val="331"/>
        </w:trPr>
        <w:tc>
          <w:tcPr>
            <w:tcW w:w="1240" w:type="dxa"/>
            <w:vAlign w:val="bottom"/>
          </w:tcPr>
          <w:p>
            <w:pPr>
              <w:spacing w:after="0"/>
              <w:rPr>
                <w:sz w:val="20"/>
                <w:szCs w:val="20"/>
                <w:color w:val="auto"/>
              </w:rPr>
            </w:pPr>
            <w:r>
              <w:rPr>
                <w:rFonts w:ascii="Arial" w:cs="Arial" w:eastAsia="Arial" w:hAnsi="Arial"/>
                <w:sz w:val="18"/>
                <w:szCs w:val="18"/>
                <w:color w:val="auto"/>
              </w:rPr>
              <w:t>32.1#</w:t>
            </w:r>
          </w:p>
        </w:tc>
        <w:tc>
          <w:tcPr>
            <w:tcW w:w="360" w:type="dxa"/>
            <w:vAlign w:val="bottom"/>
          </w:tcPr>
          <w:p>
            <w:pPr>
              <w:spacing w:after="0"/>
              <w:rPr>
                <w:sz w:val="24"/>
                <w:szCs w:val="24"/>
                <w:color w:val="auto"/>
              </w:rPr>
            </w:pPr>
          </w:p>
        </w:tc>
        <w:tc>
          <w:tcPr>
            <w:tcW w:w="9660" w:type="dxa"/>
            <w:vAlign w:val="bottom"/>
            <w:gridSpan w:val="9"/>
          </w:tcPr>
          <w:p>
            <w:pPr>
              <w:spacing w:after="0"/>
              <w:rPr>
                <w:rFonts w:ascii="Arial" w:cs="Arial" w:eastAsia="Arial" w:hAnsi="Arial"/>
                <w:sz w:val="18"/>
                <w:szCs w:val="18"/>
                <w:color w:val="0000EE"/>
                <w:w w:val="91"/>
              </w:rPr>
            </w:pPr>
            <w:hyperlink r:id="rId72">
              <w:r>
                <w:rPr>
                  <w:rFonts w:ascii="Arial" w:cs="Arial" w:eastAsia="Arial" w:hAnsi="Arial"/>
                  <w:sz w:val="18"/>
                  <w:szCs w:val="18"/>
                  <w:color w:val="0000EE"/>
                  <w:w w:val="91"/>
                </w:rPr>
                <w:t>Certification of Principal Executive Officer Pursuant to 18 U.S.C. Section 1350, as Adopted Pursuant to Section 906 of the Sarbanes-</w:t>
              </w:r>
            </w:hyperlink>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00" w:type="dxa"/>
            <w:vAlign w:val="bottom"/>
            <w:tcBorders>
              <w:top w:val="single" w:sz="8" w:color="0000EE"/>
            </w:tcBorders>
            <w:gridSpan w:val="7"/>
          </w:tcPr>
          <w:p>
            <w:pPr>
              <w:spacing w:after="0" w:line="196" w:lineRule="exact"/>
              <w:rPr>
                <w:rFonts w:ascii="Arial" w:cs="Arial" w:eastAsia="Arial" w:hAnsi="Arial"/>
                <w:sz w:val="18"/>
                <w:szCs w:val="18"/>
                <w:color w:val="0000EE"/>
              </w:rPr>
            </w:pPr>
            <w:hyperlink r:id="rId72">
              <w:r>
                <w:rPr>
                  <w:rFonts w:ascii="Arial" w:cs="Arial" w:eastAsia="Arial" w:hAnsi="Arial"/>
                  <w:sz w:val="18"/>
                  <w:szCs w:val="18"/>
                  <w:color w:val="0000EE"/>
                </w:rPr>
                <w:t>Oxley Act of 2002</w:t>
              </w:r>
            </w:hyperlink>
          </w:p>
        </w:tc>
        <w:tc>
          <w:tcPr>
            <w:tcW w:w="60" w:type="dxa"/>
            <w:vAlign w:val="bottom"/>
            <w:gridSpan w:val="2"/>
          </w:tcPr>
          <w:p>
            <w:pPr>
              <w:spacing w:after="0"/>
              <w:rPr>
                <w:sz w:val="17"/>
                <w:szCs w:val="17"/>
                <w:color w:val="auto"/>
              </w:rPr>
            </w:pPr>
          </w:p>
        </w:tc>
      </w:tr>
      <w:tr>
        <w:trPr>
          <w:trHeight w:val="20"/>
        </w:trPr>
        <w:tc>
          <w:tcPr>
            <w:tcW w:w="1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6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7600" w:type="dxa"/>
            <w:vAlign w:val="bottom"/>
            <w:gridSpan w:val="2"/>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00" w:type="dxa"/>
            <w:vAlign w:val="bottom"/>
            <w:gridSpan w:val="4"/>
          </w:tcPr>
          <w:p>
            <w:pPr>
              <w:spacing w:after="0" w:line="20" w:lineRule="exact"/>
              <w:rPr>
                <w:sz w:val="1"/>
                <w:szCs w:val="1"/>
                <w:color w:val="auto"/>
              </w:rPr>
            </w:pPr>
          </w:p>
        </w:tc>
      </w:tr>
      <w:tr>
        <w:trPr>
          <w:trHeight w:val="331"/>
        </w:trPr>
        <w:tc>
          <w:tcPr>
            <w:tcW w:w="1240" w:type="dxa"/>
            <w:vAlign w:val="bottom"/>
          </w:tcPr>
          <w:p>
            <w:pPr>
              <w:spacing w:after="0"/>
              <w:rPr>
                <w:sz w:val="20"/>
                <w:szCs w:val="20"/>
                <w:color w:val="auto"/>
              </w:rPr>
            </w:pPr>
            <w:r>
              <w:rPr>
                <w:rFonts w:ascii="Arial" w:cs="Arial" w:eastAsia="Arial" w:hAnsi="Arial"/>
                <w:sz w:val="18"/>
                <w:szCs w:val="18"/>
                <w:color w:val="auto"/>
              </w:rPr>
              <w:t>32.2#</w:t>
            </w:r>
          </w:p>
        </w:tc>
        <w:tc>
          <w:tcPr>
            <w:tcW w:w="360" w:type="dxa"/>
            <w:vAlign w:val="bottom"/>
          </w:tcPr>
          <w:p>
            <w:pPr>
              <w:spacing w:after="0"/>
              <w:rPr>
                <w:sz w:val="24"/>
                <w:szCs w:val="24"/>
                <w:color w:val="auto"/>
              </w:rPr>
            </w:pPr>
          </w:p>
        </w:tc>
        <w:tc>
          <w:tcPr>
            <w:tcW w:w="9560" w:type="dxa"/>
            <w:vAlign w:val="bottom"/>
            <w:tcBorders>
              <w:bottom w:val="single" w:sz="8" w:color="0000EE"/>
            </w:tcBorders>
            <w:gridSpan w:val="5"/>
          </w:tcPr>
          <w:p>
            <w:pPr>
              <w:spacing w:after="0"/>
              <w:rPr>
                <w:rFonts w:ascii="Arial" w:cs="Arial" w:eastAsia="Arial" w:hAnsi="Arial"/>
                <w:sz w:val="18"/>
                <w:szCs w:val="18"/>
                <w:color w:val="0000EE"/>
                <w:w w:val="90"/>
              </w:rPr>
            </w:pPr>
            <w:hyperlink r:id="rId73">
              <w:r>
                <w:rPr>
                  <w:rFonts w:ascii="Arial" w:cs="Arial" w:eastAsia="Arial" w:hAnsi="Arial"/>
                  <w:sz w:val="18"/>
                  <w:szCs w:val="18"/>
                  <w:color w:val="0000EE"/>
                  <w:w w:val="90"/>
                </w:rPr>
                <w:t>Certification of Principal Financial Officer Pursuant to 18 U.S.C. Section 1350, as Adopted Pursuant to Section 906 of the Sarbanes-</w:t>
              </w:r>
            </w:hyperlink>
          </w:p>
        </w:tc>
        <w:tc>
          <w:tcPr>
            <w:tcW w:w="100" w:type="dxa"/>
            <w:vAlign w:val="bottom"/>
            <w:gridSpan w:val="4"/>
          </w:tcPr>
          <w:p>
            <w:pPr>
              <w:spacing w:after="0"/>
              <w:rPr>
                <w:sz w:val="24"/>
                <w:szCs w:val="24"/>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60" w:type="dxa"/>
            <w:vAlign w:val="bottom"/>
            <w:gridSpan w:val="9"/>
          </w:tcPr>
          <w:p>
            <w:pPr>
              <w:spacing w:after="0" w:line="196" w:lineRule="exact"/>
              <w:rPr>
                <w:rFonts w:ascii="Arial" w:cs="Arial" w:eastAsia="Arial" w:hAnsi="Arial"/>
                <w:sz w:val="18"/>
                <w:szCs w:val="18"/>
                <w:color w:val="0000EE"/>
              </w:rPr>
            </w:pPr>
            <w:hyperlink r:id="rId73">
              <w:r>
                <w:rPr>
                  <w:rFonts w:ascii="Arial" w:cs="Arial" w:eastAsia="Arial" w:hAnsi="Arial"/>
                  <w:sz w:val="18"/>
                  <w:szCs w:val="18"/>
                  <w:color w:val="0000EE"/>
                </w:rPr>
                <w:t>Oxley Act of 2002</w:t>
              </w:r>
            </w:hyperlink>
          </w:p>
        </w:tc>
      </w:tr>
      <w:tr>
        <w:trPr>
          <w:trHeight w:val="20"/>
        </w:trPr>
        <w:tc>
          <w:tcPr>
            <w:tcW w:w="1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6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7600" w:type="dxa"/>
            <w:vAlign w:val="bottom"/>
            <w:gridSpan w:val="2"/>
          </w:tcPr>
          <w:p>
            <w:pPr>
              <w:spacing w:after="0" w:line="20" w:lineRule="exact"/>
              <w:rPr>
                <w:sz w:val="1"/>
                <w:szCs w:val="1"/>
                <w:color w:val="auto"/>
              </w:rPr>
            </w:pPr>
          </w:p>
        </w:tc>
        <w:tc>
          <w:tcPr>
            <w:tcW w:w="720" w:type="dxa"/>
            <w:vAlign w:val="bottom"/>
            <w:gridSpan w:val="5"/>
          </w:tcPr>
          <w:p>
            <w:pPr>
              <w:spacing w:after="0" w:line="20" w:lineRule="exact"/>
              <w:rPr>
                <w:sz w:val="1"/>
                <w:szCs w:val="1"/>
                <w:color w:val="auto"/>
              </w:rPr>
            </w:pPr>
          </w:p>
        </w:tc>
      </w:tr>
      <w:tr>
        <w:trPr>
          <w:trHeight w:val="331"/>
        </w:trPr>
        <w:tc>
          <w:tcPr>
            <w:tcW w:w="1240" w:type="dxa"/>
            <w:vAlign w:val="bottom"/>
          </w:tcPr>
          <w:p>
            <w:pPr>
              <w:spacing w:after="0"/>
              <w:rPr>
                <w:sz w:val="20"/>
                <w:szCs w:val="20"/>
                <w:color w:val="auto"/>
              </w:rPr>
            </w:pPr>
            <w:r>
              <w:rPr>
                <w:rFonts w:ascii="Arial" w:cs="Arial" w:eastAsia="Arial" w:hAnsi="Arial"/>
                <w:sz w:val="18"/>
                <w:szCs w:val="18"/>
                <w:color w:val="auto"/>
              </w:rPr>
              <w:t>32.3*</w:t>
            </w:r>
          </w:p>
        </w:tc>
        <w:tc>
          <w:tcPr>
            <w:tcW w:w="360" w:type="dxa"/>
            <w:vAlign w:val="bottom"/>
          </w:tcPr>
          <w:p>
            <w:pPr>
              <w:spacing w:after="0"/>
              <w:rPr>
                <w:sz w:val="24"/>
                <w:szCs w:val="24"/>
                <w:color w:val="auto"/>
              </w:rPr>
            </w:pPr>
          </w:p>
        </w:tc>
        <w:tc>
          <w:tcPr>
            <w:tcW w:w="9660" w:type="dxa"/>
            <w:vAlign w:val="bottom"/>
            <w:gridSpan w:val="9"/>
          </w:tcPr>
          <w:p>
            <w:pPr>
              <w:spacing w:after="0"/>
              <w:rPr>
                <w:rFonts w:ascii="Arial" w:cs="Arial" w:eastAsia="Arial" w:hAnsi="Arial"/>
                <w:sz w:val="18"/>
                <w:szCs w:val="18"/>
                <w:color w:val="0000EE"/>
                <w:w w:val="91"/>
              </w:rPr>
            </w:pPr>
            <w:hyperlink w:anchor="page15">
              <w:r>
                <w:rPr>
                  <w:rFonts w:ascii="Arial" w:cs="Arial" w:eastAsia="Arial" w:hAnsi="Arial"/>
                  <w:sz w:val="18"/>
                  <w:szCs w:val="18"/>
                  <w:color w:val="0000EE"/>
                  <w:w w:val="91"/>
                </w:rPr>
                <w:t>Certification of Principal Executive Officer Pursuant to 18 U.S.C. Section 1350, as Adopted Pursuant to Section 906 of the Sarbanes-</w:t>
              </w:r>
            </w:hyperlink>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00" w:type="dxa"/>
            <w:vAlign w:val="bottom"/>
            <w:tcBorders>
              <w:top w:val="single" w:sz="8" w:color="0000EE"/>
            </w:tcBorders>
            <w:gridSpan w:val="7"/>
          </w:tcPr>
          <w:p>
            <w:pPr>
              <w:spacing w:after="0" w:line="196" w:lineRule="exact"/>
              <w:rPr>
                <w:rFonts w:ascii="Arial" w:cs="Arial" w:eastAsia="Arial" w:hAnsi="Arial"/>
                <w:sz w:val="18"/>
                <w:szCs w:val="18"/>
                <w:color w:val="0000EE"/>
              </w:rPr>
            </w:pPr>
            <w:hyperlink w:anchor="page15">
              <w:r>
                <w:rPr>
                  <w:rFonts w:ascii="Arial" w:cs="Arial" w:eastAsia="Arial" w:hAnsi="Arial"/>
                  <w:sz w:val="18"/>
                  <w:szCs w:val="18"/>
                  <w:color w:val="0000EE"/>
                </w:rPr>
                <w:t>Oxley Act of 2002</w:t>
              </w:r>
            </w:hyperlink>
          </w:p>
        </w:tc>
        <w:tc>
          <w:tcPr>
            <w:tcW w:w="60" w:type="dxa"/>
            <w:vAlign w:val="bottom"/>
            <w:gridSpan w:val="2"/>
          </w:tcPr>
          <w:p>
            <w:pPr>
              <w:spacing w:after="0"/>
              <w:rPr>
                <w:sz w:val="17"/>
                <w:szCs w:val="17"/>
                <w:color w:val="auto"/>
              </w:rPr>
            </w:pPr>
          </w:p>
        </w:tc>
      </w:tr>
      <w:tr>
        <w:trPr>
          <w:trHeight w:val="20"/>
        </w:trPr>
        <w:tc>
          <w:tcPr>
            <w:tcW w:w="1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6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7600" w:type="dxa"/>
            <w:vAlign w:val="bottom"/>
            <w:gridSpan w:val="2"/>
          </w:tcPr>
          <w:p>
            <w:pPr>
              <w:spacing w:after="0" w:line="20" w:lineRule="exact"/>
              <w:rPr>
                <w:sz w:val="1"/>
                <w:szCs w:val="1"/>
                <w:color w:val="auto"/>
              </w:rPr>
            </w:pPr>
          </w:p>
        </w:tc>
        <w:tc>
          <w:tcPr>
            <w:tcW w:w="720" w:type="dxa"/>
            <w:vAlign w:val="bottom"/>
            <w:gridSpan w:val="5"/>
          </w:tcPr>
          <w:p>
            <w:pPr>
              <w:spacing w:after="0" w:line="20" w:lineRule="exact"/>
              <w:rPr>
                <w:sz w:val="1"/>
                <w:szCs w:val="1"/>
                <w:color w:val="auto"/>
              </w:rPr>
            </w:pPr>
          </w:p>
        </w:tc>
      </w:tr>
      <w:tr>
        <w:trPr>
          <w:trHeight w:val="331"/>
        </w:trPr>
        <w:tc>
          <w:tcPr>
            <w:tcW w:w="1240" w:type="dxa"/>
            <w:vAlign w:val="bottom"/>
          </w:tcPr>
          <w:p>
            <w:pPr>
              <w:spacing w:after="0"/>
              <w:rPr>
                <w:sz w:val="20"/>
                <w:szCs w:val="20"/>
                <w:color w:val="auto"/>
              </w:rPr>
            </w:pPr>
            <w:r>
              <w:rPr>
                <w:rFonts w:ascii="Arial" w:cs="Arial" w:eastAsia="Arial" w:hAnsi="Arial"/>
                <w:sz w:val="18"/>
                <w:szCs w:val="18"/>
                <w:color w:val="auto"/>
              </w:rPr>
              <w:t>32.4*</w:t>
            </w:r>
          </w:p>
        </w:tc>
        <w:tc>
          <w:tcPr>
            <w:tcW w:w="360" w:type="dxa"/>
            <w:vAlign w:val="bottom"/>
          </w:tcPr>
          <w:p>
            <w:pPr>
              <w:spacing w:after="0"/>
              <w:rPr>
                <w:sz w:val="24"/>
                <w:szCs w:val="24"/>
                <w:color w:val="auto"/>
              </w:rPr>
            </w:pPr>
          </w:p>
        </w:tc>
        <w:tc>
          <w:tcPr>
            <w:tcW w:w="9560" w:type="dxa"/>
            <w:vAlign w:val="bottom"/>
            <w:tcBorders>
              <w:bottom w:val="single" w:sz="8" w:color="0000EE"/>
            </w:tcBorders>
            <w:gridSpan w:val="5"/>
          </w:tcPr>
          <w:p>
            <w:pPr>
              <w:spacing w:after="0"/>
              <w:rPr>
                <w:rFonts w:ascii="Arial" w:cs="Arial" w:eastAsia="Arial" w:hAnsi="Arial"/>
                <w:sz w:val="18"/>
                <w:szCs w:val="18"/>
                <w:color w:val="0000EE"/>
                <w:w w:val="90"/>
              </w:rPr>
            </w:pPr>
            <w:hyperlink w:anchor="page16">
              <w:r>
                <w:rPr>
                  <w:rFonts w:ascii="Arial" w:cs="Arial" w:eastAsia="Arial" w:hAnsi="Arial"/>
                  <w:sz w:val="18"/>
                  <w:szCs w:val="18"/>
                  <w:color w:val="0000EE"/>
                  <w:w w:val="90"/>
                </w:rPr>
                <w:t>Certification of Principal Financial Officer Pursuant to 18 U.S.C. Section 1350, as Adopted Pursuant to Section 906 of the Sarbanes-</w:t>
              </w:r>
            </w:hyperlink>
          </w:p>
        </w:tc>
        <w:tc>
          <w:tcPr>
            <w:tcW w:w="100" w:type="dxa"/>
            <w:vAlign w:val="bottom"/>
            <w:gridSpan w:val="4"/>
          </w:tcPr>
          <w:p>
            <w:pPr>
              <w:spacing w:after="0"/>
              <w:rPr>
                <w:sz w:val="24"/>
                <w:szCs w:val="24"/>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660" w:type="dxa"/>
            <w:vAlign w:val="bottom"/>
            <w:gridSpan w:val="9"/>
          </w:tcPr>
          <w:p>
            <w:pPr>
              <w:spacing w:after="0" w:line="196" w:lineRule="exact"/>
              <w:rPr>
                <w:rFonts w:ascii="Arial" w:cs="Arial" w:eastAsia="Arial" w:hAnsi="Arial"/>
                <w:sz w:val="18"/>
                <w:szCs w:val="18"/>
                <w:color w:val="0000EE"/>
              </w:rPr>
            </w:pPr>
            <w:hyperlink w:anchor="page16">
              <w:r>
                <w:rPr>
                  <w:rFonts w:ascii="Arial" w:cs="Arial" w:eastAsia="Arial" w:hAnsi="Arial"/>
                  <w:sz w:val="18"/>
                  <w:szCs w:val="18"/>
                  <w:color w:val="0000EE"/>
                </w:rPr>
                <w:t>Oxley Act of 2002</w:t>
              </w:r>
            </w:hyperlink>
          </w:p>
        </w:tc>
      </w:tr>
      <w:tr>
        <w:trPr>
          <w:trHeight w:val="20"/>
        </w:trPr>
        <w:tc>
          <w:tcPr>
            <w:tcW w:w="1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6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7600" w:type="dxa"/>
            <w:vAlign w:val="bottom"/>
            <w:gridSpan w:val="2"/>
          </w:tcPr>
          <w:p>
            <w:pPr>
              <w:spacing w:after="0" w:line="20" w:lineRule="exact"/>
              <w:rPr>
                <w:sz w:val="1"/>
                <w:szCs w:val="1"/>
                <w:color w:val="auto"/>
              </w:rPr>
            </w:pPr>
          </w:p>
        </w:tc>
        <w:tc>
          <w:tcPr>
            <w:tcW w:w="720" w:type="dxa"/>
            <w:vAlign w:val="bottom"/>
            <w:gridSpan w:val="5"/>
          </w:tcPr>
          <w:p>
            <w:pPr>
              <w:spacing w:after="0" w:line="20" w:lineRule="exact"/>
              <w:rPr>
                <w:sz w:val="1"/>
                <w:szCs w:val="1"/>
                <w:color w:val="auto"/>
              </w:rPr>
            </w:pPr>
          </w:p>
        </w:tc>
      </w:tr>
      <w:tr>
        <w:trPr>
          <w:trHeight w:val="331"/>
        </w:trPr>
        <w:tc>
          <w:tcPr>
            <w:tcW w:w="1240" w:type="dxa"/>
            <w:vAlign w:val="bottom"/>
          </w:tcPr>
          <w:p>
            <w:pPr>
              <w:spacing w:after="0"/>
              <w:rPr>
                <w:sz w:val="20"/>
                <w:szCs w:val="20"/>
                <w:color w:val="auto"/>
              </w:rPr>
            </w:pPr>
            <w:r>
              <w:rPr>
                <w:rFonts w:ascii="Arial" w:cs="Arial" w:eastAsia="Arial" w:hAnsi="Arial"/>
                <w:sz w:val="18"/>
                <w:szCs w:val="18"/>
                <w:color w:val="auto"/>
              </w:rPr>
              <w:t>99.1*</w:t>
            </w:r>
          </w:p>
        </w:tc>
        <w:tc>
          <w:tcPr>
            <w:tcW w:w="360" w:type="dxa"/>
            <w:vAlign w:val="bottom"/>
          </w:tcPr>
          <w:p>
            <w:pPr>
              <w:spacing w:after="0"/>
              <w:rPr>
                <w:sz w:val="24"/>
                <w:szCs w:val="24"/>
                <w:color w:val="auto"/>
              </w:rPr>
            </w:pPr>
          </w:p>
        </w:tc>
        <w:tc>
          <w:tcPr>
            <w:tcW w:w="8940" w:type="dxa"/>
            <w:vAlign w:val="bottom"/>
            <w:tcBorders>
              <w:bottom w:val="single" w:sz="8" w:color="0000EE"/>
            </w:tcBorders>
            <w:gridSpan w:val="4"/>
          </w:tcPr>
          <w:p>
            <w:pPr>
              <w:spacing w:after="0"/>
              <w:rPr>
                <w:rFonts w:ascii="Arial" w:cs="Arial" w:eastAsia="Arial" w:hAnsi="Arial"/>
                <w:sz w:val="18"/>
                <w:szCs w:val="18"/>
                <w:color w:val="0000EE"/>
                <w:w w:val="91"/>
              </w:rPr>
            </w:pPr>
            <w:hyperlink w:anchor="page17">
              <w:r>
                <w:rPr>
                  <w:rFonts w:ascii="Arial" w:cs="Arial" w:eastAsia="Arial" w:hAnsi="Arial"/>
                  <w:sz w:val="18"/>
                  <w:szCs w:val="18"/>
                  <w:color w:val="0000EE"/>
                  <w:w w:val="91"/>
                </w:rPr>
                <w:t>Financial Statements of Windstream Holdings, Inc., Windstream Holding II, LLC, its successor in interest, and consolidated</w:t>
              </w:r>
            </w:hyperlink>
          </w:p>
        </w:tc>
        <w:tc>
          <w:tcPr>
            <w:tcW w:w="720" w:type="dxa"/>
            <w:vAlign w:val="bottom"/>
            <w:gridSpan w:val="5"/>
          </w:tcPr>
          <w:p>
            <w:pPr>
              <w:spacing w:after="0"/>
              <w:rPr>
                <w:sz w:val="24"/>
                <w:szCs w:val="24"/>
                <w:color w:val="auto"/>
              </w:rPr>
            </w:pPr>
          </w:p>
        </w:tc>
      </w:tr>
      <w:tr>
        <w:trPr>
          <w:trHeight w:val="196"/>
        </w:trPr>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860" w:type="dxa"/>
            <w:vAlign w:val="bottom"/>
            <w:tcBorders>
              <w:bottom w:val="single" w:sz="8" w:color="0000EE"/>
            </w:tcBorders>
          </w:tcPr>
          <w:p>
            <w:pPr>
              <w:spacing w:after="0" w:line="196" w:lineRule="exact"/>
              <w:rPr>
                <w:rFonts w:ascii="Arial" w:cs="Arial" w:eastAsia="Arial" w:hAnsi="Arial"/>
                <w:sz w:val="18"/>
                <w:szCs w:val="18"/>
                <w:color w:val="0000EE"/>
                <w:w w:val="88"/>
              </w:rPr>
            </w:pPr>
            <w:hyperlink w:anchor="page17">
              <w:r>
                <w:rPr>
                  <w:rFonts w:ascii="Arial" w:cs="Arial" w:eastAsia="Arial" w:hAnsi="Arial"/>
                  <w:sz w:val="18"/>
                  <w:szCs w:val="18"/>
                  <w:color w:val="0000EE"/>
                  <w:w w:val="88"/>
                </w:rPr>
                <w:t>subsidiaries</w:t>
              </w:r>
            </w:hyperlink>
          </w:p>
        </w:tc>
        <w:tc>
          <w:tcPr>
            <w:tcW w:w="8800" w:type="dxa"/>
            <w:vAlign w:val="bottom"/>
            <w:gridSpan w:val="8"/>
          </w:tcPr>
          <w:p>
            <w:pPr>
              <w:spacing w:after="0"/>
              <w:rPr>
                <w:sz w:val="17"/>
                <w:szCs w:val="17"/>
                <w:color w:val="auto"/>
              </w:rPr>
            </w:pPr>
          </w:p>
        </w:tc>
      </w:tr>
      <w:tr>
        <w:trPr>
          <w:trHeight w:val="357"/>
        </w:trPr>
        <w:tc>
          <w:tcPr>
            <w:tcW w:w="1600" w:type="dxa"/>
            <w:vAlign w:val="bottom"/>
            <w:gridSpan w:val="2"/>
          </w:tcPr>
          <w:p>
            <w:pPr>
              <w:spacing w:after="0"/>
              <w:rPr>
                <w:sz w:val="20"/>
                <w:szCs w:val="20"/>
                <w:color w:val="auto"/>
              </w:rPr>
            </w:pPr>
            <w:r>
              <w:rPr>
                <w:rFonts w:ascii="Arial" w:cs="Arial" w:eastAsia="Arial" w:hAnsi="Arial"/>
                <w:sz w:val="18"/>
                <w:szCs w:val="18"/>
                <w:color w:val="auto"/>
              </w:rPr>
              <w:t>101.INS#</w:t>
            </w:r>
          </w:p>
        </w:tc>
        <w:tc>
          <w:tcPr>
            <w:tcW w:w="9660" w:type="dxa"/>
            <w:vAlign w:val="bottom"/>
            <w:gridSpan w:val="9"/>
          </w:tcPr>
          <w:p>
            <w:pPr>
              <w:spacing w:after="0"/>
              <w:rPr>
                <w:sz w:val="20"/>
                <w:szCs w:val="20"/>
                <w:color w:val="auto"/>
              </w:rPr>
            </w:pPr>
            <w:r>
              <w:rPr>
                <w:rFonts w:ascii="Arial" w:cs="Arial" w:eastAsia="Arial" w:hAnsi="Arial"/>
                <w:sz w:val="18"/>
                <w:szCs w:val="18"/>
                <w:color w:val="212529"/>
                <w:w w:val="96"/>
              </w:rPr>
              <w:t xml:space="preserve">Inline </w:t>
            </w:r>
            <w:r>
              <w:rPr>
                <w:rFonts w:ascii="Arial" w:cs="Arial" w:eastAsia="Arial" w:hAnsi="Arial"/>
                <w:sz w:val="18"/>
                <w:szCs w:val="18"/>
                <w:color w:val="000000"/>
                <w:w w:val="96"/>
              </w:rPr>
              <w:t>XBRL Instance Document – the instance document does not appear in the Interactive Data File because XBRL tags are</w:t>
            </w:r>
          </w:p>
        </w:tc>
      </w:tr>
      <w:tr>
        <w:trPr>
          <w:trHeight w:val="230"/>
        </w:trPr>
        <w:tc>
          <w:tcPr>
            <w:tcW w:w="12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9660" w:type="dxa"/>
            <w:vAlign w:val="bottom"/>
            <w:gridSpan w:val="9"/>
          </w:tcPr>
          <w:p>
            <w:pPr>
              <w:spacing w:after="0"/>
              <w:rPr>
                <w:sz w:val="20"/>
                <w:szCs w:val="20"/>
                <w:color w:val="auto"/>
              </w:rPr>
            </w:pPr>
            <w:r>
              <w:rPr>
                <w:rFonts w:ascii="Arial" w:cs="Arial" w:eastAsia="Arial" w:hAnsi="Arial"/>
                <w:sz w:val="18"/>
                <w:szCs w:val="18"/>
                <w:color w:val="auto"/>
              </w:rPr>
              <w:t>embedded within the Inline XBRL document.</w:t>
            </w:r>
          </w:p>
        </w:tc>
      </w:tr>
      <w:tr>
        <w:trPr>
          <w:trHeight w:val="351"/>
        </w:trPr>
        <w:tc>
          <w:tcPr>
            <w:tcW w:w="1600" w:type="dxa"/>
            <w:vAlign w:val="bottom"/>
            <w:gridSpan w:val="2"/>
          </w:tcPr>
          <w:p>
            <w:pPr>
              <w:spacing w:after="0"/>
              <w:rPr>
                <w:sz w:val="20"/>
                <w:szCs w:val="20"/>
                <w:color w:val="auto"/>
              </w:rPr>
            </w:pPr>
            <w:r>
              <w:rPr>
                <w:rFonts w:ascii="Arial" w:cs="Arial" w:eastAsia="Arial" w:hAnsi="Arial"/>
                <w:sz w:val="18"/>
                <w:szCs w:val="18"/>
                <w:color w:val="auto"/>
              </w:rPr>
              <w:t>101.SCH#</w:t>
            </w:r>
          </w:p>
        </w:tc>
        <w:tc>
          <w:tcPr>
            <w:tcW w:w="9660" w:type="dxa"/>
            <w:vAlign w:val="bottom"/>
            <w:gridSpan w:val="9"/>
          </w:tcPr>
          <w:p>
            <w:pPr>
              <w:spacing w:after="0"/>
              <w:rPr>
                <w:sz w:val="20"/>
                <w:szCs w:val="20"/>
                <w:color w:val="auto"/>
              </w:rPr>
            </w:pPr>
            <w:r>
              <w:rPr>
                <w:rFonts w:ascii="Arial" w:cs="Arial" w:eastAsia="Arial" w:hAnsi="Arial"/>
                <w:sz w:val="18"/>
                <w:szCs w:val="18"/>
                <w:color w:val="212529"/>
              </w:rPr>
              <w:t xml:space="preserve">Inline </w:t>
            </w:r>
            <w:r>
              <w:rPr>
                <w:rFonts w:ascii="Arial" w:cs="Arial" w:eastAsia="Arial" w:hAnsi="Arial"/>
                <w:sz w:val="18"/>
                <w:szCs w:val="18"/>
                <w:color w:val="000000"/>
              </w:rPr>
              <w:t>XBRL Taxonomy Extension Schema Document</w:t>
            </w:r>
          </w:p>
        </w:tc>
      </w:tr>
      <w:tr>
        <w:trPr>
          <w:trHeight w:val="351"/>
        </w:trPr>
        <w:tc>
          <w:tcPr>
            <w:tcW w:w="1600" w:type="dxa"/>
            <w:vAlign w:val="bottom"/>
            <w:gridSpan w:val="2"/>
          </w:tcPr>
          <w:p>
            <w:pPr>
              <w:spacing w:after="0"/>
              <w:rPr>
                <w:sz w:val="20"/>
                <w:szCs w:val="20"/>
                <w:color w:val="auto"/>
              </w:rPr>
            </w:pPr>
            <w:r>
              <w:rPr>
                <w:rFonts w:ascii="Arial" w:cs="Arial" w:eastAsia="Arial" w:hAnsi="Arial"/>
                <w:sz w:val="18"/>
                <w:szCs w:val="18"/>
                <w:color w:val="auto"/>
              </w:rPr>
              <w:t>101.CAL#</w:t>
            </w:r>
          </w:p>
        </w:tc>
        <w:tc>
          <w:tcPr>
            <w:tcW w:w="9660" w:type="dxa"/>
            <w:vAlign w:val="bottom"/>
            <w:gridSpan w:val="9"/>
          </w:tcPr>
          <w:p>
            <w:pPr>
              <w:spacing w:after="0"/>
              <w:rPr>
                <w:sz w:val="20"/>
                <w:szCs w:val="20"/>
                <w:color w:val="auto"/>
              </w:rPr>
            </w:pPr>
            <w:r>
              <w:rPr>
                <w:rFonts w:ascii="Arial" w:cs="Arial" w:eastAsia="Arial" w:hAnsi="Arial"/>
                <w:sz w:val="18"/>
                <w:szCs w:val="18"/>
                <w:color w:val="212529"/>
              </w:rPr>
              <w:t xml:space="preserve">Inline </w:t>
            </w:r>
            <w:r>
              <w:rPr>
                <w:rFonts w:ascii="Arial" w:cs="Arial" w:eastAsia="Arial" w:hAnsi="Arial"/>
                <w:sz w:val="18"/>
                <w:szCs w:val="18"/>
                <w:color w:val="000000"/>
              </w:rPr>
              <w:t>XBRL Taxonomy Extension Calculation Linkbase Document</w:t>
            </w:r>
          </w:p>
        </w:tc>
      </w:tr>
      <w:tr>
        <w:trPr>
          <w:trHeight w:val="351"/>
        </w:trPr>
        <w:tc>
          <w:tcPr>
            <w:tcW w:w="1600" w:type="dxa"/>
            <w:vAlign w:val="bottom"/>
            <w:gridSpan w:val="2"/>
          </w:tcPr>
          <w:p>
            <w:pPr>
              <w:spacing w:after="0"/>
              <w:rPr>
                <w:sz w:val="20"/>
                <w:szCs w:val="20"/>
                <w:color w:val="auto"/>
              </w:rPr>
            </w:pPr>
            <w:r>
              <w:rPr>
                <w:rFonts w:ascii="Arial" w:cs="Arial" w:eastAsia="Arial" w:hAnsi="Arial"/>
                <w:sz w:val="18"/>
                <w:szCs w:val="18"/>
                <w:color w:val="auto"/>
              </w:rPr>
              <w:t>101.DEF#</w:t>
            </w:r>
          </w:p>
        </w:tc>
        <w:tc>
          <w:tcPr>
            <w:tcW w:w="9660" w:type="dxa"/>
            <w:vAlign w:val="bottom"/>
            <w:gridSpan w:val="9"/>
          </w:tcPr>
          <w:p>
            <w:pPr>
              <w:spacing w:after="0"/>
              <w:rPr>
                <w:sz w:val="20"/>
                <w:szCs w:val="20"/>
                <w:color w:val="auto"/>
              </w:rPr>
            </w:pPr>
            <w:r>
              <w:rPr>
                <w:rFonts w:ascii="Arial" w:cs="Arial" w:eastAsia="Arial" w:hAnsi="Arial"/>
                <w:sz w:val="18"/>
                <w:szCs w:val="18"/>
                <w:color w:val="212529"/>
              </w:rPr>
              <w:t xml:space="preserve">Inline </w:t>
            </w:r>
            <w:r>
              <w:rPr>
                <w:rFonts w:ascii="Arial" w:cs="Arial" w:eastAsia="Arial" w:hAnsi="Arial"/>
                <w:sz w:val="18"/>
                <w:szCs w:val="18"/>
                <w:color w:val="000000"/>
              </w:rPr>
              <w:t>XBRL Taxonomy Extension Definition Linkbase Document</w:t>
            </w:r>
          </w:p>
        </w:tc>
      </w:tr>
      <w:tr>
        <w:trPr>
          <w:trHeight w:val="351"/>
        </w:trPr>
        <w:tc>
          <w:tcPr>
            <w:tcW w:w="1600" w:type="dxa"/>
            <w:vAlign w:val="bottom"/>
            <w:gridSpan w:val="2"/>
          </w:tcPr>
          <w:p>
            <w:pPr>
              <w:spacing w:after="0"/>
              <w:rPr>
                <w:sz w:val="20"/>
                <w:szCs w:val="20"/>
                <w:color w:val="auto"/>
              </w:rPr>
            </w:pPr>
            <w:r>
              <w:rPr>
                <w:rFonts w:ascii="Arial" w:cs="Arial" w:eastAsia="Arial" w:hAnsi="Arial"/>
                <w:sz w:val="18"/>
                <w:szCs w:val="18"/>
                <w:color w:val="auto"/>
              </w:rPr>
              <w:t>101.LAB#</w:t>
            </w:r>
          </w:p>
        </w:tc>
        <w:tc>
          <w:tcPr>
            <w:tcW w:w="9660" w:type="dxa"/>
            <w:vAlign w:val="bottom"/>
            <w:gridSpan w:val="9"/>
          </w:tcPr>
          <w:p>
            <w:pPr>
              <w:spacing w:after="0"/>
              <w:rPr>
                <w:sz w:val="20"/>
                <w:szCs w:val="20"/>
                <w:color w:val="auto"/>
              </w:rPr>
            </w:pPr>
            <w:r>
              <w:rPr>
                <w:rFonts w:ascii="Arial" w:cs="Arial" w:eastAsia="Arial" w:hAnsi="Arial"/>
                <w:sz w:val="18"/>
                <w:szCs w:val="18"/>
                <w:color w:val="212529"/>
              </w:rPr>
              <w:t xml:space="preserve">Inline </w:t>
            </w:r>
            <w:r>
              <w:rPr>
                <w:rFonts w:ascii="Arial" w:cs="Arial" w:eastAsia="Arial" w:hAnsi="Arial"/>
                <w:sz w:val="18"/>
                <w:szCs w:val="18"/>
                <w:color w:val="000000"/>
              </w:rPr>
              <w:t>XBRL Taxonomy Extension Label Linkbase Document</w:t>
            </w:r>
          </w:p>
        </w:tc>
      </w:tr>
      <w:tr>
        <w:trPr>
          <w:trHeight w:val="351"/>
        </w:trPr>
        <w:tc>
          <w:tcPr>
            <w:tcW w:w="1600" w:type="dxa"/>
            <w:vAlign w:val="bottom"/>
            <w:gridSpan w:val="2"/>
          </w:tcPr>
          <w:p>
            <w:pPr>
              <w:spacing w:after="0"/>
              <w:rPr>
                <w:sz w:val="20"/>
                <w:szCs w:val="20"/>
                <w:color w:val="auto"/>
              </w:rPr>
            </w:pPr>
            <w:r>
              <w:rPr>
                <w:rFonts w:ascii="Arial" w:cs="Arial" w:eastAsia="Arial" w:hAnsi="Arial"/>
                <w:sz w:val="18"/>
                <w:szCs w:val="18"/>
                <w:color w:val="auto"/>
              </w:rPr>
              <w:t>101.PRE#</w:t>
            </w:r>
          </w:p>
        </w:tc>
        <w:tc>
          <w:tcPr>
            <w:tcW w:w="9660" w:type="dxa"/>
            <w:vAlign w:val="bottom"/>
            <w:gridSpan w:val="9"/>
          </w:tcPr>
          <w:p>
            <w:pPr>
              <w:spacing w:after="0"/>
              <w:rPr>
                <w:sz w:val="20"/>
                <w:szCs w:val="20"/>
                <w:color w:val="auto"/>
              </w:rPr>
            </w:pPr>
            <w:r>
              <w:rPr>
                <w:rFonts w:ascii="Arial" w:cs="Arial" w:eastAsia="Arial" w:hAnsi="Arial"/>
                <w:sz w:val="18"/>
                <w:szCs w:val="18"/>
                <w:color w:val="212529"/>
              </w:rPr>
              <w:t xml:space="preserve">Inline </w:t>
            </w:r>
            <w:r>
              <w:rPr>
                <w:rFonts w:ascii="Arial" w:cs="Arial" w:eastAsia="Arial" w:hAnsi="Arial"/>
                <w:sz w:val="18"/>
                <w:szCs w:val="18"/>
                <w:color w:val="000000"/>
              </w:rPr>
              <w:t>XBRL Taxonomy Extension Presentation Linkbase Document</w:t>
            </w:r>
          </w:p>
        </w:tc>
      </w:tr>
      <w:tr>
        <w:trPr>
          <w:trHeight w:val="351"/>
        </w:trPr>
        <w:tc>
          <w:tcPr>
            <w:tcW w:w="1240" w:type="dxa"/>
            <w:vAlign w:val="bottom"/>
          </w:tcPr>
          <w:p>
            <w:pPr>
              <w:spacing w:after="0"/>
              <w:rPr>
                <w:sz w:val="20"/>
                <w:szCs w:val="20"/>
                <w:color w:val="auto"/>
              </w:rPr>
            </w:pPr>
            <w:r>
              <w:rPr>
                <w:rFonts w:ascii="Arial" w:cs="Arial" w:eastAsia="Arial" w:hAnsi="Arial"/>
                <w:sz w:val="18"/>
                <w:szCs w:val="18"/>
                <w:color w:val="auto"/>
              </w:rPr>
              <w:t>104</w:t>
            </w:r>
          </w:p>
        </w:tc>
        <w:tc>
          <w:tcPr>
            <w:tcW w:w="360" w:type="dxa"/>
            <w:vAlign w:val="bottom"/>
          </w:tcPr>
          <w:p>
            <w:pPr>
              <w:spacing w:after="0"/>
              <w:rPr>
                <w:sz w:val="24"/>
                <w:szCs w:val="24"/>
                <w:color w:val="auto"/>
              </w:rPr>
            </w:pPr>
          </w:p>
        </w:tc>
        <w:tc>
          <w:tcPr>
            <w:tcW w:w="9660" w:type="dxa"/>
            <w:vAlign w:val="bottom"/>
            <w:gridSpan w:val="9"/>
          </w:tcPr>
          <w:p>
            <w:pPr>
              <w:spacing w:after="0"/>
              <w:rPr>
                <w:sz w:val="20"/>
                <w:szCs w:val="20"/>
                <w:color w:val="auto"/>
              </w:rPr>
            </w:pPr>
            <w:r>
              <w:rPr>
                <w:rFonts w:ascii="Arial" w:cs="Arial" w:eastAsia="Arial" w:hAnsi="Arial"/>
                <w:sz w:val="18"/>
                <w:szCs w:val="18"/>
                <w:color w:val="auto"/>
              </w:rPr>
              <w:t>Cover Page Interactive Data File (embedded within the Inline XBRL document)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137160</wp:posOffset>
            </wp:positionV>
            <wp:extent cx="1337310"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4">
                      <a:extLst>
                        <a:ext uri="{28A0092B-C50C-407E-A947-70E740481C1C}"/>
                      </a:extLst>
                    </a:blip>
                    <a:srcRect/>
                    <a:stretch>
                      <a:fillRect/>
                    </a:stretch>
                  </pic:blipFill>
                  <pic:spPr bwMode="auto">
                    <a:xfrm>
                      <a:off x="0" y="0"/>
                      <a:ext cx="1337310" cy="8255"/>
                    </a:xfrm>
                    <a:prstGeom prst="rect">
                      <a:avLst/>
                    </a:prstGeom>
                    <a:noFill/>
                  </pic:spPr>
                </pic:pic>
              </a:graphicData>
            </a:graphic>
          </wp:anchor>
        </w:drawing>
      </w:r>
    </w:p>
    <w:p>
      <w:pPr>
        <w:spacing w:after="0" w:line="236" w:lineRule="exact"/>
        <w:rPr>
          <w:sz w:val="20"/>
          <w:szCs w:val="20"/>
          <w:color w:val="auto"/>
        </w:rPr>
      </w:pPr>
    </w:p>
    <w:p>
      <w:pPr>
        <w:ind w:left="580" w:hanging="572"/>
        <w:spacing w:after="0"/>
        <w:tabs>
          <w:tab w:leader="none" w:pos="580" w:val="left"/>
        </w:tabs>
        <w:numPr>
          <w:ilvl w:val="0"/>
          <w:numId w:val="3"/>
        </w:numPr>
        <w:rPr>
          <w:rFonts w:ascii="Arial" w:cs="Arial" w:eastAsia="Arial" w:hAnsi="Arial"/>
          <w:sz w:val="18"/>
          <w:szCs w:val="18"/>
          <w:color w:val="auto"/>
        </w:rPr>
      </w:pPr>
      <w:r>
        <w:rPr>
          <w:rFonts w:ascii="Arial" w:cs="Arial" w:eastAsia="Arial" w:hAnsi="Arial"/>
          <w:sz w:val="18"/>
          <w:szCs w:val="18"/>
          <w:color w:val="auto"/>
        </w:rPr>
        <w:t>Filed herewith</w:t>
      </w:r>
    </w:p>
    <w:p>
      <w:pPr>
        <w:spacing w:after="0" w:line="50" w:lineRule="exact"/>
        <w:rPr>
          <w:sz w:val="20"/>
          <w:szCs w:val="20"/>
          <w:color w:val="auto"/>
        </w:rPr>
      </w:pPr>
    </w:p>
    <w:p>
      <w:pPr>
        <w:ind w:left="580" w:right="200" w:hanging="572"/>
        <w:spacing w:after="0" w:line="277" w:lineRule="auto"/>
        <w:tabs>
          <w:tab w:leader="none" w:pos="580" w:val="left"/>
        </w:tabs>
        <w:numPr>
          <w:ilvl w:val="0"/>
          <w:numId w:val="4"/>
        </w:numPr>
        <w:rPr>
          <w:rFonts w:ascii="Arial" w:cs="Arial" w:eastAsia="Arial" w:hAnsi="Arial"/>
          <w:sz w:val="17"/>
          <w:szCs w:val="17"/>
          <w:color w:val="auto"/>
        </w:rPr>
      </w:pPr>
      <w:r>
        <w:rPr>
          <w:rFonts w:ascii="Arial" w:cs="Arial" w:eastAsia="Arial" w:hAnsi="Arial"/>
          <w:sz w:val="17"/>
          <w:szCs w:val="17"/>
          <w:color w:val="auto"/>
        </w:rPr>
        <w:t>Certain portions of this exhibit have been omitted pursuant to a request for confidential treatment granted by, and have been filed separately with, the Securities and Exchange Commission. Also, certain exhibits and schedules to this exhibit have been omitted pursuant to Item 601(b)(2) of Regulation S-K. The Company agrees to furnish a supplemental copy of any such omitted exhibit or schedule to the Securities and Exchange Commission upon request but may request confidential treatment for any exhibit or schedule so furnished.</w:t>
      </w:r>
    </w:p>
    <w:p>
      <w:pPr>
        <w:spacing w:after="0" w:line="2" w:lineRule="exact"/>
        <w:rPr>
          <w:sz w:val="20"/>
          <w:szCs w:val="20"/>
          <w:color w:val="auto"/>
        </w:rPr>
      </w:pPr>
    </w:p>
    <w:p>
      <w:pPr>
        <w:ind w:left="580" w:hanging="572"/>
        <w:spacing w:after="0"/>
        <w:tabs>
          <w:tab w:leader="none" w:pos="580" w:val="left"/>
        </w:tabs>
        <w:numPr>
          <w:ilvl w:val="0"/>
          <w:numId w:val="5"/>
        </w:numPr>
        <w:rPr>
          <w:rFonts w:ascii="Arial" w:cs="Arial" w:eastAsia="Arial" w:hAnsi="Arial"/>
          <w:sz w:val="18"/>
          <w:szCs w:val="18"/>
          <w:color w:val="auto"/>
        </w:rPr>
      </w:pPr>
      <w:r>
        <w:rPr>
          <w:rFonts w:ascii="Arial" w:cs="Arial" w:eastAsia="Arial" w:hAnsi="Arial"/>
          <w:sz w:val="18"/>
          <w:szCs w:val="18"/>
          <w:color w:val="auto"/>
        </w:rPr>
        <w:t>Constitutes a management contract or compensation plan or arrangement.</w:t>
      </w:r>
    </w:p>
    <w:p>
      <w:pPr>
        <w:spacing w:after="0" w:line="49" w:lineRule="exact"/>
        <w:rPr>
          <w:rFonts w:ascii="Arial" w:cs="Arial" w:eastAsia="Arial" w:hAnsi="Arial"/>
          <w:sz w:val="18"/>
          <w:szCs w:val="18"/>
          <w:color w:val="auto"/>
        </w:rPr>
      </w:pPr>
    </w:p>
    <w:p>
      <w:pPr>
        <w:spacing w:after="0"/>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6"/>
          <w:szCs w:val="16"/>
          <w:color w:val="auto"/>
        </w:rPr>
        <w:t>Incorporated by reference to the corresponding exhibit to the Original 10-K.</w:t>
      </w:r>
    </w:p>
    <w:p>
      <w:pPr>
        <w:spacing w:after="0" w:line="225"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60"/>
          </w:cols>
          <w:pgMar w:left="320" w:top="351" w:right="319" w:bottom="1440" w:gutter="0" w:footer="0" w:header="0"/>
        </w:sectPr>
      </w:pPr>
    </w:p>
    <w:bookmarkStart w:id="9" w:name="page10"/>
    <w:bookmarkEnd w:id="9"/>
    <w:p>
      <w:pPr>
        <w:jc w:val="center"/>
        <w:ind w:right="-9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589"/>
        <w:spacing w:after="0" w:line="277" w:lineRule="auto"/>
        <w:rPr>
          <w:sz w:val="20"/>
          <w:szCs w:val="20"/>
          <w:color w:val="auto"/>
        </w:rPr>
      </w:pPr>
      <w:r>
        <w:rPr>
          <w:rFonts w:ascii="Arial" w:cs="Arial" w:eastAsia="Arial" w:hAnsi="Arial"/>
          <w:sz w:val="18"/>
          <w:szCs w:val="18"/>
          <w:color w:val="auto"/>
        </w:rPr>
        <w:t>Pursuant to the requirements of Section 13 or 15(d) of the Securities Exchange Act of 1934, the Registrant has duly caused this report to be signed on its behalf by the undersigned, thereunto duly authorized</w:t>
      </w:r>
      <w:r>
        <w:rPr>
          <w:rFonts w:ascii="Arial" w:cs="Arial" w:eastAsia="Arial" w:hAnsi="Arial"/>
          <w:sz w:val="18"/>
          <w:szCs w:val="18"/>
          <w:b w:val="1"/>
          <w:bCs w:val="1"/>
          <w:color w:val="auto"/>
        </w:rPr>
        <w:t>.</w:t>
      </w:r>
    </w:p>
    <w:p>
      <w:pPr>
        <w:spacing w:after="0" w:line="184" w:lineRule="exact"/>
        <w:rPr>
          <w:sz w:val="20"/>
          <w:szCs w:val="20"/>
          <w:color w:val="auto"/>
        </w:rPr>
      </w:pPr>
    </w:p>
    <w:p>
      <w:pPr>
        <w:ind w:left="7700"/>
        <w:spacing w:after="0"/>
        <w:rPr>
          <w:sz w:val="20"/>
          <w:szCs w:val="20"/>
          <w:color w:val="auto"/>
        </w:rPr>
      </w:pPr>
      <w:r>
        <w:rPr>
          <w:rFonts w:ascii="Arial" w:cs="Arial" w:eastAsia="Arial" w:hAnsi="Arial"/>
          <w:sz w:val="18"/>
          <w:szCs w:val="18"/>
          <w:color w:val="auto"/>
        </w:rPr>
        <w:t>UNITI GROUP INC.</w:t>
      </w:r>
    </w:p>
    <w:p>
      <w:pPr>
        <w:spacing w:after="0" w:line="252" w:lineRule="exact"/>
        <w:rPr>
          <w:sz w:val="20"/>
          <w:szCs w:val="20"/>
          <w:color w:val="auto"/>
        </w:rPr>
      </w:pPr>
    </w:p>
    <w:p>
      <w:pPr>
        <w:spacing w:after="0"/>
        <w:tabs>
          <w:tab w:leader="none" w:pos="5720" w:val="left"/>
          <w:tab w:leader="none" w:pos="7660" w:val="left"/>
        </w:tabs>
        <w:rPr>
          <w:sz w:val="20"/>
          <w:szCs w:val="20"/>
          <w:color w:val="auto"/>
        </w:rPr>
      </w:pPr>
      <w:r>
        <w:rPr>
          <w:rFonts w:ascii="Arial" w:cs="Arial" w:eastAsia="Arial" w:hAnsi="Arial"/>
          <w:sz w:val="18"/>
          <w:szCs w:val="18"/>
          <w:color w:val="auto"/>
        </w:rPr>
        <w:t>Date: March 22, 2022</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Kenneth A. Gunderman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3845560</wp:posOffset>
            </wp:positionH>
            <wp:positionV relativeFrom="paragraph">
              <wp:posOffset>14605</wp:posOffset>
            </wp:positionV>
            <wp:extent cx="3291840"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6">
                      <a:extLst>
                        <a:ext uri="{28A0092B-C50C-407E-A947-70E740481C1C}"/>
                      </a:extLst>
                    </a:blip>
                    <a:srcRect/>
                    <a:stretch>
                      <a:fillRect/>
                    </a:stretch>
                  </pic:blipFill>
                  <pic:spPr bwMode="auto">
                    <a:xfrm>
                      <a:off x="0" y="0"/>
                      <a:ext cx="3291840" cy="8255"/>
                    </a:xfrm>
                    <a:prstGeom prst="rect">
                      <a:avLst/>
                    </a:prstGeom>
                    <a:noFill/>
                  </pic:spPr>
                </pic:pic>
              </a:graphicData>
            </a:graphic>
          </wp:anchor>
        </w:drawing>
      </w:r>
    </w:p>
    <w:p>
      <w:pPr>
        <w:spacing w:after="0" w:line="12" w:lineRule="exact"/>
        <w:rPr>
          <w:sz w:val="20"/>
          <w:szCs w:val="20"/>
          <w:color w:val="auto"/>
        </w:rPr>
      </w:pPr>
    </w:p>
    <w:p>
      <w:pPr>
        <w:jc w:val="center"/>
        <w:ind w:left="6020"/>
        <w:spacing w:after="0"/>
        <w:rPr>
          <w:sz w:val="20"/>
          <w:szCs w:val="20"/>
          <w:color w:val="auto"/>
        </w:rPr>
      </w:pPr>
      <w:r>
        <w:rPr>
          <w:rFonts w:ascii="Arial" w:cs="Arial" w:eastAsia="Arial" w:hAnsi="Arial"/>
          <w:sz w:val="18"/>
          <w:szCs w:val="18"/>
          <w:b w:val="1"/>
          <w:bCs w:val="1"/>
          <w:color w:val="auto"/>
        </w:rPr>
        <w:t>Kenneth A. Gunderman</w:t>
      </w:r>
    </w:p>
    <w:p>
      <w:pPr>
        <w:spacing w:after="0" w:line="27" w:lineRule="exact"/>
        <w:rPr>
          <w:sz w:val="20"/>
          <w:szCs w:val="20"/>
          <w:color w:val="auto"/>
        </w:rPr>
      </w:pPr>
    </w:p>
    <w:p>
      <w:pPr>
        <w:jc w:val="center"/>
        <w:ind w:left="6020"/>
        <w:spacing w:after="0"/>
        <w:rPr>
          <w:sz w:val="20"/>
          <w:szCs w:val="20"/>
          <w:color w:val="auto"/>
        </w:rPr>
      </w:pPr>
      <w:r>
        <w:rPr>
          <w:rFonts w:ascii="Arial" w:cs="Arial" w:eastAsia="Arial" w:hAnsi="Arial"/>
          <w:sz w:val="18"/>
          <w:szCs w:val="18"/>
          <w:b w:val="1"/>
          <w:bCs w:val="1"/>
          <w:color w:val="auto"/>
        </w:rPr>
        <w:t>President and Chief Executive Officer</w:t>
      </w: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140"/>
          </w:cols>
          <w:pgMar w:left="320" w:top="553" w:right="439" w:bottom="1440" w:gutter="0" w:footer="0" w:header="0"/>
        </w:sectPr>
      </w:pPr>
    </w:p>
    <w:bookmarkStart w:id="10" w:name="page11"/>
    <w:bookmarkEnd w:id="10"/>
    <w:p>
      <w:pPr>
        <w:jc w:val="right"/>
        <w:spacing w:after="0"/>
        <w:rPr>
          <w:sz w:val="20"/>
          <w:szCs w:val="20"/>
          <w:color w:val="auto"/>
        </w:rPr>
      </w:pPr>
      <w:r>
        <w:rPr>
          <w:rFonts w:ascii="Arial" w:cs="Arial" w:eastAsia="Arial" w:hAnsi="Arial"/>
          <w:sz w:val="18"/>
          <w:szCs w:val="18"/>
          <w:b w:val="1"/>
          <w:bCs w:val="1"/>
          <w:color w:val="auto"/>
        </w:rPr>
        <w:t>Exhibit 23.3</w:t>
      </w:r>
    </w:p>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CONSENT OF INDEPENDENT REGISTERED PUBLIC ACCOUNTING FIRM</w:t>
      </w:r>
    </w:p>
    <w:p>
      <w:pPr>
        <w:spacing w:after="0" w:line="200" w:lineRule="exact"/>
        <w:rPr>
          <w:sz w:val="20"/>
          <w:szCs w:val="20"/>
          <w:color w:val="auto"/>
        </w:rPr>
      </w:pPr>
    </w:p>
    <w:p>
      <w:pPr>
        <w:spacing w:after="0" w:line="241" w:lineRule="exact"/>
        <w:rPr>
          <w:sz w:val="20"/>
          <w:szCs w:val="20"/>
          <w:color w:val="auto"/>
        </w:rPr>
      </w:pPr>
    </w:p>
    <w:p>
      <w:pPr>
        <w:ind w:right="160"/>
        <w:spacing w:after="0" w:line="220" w:lineRule="exact"/>
        <w:rPr>
          <w:sz w:val="20"/>
          <w:szCs w:val="20"/>
          <w:color w:val="auto"/>
        </w:rPr>
      </w:pPr>
      <w:r>
        <w:rPr>
          <w:rFonts w:ascii="Arial" w:cs="Arial" w:eastAsia="Arial" w:hAnsi="Arial"/>
          <w:sz w:val="18"/>
          <w:szCs w:val="18"/>
          <w:color w:val="auto"/>
        </w:rPr>
        <w:t>We hereby consent to the incorporation by reference in the Registration Statements on Form S-3 (No. 333-237139) and Form S-8 (Nos. 333</w:t>
      </w:r>
      <w:r>
        <w:rPr>
          <w:rFonts w:ascii="MS PGothic" w:cs="MS PGothic" w:eastAsia="MS PGothic" w:hAnsi="MS PGothic"/>
          <w:sz w:val="18"/>
          <w:szCs w:val="18"/>
          <w:color w:val="auto"/>
        </w:rPr>
        <w:t>‑</w:t>
      </w:r>
      <w:r>
        <w:rPr>
          <w:rFonts w:ascii="Arial" w:cs="Arial" w:eastAsia="Arial" w:hAnsi="Arial"/>
          <w:sz w:val="18"/>
          <w:szCs w:val="18"/>
          <w:color w:val="auto"/>
        </w:rPr>
        <w:t>203591 and No. 333-225501) of Uniti Group Inc. of our report dated March 11, 2022 relating to the financial statements of Windstream Holdings, Inc., which appears in this Form 10-K/A of Uniti Group Inc.</w:t>
      </w: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spacing w:after="0"/>
        <w:rPr>
          <w:sz w:val="20"/>
          <w:szCs w:val="20"/>
          <w:color w:val="auto"/>
        </w:rPr>
      </w:pPr>
      <w:r>
        <w:rPr>
          <w:rFonts w:ascii="Arial" w:cs="Arial" w:eastAsia="Arial" w:hAnsi="Arial"/>
          <w:sz w:val="18"/>
          <w:szCs w:val="18"/>
          <w:color w:val="auto"/>
        </w:rPr>
        <w:t>/s/ PricewaterhouseCoopers LLP</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Little Rock, Arkansas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March 22, 2022</w:t>
      </w:r>
    </w:p>
    <w:p>
      <w:pPr>
        <w:sectPr>
          <w:pgSz w:w="11900" w:h="16838" w:orient="portrait"/>
          <w:cols w:equalWidth="0" w:num="1">
            <w:col w:w="11240"/>
          </w:cols>
          <w:pgMar w:left="320" w:top="121" w:right="339" w:bottom="1440" w:gutter="0" w:footer="0" w:header="0"/>
        </w:sectPr>
      </w:pPr>
    </w:p>
    <w:bookmarkStart w:id="11" w:name="page12"/>
    <w:bookmarkEnd w:id="11"/>
    <w:p>
      <w:pPr>
        <w:jc w:val="right"/>
        <w:spacing w:after="0"/>
        <w:rPr>
          <w:sz w:val="20"/>
          <w:szCs w:val="20"/>
          <w:color w:val="auto"/>
        </w:rPr>
      </w:pPr>
      <w:r>
        <w:rPr>
          <w:rFonts w:ascii="Arial" w:cs="Arial" w:eastAsia="Arial" w:hAnsi="Arial"/>
          <w:sz w:val="18"/>
          <w:szCs w:val="18"/>
          <w:b w:val="1"/>
          <w:bCs w:val="1"/>
          <w:color w:val="auto"/>
        </w:rPr>
        <w:t>Exhibit 23.4</w:t>
      </w:r>
    </w:p>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CONSENT OF INDEPENDENT REGISTERED PUBLIC ACCOUNTING FIRM</w:t>
      </w:r>
    </w:p>
    <w:p>
      <w:pPr>
        <w:spacing w:after="0" w:line="200" w:lineRule="exact"/>
        <w:rPr>
          <w:sz w:val="20"/>
          <w:szCs w:val="20"/>
          <w:color w:val="auto"/>
        </w:rPr>
      </w:pPr>
    </w:p>
    <w:p>
      <w:pPr>
        <w:spacing w:after="0" w:line="241" w:lineRule="exact"/>
        <w:rPr>
          <w:sz w:val="20"/>
          <w:szCs w:val="20"/>
          <w:color w:val="auto"/>
        </w:rPr>
      </w:pPr>
    </w:p>
    <w:p>
      <w:pPr>
        <w:ind w:right="260"/>
        <w:spacing w:after="0" w:line="220" w:lineRule="exact"/>
        <w:rPr>
          <w:sz w:val="20"/>
          <w:szCs w:val="20"/>
          <w:color w:val="auto"/>
        </w:rPr>
      </w:pPr>
      <w:r>
        <w:rPr>
          <w:rFonts w:ascii="Arial" w:cs="Arial" w:eastAsia="Arial" w:hAnsi="Arial"/>
          <w:sz w:val="18"/>
          <w:szCs w:val="18"/>
          <w:color w:val="auto"/>
        </w:rPr>
        <w:t>We hereby consent to the incorporation by reference in the Registration Statements on Form S-3 (No. 333-237139) and Form S-8 (Nos. 333</w:t>
      </w:r>
      <w:r>
        <w:rPr>
          <w:rFonts w:ascii="MS PGothic" w:cs="MS PGothic" w:eastAsia="MS PGothic" w:hAnsi="MS PGothic"/>
          <w:sz w:val="18"/>
          <w:szCs w:val="18"/>
          <w:color w:val="auto"/>
        </w:rPr>
        <w:t>‑</w:t>
      </w:r>
      <w:r>
        <w:rPr>
          <w:rFonts w:ascii="Arial" w:cs="Arial" w:eastAsia="Arial" w:hAnsi="Arial"/>
          <w:sz w:val="18"/>
          <w:szCs w:val="18"/>
          <w:color w:val="auto"/>
        </w:rPr>
        <w:t>203591 and No. 333-225501) of Uniti Group Inc. of our report dated March 11, 2022 relating to the financial statements of Windstream Holdings II, LLC, which appears in this Form 10-K/A of Uniti Group Inc.</w:t>
      </w: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spacing w:after="0"/>
        <w:rPr>
          <w:sz w:val="20"/>
          <w:szCs w:val="20"/>
          <w:color w:val="auto"/>
        </w:rPr>
      </w:pPr>
      <w:r>
        <w:rPr>
          <w:rFonts w:ascii="Arial" w:cs="Arial" w:eastAsia="Arial" w:hAnsi="Arial"/>
          <w:sz w:val="18"/>
          <w:szCs w:val="18"/>
          <w:color w:val="auto"/>
        </w:rPr>
        <w:t>/s/ PricewaterhouseCoopers LLP</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Little Rock, Arkansas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March 22, 2022</w:t>
      </w:r>
    </w:p>
    <w:p>
      <w:pPr>
        <w:sectPr>
          <w:pgSz w:w="11900" w:h="16838" w:orient="portrait"/>
          <w:cols w:equalWidth="0" w:num="1">
            <w:col w:w="11240"/>
          </w:cols>
          <w:pgMar w:left="320" w:top="121" w:right="339" w:bottom="1440" w:gutter="0" w:footer="0" w:header="0"/>
        </w:sectPr>
      </w:pPr>
    </w:p>
    <w:bookmarkStart w:id="12" w:name="page13"/>
    <w:bookmarkEnd w:id="12"/>
    <w:p>
      <w:pPr>
        <w:jc w:val="right"/>
        <w:spacing w:after="0"/>
        <w:rPr>
          <w:sz w:val="20"/>
          <w:szCs w:val="20"/>
          <w:color w:val="auto"/>
        </w:rPr>
      </w:pPr>
      <w:r>
        <w:rPr>
          <w:rFonts w:ascii="Arial" w:cs="Arial" w:eastAsia="Arial" w:hAnsi="Arial"/>
          <w:sz w:val="18"/>
          <w:szCs w:val="18"/>
          <w:b w:val="1"/>
          <w:bCs w:val="1"/>
          <w:color w:val="auto"/>
        </w:rPr>
        <w:t>Exhibit 31.3</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RULES 13a-14(a) AND 15d-14(a) UNDER THE SECURITIES EXCHANGE ACT OF 1934,</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302 OF THE SARBANES-OXLEY ACT OF 2002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Kenneth A. Gunderman, certify that:</w:t>
      </w:r>
    </w:p>
    <w:p>
      <w:pPr>
        <w:spacing w:after="0" w:line="117" w:lineRule="exact"/>
        <w:rPr>
          <w:sz w:val="20"/>
          <w:szCs w:val="20"/>
          <w:color w:val="auto"/>
        </w:rPr>
      </w:pPr>
    </w:p>
    <w:p>
      <w:pPr>
        <w:ind w:left="520" w:hanging="512"/>
        <w:spacing w:after="0"/>
        <w:tabs>
          <w:tab w:leader="none" w:pos="520" w:val="left"/>
        </w:tabs>
        <w:numPr>
          <w:ilvl w:val="0"/>
          <w:numId w:val="6"/>
        </w:numPr>
        <w:rPr>
          <w:rFonts w:ascii="Arial" w:cs="Arial" w:eastAsia="Arial" w:hAnsi="Arial"/>
          <w:sz w:val="18"/>
          <w:szCs w:val="18"/>
          <w:color w:val="auto"/>
        </w:rPr>
      </w:pPr>
      <w:r>
        <w:rPr>
          <w:rFonts w:ascii="Arial" w:cs="Arial" w:eastAsia="Arial" w:hAnsi="Arial"/>
          <w:sz w:val="18"/>
          <w:szCs w:val="18"/>
          <w:color w:val="auto"/>
        </w:rPr>
        <w:t>I have reviewed this Annual Report on Form 10-K/A of Uniti Group Inc.;</w:t>
      </w:r>
    </w:p>
    <w:p>
      <w:pPr>
        <w:spacing w:after="0" w:line="117" w:lineRule="exact"/>
        <w:rPr>
          <w:rFonts w:ascii="Arial" w:cs="Arial" w:eastAsia="Arial" w:hAnsi="Arial"/>
          <w:sz w:val="18"/>
          <w:szCs w:val="18"/>
          <w:color w:val="auto"/>
        </w:rPr>
      </w:pPr>
    </w:p>
    <w:p>
      <w:pPr>
        <w:jc w:val="both"/>
        <w:ind w:left="520" w:right="260" w:hanging="512"/>
        <w:spacing w:after="0" w:line="263" w:lineRule="auto"/>
        <w:tabs>
          <w:tab w:leader="none" w:pos="520" w:val="left"/>
        </w:tabs>
        <w:numPr>
          <w:ilvl w:val="0"/>
          <w:numId w:val="6"/>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and</w:t>
      </w:r>
    </w:p>
    <w:p>
      <w:pPr>
        <w:spacing w:after="0" w:line="75" w:lineRule="exact"/>
        <w:rPr>
          <w:rFonts w:ascii="Arial" w:cs="Arial" w:eastAsia="Arial" w:hAnsi="Arial"/>
          <w:sz w:val="18"/>
          <w:szCs w:val="18"/>
          <w:color w:val="auto"/>
        </w:rPr>
      </w:pPr>
    </w:p>
    <w:p>
      <w:pPr>
        <w:ind w:left="520" w:right="220" w:hanging="512"/>
        <w:spacing w:after="0" w:line="308" w:lineRule="auto"/>
        <w:tabs>
          <w:tab w:leader="none" w:pos="520" w:val="left"/>
        </w:tabs>
        <w:numPr>
          <w:ilvl w:val="0"/>
          <w:numId w:val="6"/>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200" w:lineRule="exact"/>
        <w:rPr>
          <w:sz w:val="20"/>
          <w:szCs w:val="20"/>
          <w:color w:val="auto"/>
        </w:rPr>
      </w:pPr>
    </w:p>
    <w:p>
      <w:pPr>
        <w:spacing w:after="0" w:line="392" w:lineRule="exact"/>
        <w:rPr>
          <w:sz w:val="20"/>
          <w:szCs w:val="20"/>
          <w:color w:val="auto"/>
        </w:rPr>
      </w:pPr>
    </w:p>
    <w:p>
      <w:pPr>
        <w:spacing w:after="0"/>
        <w:tabs>
          <w:tab w:leader="none" w:pos="4800" w:val="left"/>
          <w:tab w:leader="none" w:pos="7180" w:val="left"/>
        </w:tabs>
        <w:rPr>
          <w:sz w:val="20"/>
          <w:szCs w:val="20"/>
          <w:color w:val="auto"/>
        </w:rPr>
      </w:pPr>
      <w:r>
        <w:rPr>
          <w:rFonts w:ascii="Arial" w:cs="Arial" w:eastAsia="Arial" w:hAnsi="Arial"/>
          <w:sz w:val="18"/>
          <w:szCs w:val="18"/>
          <w:color w:val="auto"/>
        </w:rPr>
        <w:t>Date: March 22, 2022</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Kenneth A. Gunderman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3228340</wp:posOffset>
            </wp:positionH>
            <wp:positionV relativeFrom="paragraph">
              <wp:posOffset>14605</wp:posOffset>
            </wp:positionV>
            <wp:extent cx="3909060" cy="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7">
                      <a:extLst>
                        <a:ext uri="{28A0092B-C50C-407E-A947-70E740481C1C}"/>
                      </a:extLst>
                    </a:blip>
                    <a:srcRect/>
                    <a:stretch>
                      <a:fillRect/>
                    </a:stretch>
                  </pic:blipFill>
                  <pic:spPr bwMode="auto">
                    <a:xfrm>
                      <a:off x="0" y="0"/>
                      <a:ext cx="3909060" cy="8255"/>
                    </a:xfrm>
                    <a:prstGeom prst="rect">
                      <a:avLst/>
                    </a:prstGeom>
                    <a:noFill/>
                  </pic:spPr>
                </pic:pic>
              </a:graphicData>
            </a:graphic>
          </wp:anchor>
        </w:drawing>
      </w:r>
    </w:p>
    <w:p>
      <w:pPr>
        <w:spacing w:after="0" w:line="3" w:lineRule="exact"/>
        <w:rPr>
          <w:sz w:val="20"/>
          <w:szCs w:val="20"/>
          <w:color w:val="auto"/>
        </w:rPr>
      </w:pPr>
    </w:p>
    <w:p>
      <w:pPr>
        <w:jc w:val="center"/>
        <w:ind w:left="5060"/>
        <w:spacing w:after="0"/>
        <w:rPr>
          <w:sz w:val="20"/>
          <w:szCs w:val="20"/>
          <w:color w:val="auto"/>
        </w:rPr>
      </w:pPr>
      <w:r>
        <w:rPr>
          <w:rFonts w:ascii="Arial" w:cs="Arial" w:eastAsia="Arial" w:hAnsi="Arial"/>
          <w:sz w:val="18"/>
          <w:szCs w:val="18"/>
          <w:b w:val="1"/>
          <w:bCs w:val="1"/>
          <w:color w:val="auto"/>
        </w:rPr>
        <w:t>Kenneth A. Gunderman</w:t>
      </w:r>
    </w:p>
    <w:p>
      <w:pPr>
        <w:spacing w:after="0" w:line="23" w:lineRule="exact"/>
        <w:rPr>
          <w:sz w:val="20"/>
          <w:szCs w:val="20"/>
          <w:color w:val="auto"/>
        </w:rPr>
      </w:pPr>
    </w:p>
    <w:p>
      <w:pPr>
        <w:jc w:val="center"/>
        <w:ind w:left="5060"/>
        <w:spacing w:after="0"/>
        <w:rPr>
          <w:sz w:val="20"/>
          <w:szCs w:val="20"/>
          <w:color w:val="auto"/>
        </w:rPr>
      </w:pPr>
      <w:r>
        <w:rPr>
          <w:rFonts w:ascii="Arial" w:cs="Arial" w:eastAsia="Arial" w:hAnsi="Arial"/>
          <w:sz w:val="18"/>
          <w:szCs w:val="18"/>
          <w:b w:val="1"/>
          <w:bCs w:val="1"/>
          <w:color w:val="auto"/>
        </w:rPr>
        <w:t>President and Chief Executive Officer</w:t>
      </w:r>
    </w:p>
    <w:p>
      <w:pPr>
        <w:sectPr>
          <w:pgSz w:w="11900" w:h="16838" w:orient="portrait"/>
          <w:cols w:equalWidth="0" w:num="1">
            <w:col w:w="11240"/>
          </w:cols>
          <w:pgMar w:left="320" w:top="351" w:right="339" w:bottom="1440" w:gutter="0" w:footer="0" w:header="0"/>
        </w:sectPr>
      </w:pPr>
    </w:p>
    <w:bookmarkStart w:id="13" w:name="page14"/>
    <w:bookmarkEnd w:id="13"/>
    <w:p>
      <w:pPr>
        <w:jc w:val="right"/>
        <w:spacing w:after="0"/>
        <w:rPr>
          <w:sz w:val="20"/>
          <w:szCs w:val="20"/>
          <w:color w:val="auto"/>
        </w:rPr>
      </w:pPr>
      <w:r>
        <w:rPr>
          <w:rFonts w:ascii="Arial" w:cs="Arial" w:eastAsia="Arial" w:hAnsi="Arial"/>
          <w:sz w:val="18"/>
          <w:szCs w:val="18"/>
          <w:b w:val="1"/>
          <w:bCs w:val="1"/>
          <w:color w:val="auto"/>
        </w:rPr>
        <w:t>Exhibit 31.4</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RULES 13a-14(a) AND 15d-14(a) UNDER THE SECURITIES EXCHANGE ACT OF 1934,</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302 OF THE SARBANES-OXLEY ACT OF 2002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Paul E. Bullington, certify that:</w:t>
      </w:r>
    </w:p>
    <w:p>
      <w:pPr>
        <w:spacing w:after="0" w:line="117" w:lineRule="exact"/>
        <w:rPr>
          <w:sz w:val="20"/>
          <w:szCs w:val="20"/>
          <w:color w:val="auto"/>
        </w:rPr>
      </w:pPr>
    </w:p>
    <w:p>
      <w:pPr>
        <w:ind w:left="520" w:hanging="512"/>
        <w:spacing w:after="0"/>
        <w:tabs>
          <w:tab w:leader="none" w:pos="520" w:val="left"/>
        </w:tabs>
        <w:numPr>
          <w:ilvl w:val="0"/>
          <w:numId w:val="7"/>
        </w:numPr>
        <w:rPr>
          <w:rFonts w:ascii="Arial" w:cs="Arial" w:eastAsia="Arial" w:hAnsi="Arial"/>
          <w:sz w:val="18"/>
          <w:szCs w:val="18"/>
          <w:color w:val="auto"/>
        </w:rPr>
      </w:pPr>
      <w:r>
        <w:rPr>
          <w:rFonts w:ascii="Arial" w:cs="Arial" w:eastAsia="Arial" w:hAnsi="Arial"/>
          <w:sz w:val="18"/>
          <w:szCs w:val="18"/>
          <w:color w:val="auto"/>
        </w:rPr>
        <w:t>I have reviewed this Annual Report on Form 10-K/A of Uniti Group Inc.;</w:t>
      </w:r>
    </w:p>
    <w:p>
      <w:pPr>
        <w:spacing w:after="0" w:line="117" w:lineRule="exact"/>
        <w:rPr>
          <w:rFonts w:ascii="Arial" w:cs="Arial" w:eastAsia="Arial" w:hAnsi="Arial"/>
          <w:sz w:val="18"/>
          <w:szCs w:val="18"/>
          <w:color w:val="auto"/>
        </w:rPr>
      </w:pPr>
    </w:p>
    <w:p>
      <w:pPr>
        <w:jc w:val="both"/>
        <w:ind w:left="520" w:right="260" w:hanging="512"/>
        <w:spacing w:after="0" w:line="263" w:lineRule="auto"/>
        <w:tabs>
          <w:tab w:leader="none" w:pos="520" w:val="left"/>
        </w:tabs>
        <w:numPr>
          <w:ilvl w:val="0"/>
          <w:numId w:val="7"/>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and</w:t>
      </w:r>
    </w:p>
    <w:p>
      <w:pPr>
        <w:spacing w:after="0" w:line="75" w:lineRule="exact"/>
        <w:rPr>
          <w:rFonts w:ascii="Arial" w:cs="Arial" w:eastAsia="Arial" w:hAnsi="Arial"/>
          <w:sz w:val="18"/>
          <w:szCs w:val="18"/>
          <w:color w:val="auto"/>
        </w:rPr>
      </w:pPr>
    </w:p>
    <w:p>
      <w:pPr>
        <w:ind w:left="520" w:right="220" w:hanging="512"/>
        <w:spacing w:after="0" w:line="308" w:lineRule="auto"/>
        <w:tabs>
          <w:tab w:leader="none" w:pos="520" w:val="left"/>
        </w:tabs>
        <w:numPr>
          <w:ilvl w:val="0"/>
          <w:numId w:val="7"/>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376" w:lineRule="exact"/>
        <w:rPr>
          <w:sz w:val="20"/>
          <w:szCs w:val="20"/>
          <w:color w:val="auto"/>
        </w:rPr>
      </w:pPr>
    </w:p>
    <w:p>
      <w:pPr>
        <w:spacing w:after="0"/>
        <w:tabs>
          <w:tab w:leader="none" w:pos="4800" w:val="left"/>
          <w:tab w:leader="none" w:pos="7360" w:val="left"/>
        </w:tabs>
        <w:rPr>
          <w:sz w:val="20"/>
          <w:szCs w:val="20"/>
          <w:color w:val="auto"/>
        </w:rPr>
      </w:pPr>
      <w:r>
        <w:rPr>
          <w:rFonts w:ascii="Arial" w:cs="Arial" w:eastAsia="Arial" w:hAnsi="Arial"/>
          <w:sz w:val="18"/>
          <w:szCs w:val="18"/>
          <w:color w:val="auto"/>
        </w:rPr>
        <w:t>Date: March 22, 2022</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Paul E. Bullington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3228340</wp:posOffset>
            </wp:positionH>
            <wp:positionV relativeFrom="paragraph">
              <wp:posOffset>14605</wp:posOffset>
            </wp:positionV>
            <wp:extent cx="3909060" cy="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8">
                      <a:extLst>
                        <a:ext uri="{28A0092B-C50C-407E-A947-70E740481C1C}"/>
                      </a:extLst>
                    </a:blip>
                    <a:srcRect/>
                    <a:stretch>
                      <a:fillRect/>
                    </a:stretch>
                  </pic:blipFill>
                  <pic:spPr bwMode="auto">
                    <a:xfrm>
                      <a:off x="0" y="0"/>
                      <a:ext cx="3909060" cy="8255"/>
                    </a:xfrm>
                    <a:prstGeom prst="rect">
                      <a:avLst/>
                    </a:prstGeom>
                    <a:noFill/>
                  </pic:spPr>
                </pic:pic>
              </a:graphicData>
            </a:graphic>
          </wp:anchor>
        </w:drawing>
      </w:r>
    </w:p>
    <w:p>
      <w:pPr>
        <w:spacing w:after="0" w:line="3" w:lineRule="exact"/>
        <w:rPr>
          <w:sz w:val="20"/>
          <w:szCs w:val="20"/>
          <w:color w:val="auto"/>
        </w:rPr>
      </w:pPr>
    </w:p>
    <w:p>
      <w:pPr>
        <w:jc w:val="center"/>
        <w:ind w:left="5060"/>
        <w:spacing w:after="0"/>
        <w:rPr>
          <w:sz w:val="20"/>
          <w:szCs w:val="20"/>
          <w:color w:val="auto"/>
        </w:rPr>
      </w:pPr>
      <w:r>
        <w:rPr>
          <w:rFonts w:ascii="Arial" w:cs="Arial" w:eastAsia="Arial" w:hAnsi="Arial"/>
          <w:sz w:val="18"/>
          <w:szCs w:val="18"/>
          <w:b w:val="1"/>
          <w:bCs w:val="1"/>
          <w:color w:val="auto"/>
        </w:rPr>
        <w:t>Paul E. Bullington</w:t>
      </w:r>
    </w:p>
    <w:p>
      <w:pPr>
        <w:spacing w:after="0" w:line="23" w:lineRule="exact"/>
        <w:rPr>
          <w:sz w:val="20"/>
          <w:szCs w:val="20"/>
          <w:color w:val="auto"/>
        </w:rPr>
      </w:pPr>
    </w:p>
    <w:p>
      <w:pPr>
        <w:jc w:val="center"/>
        <w:ind w:left="5060"/>
        <w:spacing w:after="0"/>
        <w:rPr>
          <w:sz w:val="20"/>
          <w:szCs w:val="20"/>
          <w:color w:val="auto"/>
        </w:rPr>
      </w:pPr>
      <w:r>
        <w:rPr>
          <w:rFonts w:ascii="Arial" w:cs="Arial" w:eastAsia="Arial" w:hAnsi="Arial"/>
          <w:sz w:val="18"/>
          <w:szCs w:val="18"/>
          <w:b w:val="1"/>
          <w:bCs w:val="1"/>
          <w:color w:val="auto"/>
        </w:rPr>
        <w:t>Senior Vice President – Chief Financial Officer</w:t>
      </w:r>
    </w:p>
    <w:p>
      <w:pPr>
        <w:spacing w:after="0" w:line="9" w:lineRule="exact"/>
        <w:rPr>
          <w:sz w:val="20"/>
          <w:szCs w:val="20"/>
          <w:color w:val="auto"/>
        </w:rPr>
      </w:pPr>
    </w:p>
    <w:p>
      <w:pPr>
        <w:jc w:val="center"/>
        <w:ind w:left="5060"/>
        <w:spacing w:after="0"/>
        <w:rPr>
          <w:sz w:val="20"/>
          <w:szCs w:val="20"/>
          <w:color w:val="auto"/>
        </w:rPr>
      </w:pPr>
      <w:r>
        <w:rPr>
          <w:rFonts w:ascii="Arial" w:cs="Arial" w:eastAsia="Arial" w:hAnsi="Arial"/>
          <w:sz w:val="18"/>
          <w:szCs w:val="18"/>
          <w:b w:val="1"/>
          <w:bCs w:val="1"/>
          <w:color w:val="auto"/>
        </w:rPr>
        <w:t>and Treasurer</w:t>
      </w:r>
    </w:p>
    <w:p>
      <w:pPr>
        <w:sectPr>
          <w:pgSz w:w="11900" w:h="16838" w:orient="portrait"/>
          <w:cols w:equalWidth="0" w:num="1">
            <w:col w:w="11240"/>
          </w:cols>
          <w:pgMar w:left="320" w:top="351" w:right="339" w:bottom="1440" w:gutter="0" w:footer="0" w:header="0"/>
        </w:sectPr>
      </w:pPr>
    </w:p>
    <w:bookmarkStart w:id="14" w:name="page15"/>
    <w:bookmarkEnd w:id="14"/>
    <w:p>
      <w:pPr>
        <w:jc w:val="right"/>
        <w:spacing w:after="0"/>
        <w:rPr>
          <w:sz w:val="20"/>
          <w:szCs w:val="20"/>
          <w:color w:val="auto"/>
        </w:rPr>
      </w:pPr>
      <w:r>
        <w:rPr>
          <w:rFonts w:ascii="Arial" w:cs="Arial" w:eastAsia="Arial" w:hAnsi="Arial"/>
          <w:sz w:val="18"/>
          <w:szCs w:val="18"/>
          <w:b w:val="1"/>
          <w:bCs w:val="1"/>
          <w:color w:val="auto"/>
        </w:rPr>
        <w:t>Exhibit 32.3</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ind w:left="3340"/>
        <w:spacing w:after="0"/>
        <w:rPr>
          <w:sz w:val="20"/>
          <w:szCs w:val="20"/>
          <w:color w:val="auto"/>
        </w:rPr>
      </w:pPr>
      <w:r>
        <w:rPr>
          <w:rFonts w:ascii="Arial" w:cs="Arial" w:eastAsia="Arial" w:hAnsi="Arial"/>
          <w:sz w:val="18"/>
          <w:szCs w:val="18"/>
          <w:b w:val="1"/>
          <w:bCs w:val="1"/>
          <w:color w:val="auto"/>
        </w:rPr>
        <w:t>18 U.S.C. SECTION 1350, AS ADOPTED PURSUANT TO</w:t>
      </w:r>
    </w:p>
    <w:p>
      <w:pPr>
        <w:spacing w:after="0" w:line="9" w:lineRule="exact"/>
        <w:rPr>
          <w:sz w:val="20"/>
          <w:szCs w:val="20"/>
          <w:color w:val="auto"/>
        </w:rPr>
      </w:pPr>
    </w:p>
    <w:p>
      <w:pPr>
        <w:ind w:left="3280"/>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11" w:lineRule="exact"/>
        <w:rPr>
          <w:sz w:val="20"/>
          <w:szCs w:val="20"/>
          <w:color w:val="auto"/>
        </w:rPr>
      </w:pPr>
    </w:p>
    <w:p>
      <w:pPr>
        <w:ind w:firstLine="589"/>
        <w:spacing w:after="0" w:line="263" w:lineRule="auto"/>
        <w:rPr>
          <w:sz w:val="20"/>
          <w:szCs w:val="20"/>
          <w:color w:val="auto"/>
        </w:rPr>
      </w:pPr>
      <w:r>
        <w:rPr>
          <w:rFonts w:ascii="Arial" w:cs="Arial" w:eastAsia="Arial" w:hAnsi="Arial"/>
          <w:sz w:val="18"/>
          <w:szCs w:val="18"/>
          <w:color w:val="auto"/>
        </w:rPr>
        <w:t>In connection with the Annual Report on Form 10-K/A of Uniti Group Inc. (the “Company”) for the period ending December 31, 2021 as filed with the Securities and Exchange Commission on the date hereof (the “Report”), I certify, pursuant to 18 U.S.C. § 1350, as adopted pursuant to § 906 of the Sarbanes-Oxley Act of 2002, to my knowledge, that:</w:t>
      </w:r>
    </w:p>
    <w:p>
      <w:pPr>
        <w:spacing w:after="0" w:line="76" w:lineRule="exact"/>
        <w:rPr>
          <w:sz w:val="20"/>
          <w:szCs w:val="20"/>
          <w:color w:val="auto"/>
        </w:rPr>
      </w:pPr>
    </w:p>
    <w:p>
      <w:pPr>
        <w:ind w:left="1160" w:hanging="572"/>
        <w:spacing w:after="0"/>
        <w:tabs>
          <w:tab w:leader="none" w:pos="116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117" w:lineRule="exact"/>
        <w:rPr>
          <w:rFonts w:ascii="Arial" w:cs="Arial" w:eastAsia="Arial" w:hAnsi="Arial"/>
          <w:sz w:val="18"/>
          <w:szCs w:val="18"/>
          <w:color w:val="auto"/>
        </w:rPr>
      </w:pPr>
    </w:p>
    <w:p>
      <w:pPr>
        <w:ind w:left="1160" w:right="400" w:hanging="572"/>
        <w:spacing w:after="0" w:line="277" w:lineRule="auto"/>
        <w:tabs>
          <w:tab w:leader="none" w:pos="116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w:t>
      </w:r>
    </w:p>
    <w:p>
      <w:pPr>
        <w:spacing w:after="0" w:line="170" w:lineRule="exact"/>
        <w:rPr>
          <w:sz w:val="20"/>
          <w:szCs w:val="20"/>
          <w:color w:val="auto"/>
        </w:rPr>
      </w:pPr>
    </w:p>
    <w:p>
      <w:pPr>
        <w:spacing w:after="0"/>
        <w:tabs>
          <w:tab w:leader="none" w:pos="5560" w:val="left"/>
          <w:tab w:leader="none" w:pos="7560" w:val="left"/>
        </w:tabs>
        <w:rPr>
          <w:sz w:val="20"/>
          <w:szCs w:val="20"/>
          <w:color w:val="auto"/>
        </w:rPr>
      </w:pPr>
      <w:r>
        <w:rPr>
          <w:rFonts w:ascii="Arial" w:cs="Arial" w:eastAsia="Arial" w:hAnsi="Arial"/>
          <w:sz w:val="18"/>
          <w:szCs w:val="18"/>
          <w:color w:val="auto"/>
        </w:rPr>
        <w:t>Date: March 22, 2022</w:t>
      </w:r>
      <w:r>
        <w:rPr>
          <w:sz w:val="20"/>
          <w:szCs w:val="20"/>
          <w:color w:val="auto"/>
        </w:rPr>
        <w:tab/>
      </w:r>
      <w:r>
        <w:rPr>
          <w:rFonts w:ascii="Arial" w:cs="Arial" w:eastAsia="Arial" w:hAnsi="Arial"/>
          <w:sz w:val="18"/>
          <w:szCs w:val="18"/>
          <w:color w:val="auto"/>
        </w:rPr>
        <w:t>By</w:t>
      </w:r>
      <w:r>
        <w:rPr>
          <w:rFonts w:ascii="Arial" w:cs="Arial" w:eastAsia="Arial" w:hAnsi="Arial"/>
          <w:sz w:val="18"/>
          <w:szCs w:val="18"/>
          <w:color w:val="222222"/>
        </w:rPr>
        <w:t>:</w:t>
      </w:r>
      <w:r>
        <w:rPr>
          <w:sz w:val="20"/>
          <w:szCs w:val="20"/>
          <w:color w:val="auto"/>
        </w:rPr>
        <w:tab/>
      </w:r>
      <w:r>
        <w:rPr>
          <w:rFonts w:ascii="Arial" w:cs="Arial" w:eastAsia="Arial" w:hAnsi="Arial"/>
          <w:sz w:val="16"/>
          <w:szCs w:val="16"/>
          <w:color w:val="auto"/>
        </w:rPr>
        <w:t>/s/ Kenneth A. Gunderman</w:t>
      </w:r>
    </w:p>
    <w:p>
      <w:pPr>
        <w:spacing w:after="0" w:line="32" w:lineRule="exact"/>
        <w:rPr>
          <w:sz w:val="20"/>
          <w:szCs w:val="20"/>
          <w:color w:val="auto"/>
        </w:rPr>
      </w:pPr>
    </w:p>
    <w:p>
      <w:pPr>
        <w:jc w:val="center"/>
        <w:ind w:left="5840"/>
        <w:spacing w:after="0"/>
        <w:rPr>
          <w:sz w:val="20"/>
          <w:szCs w:val="20"/>
          <w:color w:val="auto"/>
        </w:rPr>
      </w:pPr>
      <w:r>
        <w:rPr>
          <w:rFonts w:ascii="Arial" w:cs="Arial" w:eastAsia="Arial" w:hAnsi="Arial"/>
          <w:sz w:val="18"/>
          <w:szCs w:val="18"/>
          <w:b w:val="1"/>
          <w:bCs w:val="1"/>
          <w:color w:val="auto"/>
        </w:rPr>
        <w:t>Kenneth A. Gunderman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3716655</wp:posOffset>
            </wp:positionH>
            <wp:positionV relativeFrom="paragraph">
              <wp:posOffset>-127635</wp:posOffset>
            </wp:positionV>
            <wp:extent cx="3420110" cy="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9">
                      <a:extLst>
                        <a:ext uri="{28A0092B-C50C-407E-A947-70E740481C1C}"/>
                      </a:extLst>
                    </a:blip>
                    <a:srcRect/>
                    <a:stretch>
                      <a:fillRect/>
                    </a:stretch>
                  </pic:blipFill>
                  <pic:spPr bwMode="auto">
                    <a:xfrm>
                      <a:off x="0" y="0"/>
                      <a:ext cx="3420110" cy="8255"/>
                    </a:xfrm>
                    <a:prstGeom prst="rect">
                      <a:avLst/>
                    </a:prstGeom>
                    <a:noFill/>
                  </pic:spPr>
                </pic:pic>
              </a:graphicData>
            </a:graphic>
          </wp:anchor>
        </w:drawing>
      </w:r>
    </w:p>
    <w:p>
      <w:pPr>
        <w:spacing w:after="0" w:line="7" w:lineRule="exact"/>
        <w:rPr>
          <w:sz w:val="20"/>
          <w:szCs w:val="20"/>
          <w:color w:val="auto"/>
        </w:rPr>
      </w:pPr>
    </w:p>
    <w:p>
      <w:pPr>
        <w:jc w:val="center"/>
        <w:ind w:left="5840"/>
        <w:spacing w:after="0"/>
        <w:rPr>
          <w:sz w:val="20"/>
          <w:szCs w:val="20"/>
          <w:color w:val="auto"/>
        </w:rPr>
      </w:pPr>
      <w:r>
        <w:rPr>
          <w:rFonts w:ascii="Arial" w:cs="Arial" w:eastAsia="Arial" w:hAnsi="Arial"/>
          <w:sz w:val="18"/>
          <w:szCs w:val="18"/>
          <w:b w:val="1"/>
          <w:bCs w:val="1"/>
          <w:color w:val="auto"/>
        </w:rPr>
        <w:t>President and Chief Executive Officer</w:t>
      </w:r>
    </w:p>
    <w:p>
      <w:pPr>
        <w:sectPr>
          <w:pgSz w:w="11900" w:h="16838" w:orient="portrait"/>
          <w:cols w:equalWidth="0" w:num="1">
            <w:col w:w="11240"/>
          </w:cols>
          <w:pgMar w:left="320" w:top="351" w:right="339" w:bottom="1440" w:gutter="0" w:footer="0" w:header="0"/>
        </w:sectPr>
      </w:pPr>
    </w:p>
    <w:bookmarkStart w:id="15" w:name="page16"/>
    <w:bookmarkEnd w:id="15"/>
    <w:p>
      <w:pPr>
        <w:jc w:val="right"/>
        <w:spacing w:after="0"/>
        <w:rPr>
          <w:sz w:val="20"/>
          <w:szCs w:val="20"/>
          <w:color w:val="auto"/>
        </w:rPr>
      </w:pPr>
      <w:r>
        <w:rPr>
          <w:rFonts w:ascii="Arial" w:cs="Arial" w:eastAsia="Arial" w:hAnsi="Arial"/>
          <w:sz w:val="18"/>
          <w:szCs w:val="18"/>
          <w:b w:val="1"/>
          <w:bCs w:val="1"/>
          <w:color w:val="auto"/>
        </w:rPr>
        <w:t>Exhibit 32.4</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ind w:left="3340"/>
        <w:spacing w:after="0"/>
        <w:rPr>
          <w:sz w:val="20"/>
          <w:szCs w:val="20"/>
          <w:color w:val="auto"/>
        </w:rPr>
      </w:pPr>
      <w:r>
        <w:rPr>
          <w:rFonts w:ascii="Arial" w:cs="Arial" w:eastAsia="Arial" w:hAnsi="Arial"/>
          <w:sz w:val="18"/>
          <w:szCs w:val="18"/>
          <w:b w:val="1"/>
          <w:bCs w:val="1"/>
          <w:color w:val="auto"/>
        </w:rPr>
        <w:t>18 U.S.C. SECTION 1350, AS ADOPTED PURSUANT TO</w:t>
      </w:r>
    </w:p>
    <w:p>
      <w:pPr>
        <w:spacing w:after="0" w:line="9" w:lineRule="exact"/>
        <w:rPr>
          <w:sz w:val="20"/>
          <w:szCs w:val="20"/>
          <w:color w:val="auto"/>
        </w:rPr>
      </w:pPr>
    </w:p>
    <w:p>
      <w:pPr>
        <w:ind w:left="3280"/>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11" w:lineRule="exact"/>
        <w:rPr>
          <w:sz w:val="20"/>
          <w:szCs w:val="20"/>
          <w:color w:val="auto"/>
        </w:rPr>
      </w:pPr>
    </w:p>
    <w:p>
      <w:pPr>
        <w:ind w:firstLine="589"/>
        <w:spacing w:after="0" w:line="263" w:lineRule="auto"/>
        <w:rPr>
          <w:sz w:val="20"/>
          <w:szCs w:val="20"/>
          <w:color w:val="auto"/>
        </w:rPr>
      </w:pPr>
      <w:r>
        <w:rPr>
          <w:rFonts w:ascii="Arial" w:cs="Arial" w:eastAsia="Arial" w:hAnsi="Arial"/>
          <w:sz w:val="18"/>
          <w:szCs w:val="18"/>
          <w:color w:val="auto"/>
        </w:rPr>
        <w:t>In connection with the Annual Report on Form 10-K/A of Uniti Group Inc. (the “Company”) for the period ending December 31, 2021 as filed with the Securities and Exchange Commission on the date hereof (the “Report”), I certify, pursuant to 18 U.S.C. § 1350, as adopted pursuant to § 906 of the Sarbanes-Oxley Act of 2002, to my knowledge, that:</w:t>
      </w:r>
    </w:p>
    <w:p>
      <w:pPr>
        <w:spacing w:after="0" w:line="76" w:lineRule="exact"/>
        <w:rPr>
          <w:sz w:val="20"/>
          <w:szCs w:val="20"/>
          <w:color w:val="auto"/>
        </w:rPr>
      </w:pPr>
    </w:p>
    <w:p>
      <w:pPr>
        <w:ind w:left="1160" w:hanging="572"/>
        <w:spacing w:after="0"/>
        <w:tabs>
          <w:tab w:leader="none" w:pos="116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117" w:lineRule="exact"/>
        <w:rPr>
          <w:rFonts w:ascii="Arial" w:cs="Arial" w:eastAsia="Arial" w:hAnsi="Arial"/>
          <w:sz w:val="18"/>
          <w:szCs w:val="18"/>
          <w:color w:val="auto"/>
        </w:rPr>
      </w:pPr>
    </w:p>
    <w:p>
      <w:pPr>
        <w:ind w:left="1160" w:right="400" w:hanging="572"/>
        <w:spacing w:after="0" w:line="277" w:lineRule="auto"/>
        <w:tabs>
          <w:tab w:leader="none" w:pos="116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w:t>
      </w:r>
    </w:p>
    <w:p>
      <w:pPr>
        <w:spacing w:after="0" w:line="170" w:lineRule="exact"/>
        <w:rPr>
          <w:sz w:val="20"/>
          <w:szCs w:val="20"/>
          <w:color w:val="auto"/>
        </w:rPr>
      </w:pPr>
    </w:p>
    <w:p>
      <w:pPr>
        <w:spacing w:after="0"/>
        <w:tabs>
          <w:tab w:leader="none" w:pos="5560" w:val="left"/>
          <w:tab w:leader="none" w:pos="7760" w:val="left"/>
        </w:tabs>
        <w:rPr>
          <w:sz w:val="20"/>
          <w:szCs w:val="20"/>
          <w:color w:val="auto"/>
        </w:rPr>
      </w:pPr>
      <w:r>
        <w:rPr>
          <w:rFonts w:ascii="Arial" w:cs="Arial" w:eastAsia="Arial" w:hAnsi="Arial"/>
          <w:sz w:val="18"/>
          <w:szCs w:val="18"/>
          <w:color w:val="auto"/>
        </w:rPr>
        <w:t>Date: March 22, 2022</w:t>
      </w:r>
      <w:r>
        <w:rPr>
          <w:sz w:val="20"/>
          <w:szCs w:val="20"/>
          <w:color w:val="auto"/>
        </w:rPr>
        <w:tab/>
      </w:r>
      <w:r>
        <w:rPr>
          <w:rFonts w:ascii="Arial" w:cs="Arial" w:eastAsia="Arial" w:hAnsi="Arial"/>
          <w:sz w:val="18"/>
          <w:szCs w:val="18"/>
          <w:color w:val="auto"/>
        </w:rPr>
        <w:t>By</w:t>
      </w:r>
      <w:r>
        <w:rPr>
          <w:rFonts w:ascii="Arial" w:cs="Arial" w:eastAsia="Arial" w:hAnsi="Arial"/>
          <w:sz w:val="18"/>
          <w:szCs w:val="18"/>
          <w:color w:val="222222"/>
        </w:rPr>
        <w:t>:</w:t>
      </w:r>
      <w:r>
        <w:rPr>
          <w:sz w:val="20"/>
          <w:szCs w:val="20"/>
          <w:color w:val="auto"/>
        </w:rPr>
        <w:tab/>
      </w:r>
      <w:r>
        <w:rPr>
          <w:rFonts w:ascii="Arial" w:cs="Arial" w:eastAsia="Arial" w:hAnsi="Arial"/>
          <w:sz w:val="16"/>
          <w:szCs w:val="16"/>
          <w:color w:val="auto"/>
        </w:rPr>
        <w:t>/s/ Paul E. Bullington</w:t>
      </w:r>
    </w:p>
    <w:p>
      <w:pPr>
        <w:spacing w:after="0" w:line="32" w:lineRule="exact"/>
        <w:rPr>
          <w:sz w:val="20"/>
          <w:szCs w:val="20"/>
          <w:color w:val="auto"/>
        </w:rPr>
      </w:pPr>
    </w:p>
    <w:p>
      <w:pPr>
        <w:jc w:val="center"/>
        <w:ind w:left="5840"/>
        <w:spacing w:after="0"/>
        <w:rPr>
          <w:sz w:val="20"/>
          <w:szCs w:val="20"/>
          <w:color w:val="auto"/>
        </w:rPr>
      </w:pPr>
      <w:r>
        <w:rPr>
          <w:rFonts w:ascii="Arial" w:cs="Arial" w:eastAsia="Arial" w:hAnsi="Arial"/>
          <w:sz w:val="18"/>
          <w:szCs w:val="18"/>
          <w:b w:val="1"/>
          <w:bCs w:val="1"/>
          <w:color w:val="auto"/>
        </w:rPr>
        <w:t>Paul E. Bullington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3716655</wp:posOffset>
            </wp:positionH>
            <wp:positionV relativeFrom="paragraph">
              <wp:posOffset>-127635</wp:posOffset>
            </wp:positionV>
            <wp:extent cx="3420110" cy="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0">
                      <a:extLst>
                        <a:ext uri="{28A0092B-C50C-407E-A947-70E740481C1C}"/>
                      </a:extLst>
                    </a:blip>
                    <a:srcRect/>
                    <a:stretch>
                      <a:fillRect/>
                    </a:stretch>
                  </pic:blipFill>
                  <pic:spPr bwMode="auto">
                    <a:xfrm>
                      <a:off x="0" y="0"/>
                      <a:ext cx="3420110" cy="8255"/>
                    </a:xfrm>
                    <a:prstGeom prst="rect">
                      <a:avLst/>
                    </a:prstGeom>
                    <a:noFill/>
                  </pic:spPr>
                </pic:pic>
              </a:graphicData>
            </a:graphic>
          </wp:anchor>
        </w:drawing>
      </w:r>
    </w:p>
    <w:p>
      <w:pPr>
        <w:spacing w:after="0" w:line="7" w:lineRule="exact"/>
        <w:rPr>
          <w:sz w:val="20"/>
          <w:szCs w:val="20"/>
          <w:color w:val="auto"/>
        </w:rPr>
      </w:pPr>
    </w:p>
    <w:p>
      <w:pPr>
        <w:jc w:val="center"/>
        <w:ind w:left="5840"/>
        <w:spacing w:after="0"/>
        <w:rPr>
          <w:sz w:val="20"/>
          <w:szCs w:val="20"/>
          <w:color w:val="auto"/>
        </w:rPr>
      </w:pPr>
      <w:r>
        <w:rPr>
          <w:rFonts w:ascii="Arial" w:cs="Arial" w:eastAsia="Arial" w:hAnsi="Arial"/>
          <w:sz w:val="18"/>
          <w:szCs w:val="18"/>
          <w:b w:val="1"/>
          <w:bCs w:val="1"/>
          <w:color w:val="auto"/>
        </w:rPr>
        <w:t>Senior Vice President – Chief Financial Officer</w:t>
      </w:r>
    </w:p>
    <w:p>
      <w:pPr>
        <w:spacing w:after="0" w:line="23" w:lineRule="exact"/>
        <w:rPr>
          <w:sz w:val="20"/>
          <w:szCs w:val="20"/>
          <w:color w:val="auto"/>
        </w:rPr>
      </w:pPr>
    </w:p>
    <w:p>
      <w:pPr>
        <w:jc w:val="center"/>
        <w:ind w:left="5840"/>
        <w:spacing w:after="0"/>
        <w:rPr>
          <w:sz w:val="20"/>
          <w:szCs w:val="20"/>
          <w:color w:val="auto"/>
        </w:rPr>
      </w:pPr>
      <w:r>
        <w:rPr>
          <w:rFonts w:ascii="Arial" w:cs="Arial" w:eastAsia="Arial" w:hAnsi="Arial"/>
          <w:sz w:val="18"/>
          <w:szCs w:val="18"/>
          <w:b w:val="1"/>
          <w:bCs w:val="1"/>
          <w:color w:val="auto"/>
        </w:rPr>
        <w:t>and Treasurer</w:t>
      </w:r>
    </w:p>
    <w:p>
      <w:pPr>
        <w:sectPr>
          <w:pgSz w:w="11900" w:h="16838" w:orient="portrait"/>
          <w:cols w:equalWidth="0" w:num="1">
            <w:col w:w="11240"/>
          </w:cols>
          <w:pgMar w:left="320" w:top="351" w:right="339" w:bottom="1440" w:gutter="0" w:footer="0" w:header="0"/>
        </w:sectPr>
      </w:pPr>
    </w:p>
    <w:bookmarkStart w:id="16" w:name="page17"/>
    <w:bookmarkEnd w:id="16"/>
    <w:p>
      <w:pPr>
        <w:jc w:val="right"/>
        <w:spacing w:after="0"/>
        <w:rPr>
          <w:sz w:val="20"/>
          <w:szCs w:val="20"/>
          <w:color w:val="auto"/>
        </w:rPr>
      </w:pPr>
      <w:r>
        <w:rPr>
          <w:rFonts w:ascii="Arial" w:cs="Arial" w:eastAsia="Arial" w:hAnsi="Arial"/>
          <w:sz w:val="18"/>
          <w:szCs w:val="18"/>
          <w:b w:val="1"/>
          <w:bCs w:val="1"/>
          <w:color w:val="auto"/>
        </w:rPr>
        <w:t>Exhibit 99.1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jc w:val="center"/>
        <w:ind w:right="1100"/>
        <w:spacing w:after="0"/>
        <w:rPr>
          <w:sz w:val="20"/>
          <w:szCs w:val="20"/>
          <w:color w:val="auto"/>
        </w:rPr>
      </w:pPr>
      <w:r>
        <w:rPr>
          <w:rFonts w:ascii="Arial" w:cs="Arial" w:eastAsia="Arial" w:hAnsi="Arial"/>
          <w:sz w:val="27"/>
          <w:szCs w:val="27"/>
          <w:b w:val="1"/>
          <w:bCs w:val="1"/>
          <w:color w:val="auto"/>
        </w:rPr>
        <w:t>Windstream Holdings II, LLC</w:t>
      </w:r>
    </w:p>
    <w:p>
      <w:pPr>
        <w:spacing w:after="0" w:line="46" w:lineRule="exact"/>
        <w:rPr>
          <w:sz w:val="20"/>
          <w:szCs w:val="20"/>
          <w:color w:val="auto"/>
        </w:rPr>
      </w:pPr>
    </w:p>
    <w:p>
      <w:pPr>
        <w:jc w:val="center"/>
        <w:ind w:right="1100"/>
        <w:spacing w:after="0"/>
        <w:rPr>
          <w:sz w:val="20"/>
          <w:szCs w:val="20"/>
          <w:color w:val="auto"/>
        </w:rPr>
      </w:pPr>
      <w:r>
        <w:rPr>
          <w:rFonts w:ascii="Arial" w:cs="Arial" w:eastAsia="Arial" w:hAnsi="Arial"/>
          <w:sz w:val="22"/>
          <w:szCs w:val="22"/>
          <w:color w:val="auto"/>
        </w:rPr>
        <w:t>Consolidated Financial Information</w:t>
      </w:r>
    </w:p>
    <w:p>
      <w:pPr>
        <w:jc w:val="center"/>
        <w:ind w:right="1100"/>
        <w:spacing w:after="0"/>
        <w:rPr>
          <w:sz w:val="20"/>
          <w:szCs w:val="20"/>
          <w:color w:val="auto"/>
        </w:rPr>
      </w:pPr>
      <w:r>
        <w:rPr>
          <w:rFonts w:ascii="Arial" w:cs="Arial" w:eastAsia="Arial" w:hAnsi="Arial"/>
          <w:sz w:val="19"/>
          <w:szCs w:val="19"/>
          <w:color w:val="auto"/>
        </w:rPr>
        <w:t>For the period ended December 31,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-718185</wp:posOffset>
            </wp:positionH>
            <wp:positionV relativeFrom="paragraph">
              <wp:posOffset>759460</wp:posOffset>
            </wp:positionV>
            <wp:extent cx="7174865" cy="425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1">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0120"/>
          </w:cols>
          <w:pgMar w:left="1440" w:top="337" w:right="339" w:bottom="1440" w:gutter="0" w:footer="0" w:header="0"/>
        </w:sectPr>
      </w:pPr>
    </w:p>
    <w:bookmarkStart w:id="17" w:name="page18"/>
    <w:bookmarkEnd w:id="17"/>
    <w:p>
      <w:pPr>
        <w:ind w:left="3680"/>
        <w:spacing w:after="0"/>
        <w:rPr>
          <w:sz w:val="20"/>
          <w:szCs w:val="20"/>
          <w:color w:val="auto"/>
        </w:rPr>
      </w:pPr>
      <w:r>
        <w:rPr>
          <w:rFonts w:ascii="Arial" w:cs="Arial" w:eastAsia="Arial" w:hAnsi="Arial"/>
          <w:sz w:val="22"/>
          <w:szCs w:val="22"/>
          <w:b w:val="1"/>
          <w:bCs w:val="1"/>
          <w:color w:val="auto"/>
        </w:rPr>
        <w:t>Windstream Holdings II, LLC (Successor)</w:t>
      </w:r>
    </w:p>
    <w:p>
      <w:pPr>
        <w:spacing w:after="0" w:line="14" w:lineRule="exact"/>
        <w:rPr>
          <w:sz w:val="20"/>
          <w:szCs w:val="20"/>
          <w:color w:val="auto"/>
        </w:rPr>
      </w:pPr>
    </w:p>
    <w:p>
      <w:pPr>
        <w:ind w:left="3740"/>
        <w:spacing w:after="0"/>
        <w:rPr>
          <w:sz w:val="20"/>
          <w:szCs w:val="20"/>
          <w:color w:val="auto"/>
        </w:rPr>
      </w:pPr>
      <w:r>
        <w:rPr>
          <w:rFonts w:ascii="Arial" w:cs="Arial" w:eastAsia="Arial" w:hAnsi="Arial"/>
          <w:sz w:val="22"/>
          <w:szCs w:val="22"/>
          <w:b w:val="1"/>
          <w:bCs w:val="1"/>
          <w:color w:val="auto"/>
        </w:rPr>
        <w:t>Windstream Holdings, Inc. (Predecessor)</w:t>
      </w:r>
    </w:p>
    <w:p>
      <w:pPr>
        <w:spacing w:after="0" w:line="182" w:lineRule="exact"/>
        <w:rPr>
          <w:sz w:val="20"/>
          <w:szCs w:val="20"/>
          <w:color w:val="auto"/>
        </w:rPr>
      </w:pPr>
    </w:p>
    <w:p>
      <w:pPr>
        <w:jc w:val="center"/>
        <w:ind w:right="20"/>
        <w:spacing w:after="0"/>
        <w:rPr>
          <w:sz w:val="20"/>
          <w:szCs w:val="20"/>
          <w:color w:val="auto"/>
        </w:rPr>
      </w:pPr>
      <w:r>
        <w:rPr>
          <w:rFonts w:ascii="Arial" w:cs="Arial" w:eastAsia="Arial" w:hAnsi="Arial"/>
          <w:sz w:val="22"/>
          <w:szCs w:val="22"/>
          <w:b w:val="1"/>
          <w:bCs w:val="1"/>
          <w:color w:val="auto"/>
        </w:rPr>
        <w:t>Table of Contents</w:t>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10340" w:type="dxa"/>
            <w:vAlign w:val="bottom"/>
          </w:tcPr>
          <w:p>
            <w:pPr>
              <w:spacing w:after="0"/>
              <w:rPr>
                <w:sz w:val="14"/>
                <w:szCs w:val="14"/>
                <w:color w:val="auto"/>
              </w:rPr>
            </w:pPr>
          </w:p>
        </w:tc>
        <w:tc>
          <w:tcPr>
            <w:tcW w:w="900" w:type="dxa"/>
            <w:vAlign w:val="bottom"/>
            <w:tcBorders>
              <w:bottom w:val="single" w:sz="8" w:color="auto"/>
            </w:tcBorders>
          </w:tcPr>
          <w:p>
            <w:pPr>
              <w:ind w:left="180"/>
              <w:spacing w:after="0"/>
              <w:rPr>
                <w:sz w:val="20"/>
                <w:szCs w:val="20"/>
                <w:color w:val="auto"/>
              </w:rPr>
            </w:pPr>
            <w:r>
              <w:rPr>
                <w:rFonts w:ascii="Arial" w:cs="Arial" w:eastAsia="Arial" w:hAnsi="Arial"/>
                <w:sz w:val="14"/>
                <w:szCs w:val="14"/>
                <w:b w:val="1"/>
                <w:bCs w:val="1"/>
                <w:color w:val="auto"/>
              </w:rPr>
              <w:t>Page No.</w:t>
            </w:r>
          </w:p>
        </w:tc>
        <w:tc>
          <w:tcPr>
            <w:tcW w:w="20" w:type="dxa"/>
            <w:vAlign w:val="bottom"/>
          </w:tcPr>
          <w:p>
            <w:pPr>
              <w:spacing w:after="0"/>
              <w:rPr>
                <w:sz w:val="14"/>
                <w:szCs w:val="14"/>
                <w:color w:val="auto"/>
              </w:rPr>
            </w:pPr>
          </w:p>
        </w:tc>
      </w:tr>
      <w:tr>
        <w:trPr>
          <w:trHeight w:val="411"/>
        </w:trPr>
        <w:tc>
          <w:tcPr>
            <w:tcW w:w="10340" w:type="dxa"/>
            <w:vAlign w:val="bottom"/>
          </w:tcPr>
          <w:p>
            <w:pPr>
              <w:spacing w:after="0"/>
              <w:rPr>
                <w:sz w:val="20"/>
                <w:szCs w:val="20"/>
                <w:color w:val="auto"/>
              </w:rPr>
            </w:pPr>
            <w:r>
              <w:rPr>
                <w:rFonts w:ascii="Arial" w:cs="Arial" w:eastAsia="Arial" w:hAnsi="Arial"/>
                <w:sz w:val="18"/>
                <w:szCs w:val="18"/>
                <w:color w:val="auto"/>
              </w:rPr>
              <w:t>Report of Independent Auditors</w:t>
            </w:r>
          </w:p>
        </w:tc>
        <w:tc>
          <w:tcPr>
            <w:tcW w:w="920" w:type="dxa"/>
            <w:vAlign w:val="bottom"/>
            <w:gridSpan w:val="2"/>
          </w:tcPr>
          <w:p>
            <w:pPr>
              <w:ind w:left="660"/>
              <w:spacing w:after="0"/>
              <w:rPr>
                <w:sz w:val="20"/>
                <w:szCs w:val="20"/>
                <w:color w:val="auto"/>
              </w:rPr>
            </w:pPr>
            <w:r>
              <w:rPr>
                <w:rFonts w:ascii="Arial" w:cs="Arial" w:eastAsia="Arial" w:hAnsi="Arial"/>
                <w:sz w:val="18"/>
                <w:szCs w:val="18"/>
                <w:color w:val="auto"/>
                <w:w w:val="88"/>
              </w:rPr>
              <w:t>F-1</w:t>
            </w:r>
          </w:p>
        </w:tc>
      </w:tr>
      <w:tr>
        <w:trPr>
          <w:trHeight w:val="230"/>
        </w:trPr>
        <w:tc>
          <w:tcPr>
            <w:tcW w:w="10340" w:type="dxa"/>
            <w:vAlign w:val="bottom"/>
          </w:tcPr>
          <w:p>
            <w:pPr>
              <w:spacing w:after="0"/>
              <w:rPr>
                <w:sz w:val="20"/>
                <w:szCs w:val="20"/>
                <w:color w:val="auto"/>
              </w:rPr>
            </w:pPr>
            <w:r>
              <w:rPr>
                <w:rFonts w:ascii="Arial" w:cs="Arial" w:eastAsia="Arial" w:hAnsi="Arial"/>
                <w:sz w:val="18"/>
                <w:szCs w:val="18"/>
                <w:color w:val="auto"/>
              </w:rPr>
              <w:t>Report of Independent Registered Public Accounting Firm</w:t>
            </w:r>
          </w:p>
        </w:tc>
        <w:tc>
          <w:tcPr>
            <w:tcW w:w="920" w:type="dxa"/>
            <w:vAlign w:val="bottom"/>
            <w:gridSpan w:val="2"/>
          </w:tcPr>
          <w:p>
            <w:pPr>
              <w:ind w:left="660"/>
              <w:spacing w:after="0"/>
              <w:rPr>
                <w:sz w:val="20"/>
                <w:szCs w:val="20"/>
                <w:color w:val="auto"/>
              </w:rPr>
            </w:pPr>
            <w:r>
              <w:rPr>
                <w:rFonts w:ascii="Arial" w:cs="Arial" w:eastAsia="Arial" w:hAnsi="Arial"/>
                <w:sz w:val="18"/>
                <w:szCs w:val="18"/>
                <w:color w:val="auto"/>
                <w:w w:val="88"/>
              </w:rPr>
              <w:t>F-3</w:t>
            </w:r>
          </w:p>
        </w:tc>
      </w:tr>
      <w:tr>
        <w:trPr>
          <w:trHeight w:val="418"/>
        </w:trPr>
        <w:tc>
          <w:tcPr>
            <w:tcW w:w="10340" w:type="dxa"/>
            <w:vAlign w:val="bottom"/>
          </w:tcPr>
          <w:p>
            <w:pPr>
              <w:spacing w:after="0"/>
              <w:rPr>
                <w:sz w:val="20"/>
                <w:szCs w:val="20"/>
                <w:color w:val="auto"/>
              </w:rPr>
            </w:pPr>
            <w:r>
              <w:rPr>
                <w:rFonts w:ascii="Arial" w:cs="Arial" w:eastAsia="Arial" w:hAnsi="Arial"/>
                <w:sz w:val="18"/>
                <w:szCs w:val="18"/>
                <w:color w:val="auto"/>
              </w:rPr>
              <w:t>Consolidated Financial Statements:</w:t>
            </w:r>
          </w:p>
        </w:tc>
        <w:tc>
          <w:tcPr>
            <w:tcW w:w="9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16"/>
        </w:trPr>
        <w:tc>
          <w:tcPr>
            <w:tcW w:w="10340" w:type="dxa"/>
            <w:vAlign w:val="bottom"/>
          </w:tcPr>
          <w:p>
            <w:pPr>
              <w:ind w:left="180"/>
              <w:spacing w:after="0"/>
              <w:rPr>
                <w:sz w:val="20"/>
                <w:szCs w:val="20"/>
                <w:color w:val="auto"/>
              </w:rPr>
            </w:pPr>
            <w:r>
              <w:rPr>
                <w:rFonts w:ascii="Arial" w:cs="Arial" w:eastAsia="Arial" w:hAnsi="Arial"/>
                <w:sz w:val="18"/>
                <w:szCs w:val="18"/>
                <w:color w:val="auto"/>
              </w:rPr>
              <w:t>Consolidated Statements of Operations</w:t>
            </w:r>
          </w:p>
        </w:tc>
        <w:tc>
          <w:tcPr>
            <w:tcW w:w="920" w:type="dxa"/>
            <w:vAlign w:val="bottom"/>
            <w:gridSpan w:val="2"/>
          </w:tcPr>
          <w:p>
            <w:pPr>
              <w:ind w:left="660"/>
              <w:spacing w:after="0"/>
              <w:rPr>
                <w:sz w:val="20"/>
                <w:szCs w:val="20"/>
                <w:color w:val="auto"/>
              </w:rPr>
            </w:pPr>
            <w:r>
              <w:rPr>
                <w:rFonts w:ascii="Arial" w:cs="Arial" w:eastAsia="Arial" w:hAnsi="Arial"/>
                <w:sz w:val="18"/>
                <w:szCs w:val="18"/>
                <w:color w:val="auto"/>
                <w:w w:val="88"/>
              </w:rPr>
              <w:t>F-4</w:t>
            </w:r>
          </w:p>
        </w:tc>
      </w:tr>
      <w:tr>
        <w:trPr>
          <w:trHeight w:val="216"/>
        </w:trPr>
        <w:tc>
          <w:tcPr>
            <w:tcW w:w="10340" w:type="dxa"/>
            <w:vAlign w:val="bottom"/>
          </w:tcPr>
          <w:p>
            <w:pPr>
              <w:ind w:left="180"/>
              <w:spacing w:after="0"/>
              <w:rPr>
                <w:sz w:val="20"/>
                <w:szCs w:val="20"/>
                <w:color w:val="auto"/>
              </w:rPr>
            </w:pPr>
            <w:r>
              <w:rPr>
                <w:rFonts w:ascii="Arial" w:cs="Arial" w:eastAsia="Arial" w:hAnsi="Arial"/>
                <w:sz w:val="18"/>
                <w:szCs w:val="18"/>
                <w:color w:val="auto"/>
              </w:rPr>
              <w:t>Consolidated Statements of Comprehensive Income (Loss)</w:t>
            </w:r>
          </w:p>
        </w:tc>
        <w:tc>
          <w:tcPr>
            <w:tcW w:w="920" w:type="dxa"/>
            <w:vAlign w:val="bottom"/>
            <w:gridSpan w:val="2"/>
          </w:tcPr>
          <w:p>
            <w:pPr>
              <w:ind w:left="660"/>
              <w:spacing w:after="0"/>
              <w:rPr>
                <w:sz w:val="20"/>
                <w:szCs w:val="20"/>
                <w:color w:val="auto"/>
              </w:rPr>
            </w:pPr>
            <w:r>
              <w:rPr>
                <w:rFonts w:ascii="Arial" w:cs="Arial" w:eastAsia="Arial" w:hAnsi="Arial"/>
                <w:sz w:val="18"/>
                <w:szCs w:val="18"/>
                <w:color w:val="auto"/>
                <w:w w:val="88"/>
              </w:rPr>
              <w:t>F-5</w:t>
            </w:r>
          </w:p>
        </w:tc>
      </w:tr>
      <w:tr>
        <w:trPr>
          <w:trHeight w:val="216"/>
        </w:trPr>
        <w:tc>
          <w:tcPr>
            <w:tcW w:w="10340" w:type="dxa"/>
            <w:vAlign w:val="bottom"/>
          </w:tcPr>
          <w:p>
            <w:pPr>
              <w:ind w:left="180"/>
              <w:spacing w:after="0"/>
              <w:rPr>
                <w:sz w:val="20"/>
                <w:szCs w:val="20"/>
                <w:color w:val="auto"/>
              </w:rPr>
            </w:pPr>
            <w:r>
              <w:rPr>
                <w:rFonts w:ascii="Arial" w:cs="Arial" w:eastAsia="Arial" w:hAnsi="Arial"/>
                <w:sz w:val="18"/>
                <w:szCs w:val="18"/>
                <w:color w:val="auto"/>
              </w:rPr>
              <w:t>Consolidated Balance Sheets</w:t>
            </w:r>
          </w:p>
        </w:tc>
        <w:tc>
          <w:tcPr>
            <w:tcW w:w="920" w:type="dxa"/>
            <w:vAlign w:val="bottom"/>
            <w:gridSpan w:val="2"/>
          </w:tcPr>
          <w:p>
            <w:pPr>
              <w:ind w:left="660"/>
              <w:spacing w:after="0"/>
              <w:rPr>
                <w:sz w:val="20"/>
                <w:szCs w:val="20"/>
                <w:color w:val="auto"/>
              </w:rPr>
            </w:pPr>
            <w:r>
              <w:rPr>
                <w:rFonts w:ascii="Arial" w:cs="Arial" w:eastAsia="Arial" w:hAnsi="Arial"/>
                <w:sz w:val="18"/>
                <w:szCs w:val="18"/>
                <w:color w:val="auto"/>
                <w:w w:val="88"/>
              </w:rPr>
              <w:t>F-6</w:t>
            </w:r>
          </w:p>
        </w:tc>
      </w:tr>
      <w:tr>
        <w:trPr>
          <w:trHeight w:val="216"/>
        </w:trPr>
        <w:tc>
          <w:tcPr>
            <w:tcW w:w="10340" w:type="dxa"/>
            <w:vAlign w:val="bottom"/>
          </w:tcPr>
          <w:p>
            <w:pPr>
              <w:ind w:left="180"/>
              <w:spacing w:after="0"/>
              <w:rPr>
                <w:sz w:val="20"/>
                <w:szCs w:val="20"/>
                <w:color w:val="auto"/>
              </w:rPr>
            </w:pPr>
            <w:r>
              <w:rPr>
                <w:rFonts w:ascii="Arial" w:cs="Arial" w:eastAsia="Arial" w:hAnsi="Arial"/>
                <w:sz w:val="18"/>
                <w:szCs w:val="18"/>
                <w:color w:val="auto"/>
              </w:rPr>
              <w:t>Consolidated Statements of Cash Flows</w:t>
            </w:r>
          </w:p>
        </w:tc>
        <w:tc>
          <w:tcPr>
            <w:tcW w:w="920" w:type="dxa"/>
            <w:vAlign w:val="bottom"/>
            <w:gridSpan w:val="2"/>
          </w:tcPr>
          <w:p>
            <w:pPr>
              <w:ind w:left="660"/>
              <w:spacing w:after="0"/>
              <w:rPr>
                <w:sz w:val="20"/>
                <w:szCs w:val="20"/>
                <w:color w:val="auto"/>
              </w:rPr>
            </w:pPr>
            <w:r>
              <w:rPr>
                <w:rFonts w:ascii="Arial" w:cs="Arial" w:eastAsia="Arial" w:hAnsi="Arial"/>
                <w:sz w:val="18"/>
                <w:szCs w:val="18"/>
                <w:color w:val="auto"/>
                <w:w w:val="88"/>
              </w:rPr>
              <w:t>F-7</w:t>
            </w:r>
          </w:p>
        </w:tc>
      </w:tr>
      <w:tr>
        <w:trPr>
          <w:trHeight w:val="216"/>
        </w:trPr>
        <w:tc>
          <w:tcPr>
            <w:tcW w:w="10340" w:type="dxa"/>
            <w:vAlign w:val="bottom"/>
          </w:tcPr>
          <w:p>
            <w:pPr>
              <w:ind w:left="180"/>
              <w:spacing w:after="0"/>
              <w:rPr>
                <w:sz w:val="20"/>
                <w:szCs w:val="20"/>
                <w:color w:val="auto"/>
              </w:rPr>
            </w:pPr>
            <w:r>
              <w:rPr>
                <w:rFonts w:ascii="Arial" w:cs="Arial" w:eastAsia="Arial" w:hAnsi="Arial"/>
                <w:sz w:val="18"/>
                <w:szCs w:val="18"/>
                <w:color w:val="auto"/>
              </w:rPr>
              <w:t>Consolidated Statements of Equity (Deficit)</w:t>
            </w:r>
          </w:p>
        </w:tc>
        <w:tc>
          <w:tcPr>
            <w:tcW w:w="920" w:type="dxa"/>
            <w:vAlign w:val="bottom"/>
            <w:gridSpan w:val="2"/>
          </w:tcPr>
          <w:p>
            <w:pPr>
              <w:ind w:left="660"/>
              <w:spacing w:after="0"/>
              <w:rPr>
                <w:sz w:val="20"/>
                <w:szCs w:val="20"/>
                <w:color w:val="auto"/>
              </w:rPr>
            </w:pPr>
            <w:r>
              <w:rPr>
                <w:rFonts w:ascii="Arial" w:cs="Arial" w:eastAsia="Arial" w:hAnsi="Arial"/>
                <w:sz w:val="18"/>
                <w:szCs w:val="18"/>
                <w:color w:val="auto"/>
                <w:w w:val="88"/>
              </w:rPr>
              <w:t>F-8</w:t>
            </w:r>
          </w:p>
        </w:tc>
      </w:tr>
      <w:tr>
        <w:trPr>
          <w:trHeight w:val="230"/>
        </w:trPr>
        <w:tc>
          <w:tcPr>
            <w:tcW w:w="10340" w:type="dxa"/>
            <w:vAlign w:val="bottom"/>
          </w:tcPr>
          <w:p>
            <w:pPr>
              <w:ind w:left="180"/>
              <w:spacing w:after="0"/>
              <w:rPr>
                <w:sz w:val="20"/>
                <w:szCs w:val="20"/>
                <w:color w:val="auto"/>
              </w:rPr>
            </w:pPr>
            <w:r>
              <w:rPr>
                <w:rFonts w:ascii="Arial" w:cs="Arial" w:eastAsia="Arial" w:hAnsi="Arial"/>
                <w:sz w:val="18"/>
                <w:szCs w:val="18"/>
                <w:color w:val="auto"/>
              </w:rPr>
              <w:t>Notes to Consolidated Financial Statements</w:t>
            </w:r>
          </w:p>
        </w:tc>
        <w:tc>
          <w:tcPr>
            <w:tcW w:w="920" w:type="dxa"/>
            <w:vAlign w:val="bottom"/>
            <w:gridSpan w:val="2"/>
          </w:tcPr>
          <w:p>
            <w:pPr>
              <w:ind w:left="660"/>
              <w:spacing w:after="0"/>
              <w:rPr>
                <w:sz w:val="20"/>
                <w:szCs w:val="20"/>
                <w:color w:val="auto"/>
              </w:rPr>
            </w:pPr>
            <w:r>
              <w:rPr>
                <w:rFonts w:ascii="Arial" w:cs="Arial" w:eastAsia="Arial" w:hAnsi="Arial"/>
                <w:sz w:val="18"/>
                <w:szCs w:val="18"/>
                <w:color w:val="auto"/>
                <w:w w:val="88"/>
              </w:rPr>
              <w:t>F-9</w:t>
            </w:r>
          </w:p>
        </w:tc>
      </w:tr>
      <w:tr>
        <w:trPr>
          <w:trHeight w:val="1411"/>
        </w:trPr>
        <w:tc>
          <w:tcPr>
            <w:tcW w:w="10340" w:type="dxa"/>
            <w:vAlign w:val="bottom"/>
            <w:tcBorders>
              <w:bottom w:val="single" w:sz="8" w:color="9A9A9A"/>
            </w:tcBorders>
          </w:tcPr>
          <w:p>
            <w:pPr>
              <w:spacing w:after="0"/>
              <w:rPr>
                <w:sz w:val="24"/>
                <w:szCs w:val="24"/>
                <w:color w:val="auto"/>
              </w:rPr>
            </w:pPr>
          </w:p>
        </w:tc>
        <w:tc>
          <w:tcPr>
            <w:tcW w:w="90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7132955</wp:posOffset>
            </wp:positionH>
            <wp:positionV relativeFrom="paragraph">
              <wp:posOffset>-29210</wp:posOffset>
            </wp:positionV>
            <wp:extent cx="33655" cy="425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2">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3">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60"/>
          </w:cols>
          <w:pgMar w:left="320" w:top="760" w:right="319" w:bottom="1440" w:gutter="0" w:footer="0" w:header="0"/>
        </w:sectPr>
      </w:pPr>
    </w:p>
    <w:bookmarkStart w:id="18" w:name="page19"/>
    <w:bookmarkEnd w:id="18"/>
    <w:p>
      <w:pPr>
        <w:jc w:val="center"/>
        <w:spacing w:after="0"/>
        <w:rPr>
          <w:sz w:val="20"/>
          <w:szCs w:val="20"/>
          <w:color w:val="auto"/>
        </w:rPr>
      </w:pPr>
      <w:r>
        <w:rPr>
          <w:rFonts w:ascii="Arial" w:cs="Arial" w:eastAsia="Arial" w:hAnsi="Arial"/>
          <w:sz w:val="18"/>
          <w:szCs w:val="18"/>
          <w:b w:val="1"/>
          <w:bCs w:val="1"/>
          <w:color w:val="auto"/>
        </w:rPr>
        <w:t>Report of Independent Auditors</w:t>
      </w:r>
    </w:p>
    <w:p>
      <w:pPr>
        <w:spacing w:after="0" w:line="200" w:lineRule="exact"/>
        <w:rPr>
          <w:sz w:val="20"/>
          <w:szCs w:val="20"/>
          <w:color w:val="auto"/>
        </w:rPr>
      </w:pPr>
    </w:p>
    <w:p>
      <w:pPr>
        <w:spacing w:after="0" w:line="245" w:lineRule="exact"/>
        <w:rPr>
          <w:sz w:val="20"/>
          <w:szCs w:val="20"/>
          <w:color w:val="auto"/>
        </w:rPr>
      </w:pPr>
    </w:p>
    <w:p>
      <w:pPr>
        <w:spacing w:after="0"/>
        <w:rPr>
          <w:sz w:val="20"/>
          <w:szCs w:val="20"/>
          <w:color w:val="auto"/>
        </w:rPr>
      </w:pPr>
      <w:r>
        <w:rPr>
          <w:rFonts w:ascii="Arial" w:cs="Arial" w:eastAsia="Arial" w:hAnsi="Arial"/>
          <w:sz w:val="18"/>
          <w:szCs w:val="18"/>
          <w:color w:val="auto"/>
        </w:rPr>
        <w:t>To the Board of Managers of Windstream Holdings II, LLC</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Opinion</w:t>
      </w:r>
    </w:p>
    <w:p>
      <w:pPr>
        <w:spacing w:after="0" w:line="225"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We have audited the accompanying consolidated financial statements of Windstream Holdings II, LLC and its subsidiaries (Successor or the “Company”), which comprise the consolidated balance sheets as of December 31, 2021 and 2020, and the related consolidated statements of operations, comprehensive income (loss), equity (deficit) and cash flows for the year ended December 31, 2021 and for the period from September 22, 2020 through December 31, 2020, including the related notes (collectively referred to as the “consolidated financial statements”).</w:t>
      </w:r>
    </w:p>
    <w:p>
      <w:pPr>
        <w:spacing w:after="0" w:line="171"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In our opinion, the accompanying consolidated financial statements present fairly, in all material respects, the financial position of the Company as of December 31, 2021 and 2020, and the results of its operations and its cash flows for the year ended December 31, 2021 and for the period from September 22, 2020 through December 31, 2020 in accordance with accounting principles generally accepted in the United States of America.</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Basis for Opinion</w:t>
      </w:r>
    </w:p>
    <w:p>
      <w:pPr>
        <w:spacing w:after="0" w:line="225"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We conducted our audit in accordance with auditing standards generally accepted in the United States of America (US GAAS). Our responsibilities under those standards are further described in the Auditors’ Responsibilities for the Audit of the Consolidated Financial Statements section of our report. We are required to be independent of the Company and to meet our other ethical responsibilities, in accordance with the relevant ethical requirements relating to our audit. We believe that the audit evidence we have obtained is sufficient and appropriate to provide a basis for our audit opinion.</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Emphasis of Matter</w:t>
      </w:r>
    </w:p>
    <w:p>
      <w:pPr>
        <w:spacing w:after="0" w:line="225"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As discussed in Note 1 to the consolidated financial statements, on June 26, 2020, the United States Bankruptcy Court for the Southern District of New York approved and confirmed the First Amended Joint Chapter 11 Plan of Reorganization (the "plan") of Windstream Holdings, Inc., et al. filed by Windstream Holdings, Inc. and all of its subsidiaries, including Windstream Services, LLC (collectively the “Debtors”). Confirmation of the plan resulted in the discharge of substantially all of the claims against the Debtors that arose before February 25, 2019 and terminates all rights and interests of equity security holders as provided for in the plan. Pursuant to the plan, the Debtors were reorganized and Windstream Holdings II, LLC was formed and became the new parent company. The plan was substantially consummated on September 21, 2020 and the Debtors emerged from bankruptcy. In connection with their emergence from bankruptcy, the Debtors adopted fresh start accounting as of September 21, 2020. Our opinion is not modified with respect to this matter.</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Responsibilities of Management for the Consolidated Financial Statements</w:t>
      </w:r>
    </w:p>
    <w:p>
      <w:pPr>
        <w:spacing w:after="0" w:line="225"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Management is responsible for the preparation and fair presentation of the consolidated financial statements in accordance with accounting principles generally accepted in the United States of America; and for the design, implementation, and maintenance of internal control relevant to the preparation and fair presentation of consolidated financial statements that are free from material misstatement, whether due to fraud or error.</w:t>
      </w:r>
    </w:p>
    <w:p>
      <w:pPr>
        <w:spacing w:after="0" w:line="165"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In preparing the financial statements, management is required to evaluate whether there are conditions or events, considered in the aggregate, that raise substantial doubt about the Company’s ability to continue as a going concern for one year after the date the financial statements are available to be issued</w:t>
      </w:r>
      <w:r>
        <w:rPr>
          <w:rFonts w:ascii="Arial" w:cs="Arial" w:eastAsia="Arial" w:hAnsi="Arial"/>
          <w:sz w:val="16"/>
          <w:szCs w:val="16"/>
          <w:color w:val="2D2D2D"/>
        </w:rPr>
        <w:t>.</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Auditors’ Responsibilities for the Audit of the Consolidated Financial Statements</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absolute assurance and therefore is not a guarantee</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4">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553" w:right="339" w:bottom="1440" w:gutter="0" w:footer="0" w:header="0"/>
        </w:sectPr>
      </w:pPr>
    </w:p>
    <w:bookmarkStart w:id="19" w:name="page20"/>
    <w:bookmarkEnd w:id="19"/>
    <w:p>
      <w:pPr>
        <w:jc w:val="both"/>
        <w:spacing w:after="0" w:line="259" w:lineRule="auto"/>
        <w:rPr>
          <w:sz w:val="20"/>
          <w:szCs w:val="20"/>
          <w:color w:val="auto"/>
        </w:rPr>
      </w:pPr>
      <w:r>
        <w:rPr>
          <w:rFonts w:ascii="Arial" w:cs="Arial" w:eastAsia="Arial" w:hAnsi="Arial"/>
          <w:sz w:val="18"/>
          <w:szCs w:val="18"/>
          <w:color w:val="auto"/>
        </w:rPr>
        <w:t>that an audit conducted in accordance with US GAAS will always detect a material misstatement when it exists. 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In performing an audit in accordance with US GAAS, we:</w:t>
      </w:r>
    </w:p>
    <w:p>
      <w:pPr>
        <w:spacing w:after="0" w:line="225" w:lineRule="exact"/>
        <w:rPr>
          <w:sz w:val="20"/>
          <w:szCs w:val="20"/>
          <w:color w:val="auto"/>
        </w:rPr>
      </w:pPr>
    </w:p>
    <w:p>
      <w:pPr>
        <w:ind w:left="900" w:hanging="447"/>
        <w:spacing w:after="0"/>
        <w:tabs>
          <w:tab w:leader="none" w:pos="9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Exercise professional judgment and maintain professional skepticism throughout the audit.</w:t>
      </w:r>
    </w:p>
    <w:p>
      <w:pPr>
        <w:spacing w:after="0" w:line="36" w:lineRule="exact"/>
        <w:rPr>
          <w:rFonts w:ascii="Arial" w:cs="Arial" w:eastAsia="Arial" w:hAnsi="Arial"/>
          <w:sz w:val="18"/>
          <w:szCs w:val="18"/>
          <w:color w:val="auto"/>
        </w:rPr>
      </w:pPr>
    </w:p>
    <w:p>
      <w:pPr>
        <w:jc w:val="both"/>
        <w:ind w:left="900" w:right="20" w:hanging="447"/>
        <w:spacing w:after="0" w:line="255" w:lineRule="auto"/>
        <w:tabs>
          <w:tab w:leader="none" w:pos="9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Identify and assess the risks of material misstatement of the consolidated financial statements, whether due to fraud or error, and design and perform audit procedures responsive to those risks. Such procedures include examining, on a test basis, evidence regarding the amounts and disclosures in the consolidated financial statements.</w:t>
      </w:r>
    </w:p>
    <w:p>
      <w:pPr>
        <w:spacing w:after="0" w:line="2" w:lineRule="exact"/>
        <w:rPr>
          <w:rFonts w:ascii="Arial" w:cs="Arial" w:eastAsia="Arial" w:hAnsi="Arial"/>
          <w:sz w:val="18"/>
          <w:szCs w:val="18"/>
          <w:color w:val="auto"/>
        </w:rPr>
      </w:pPr>
    </w:p>
    <w:p>
      <w:pPr>
        <w:jc w:val="both"/>
        <w:ind w:left="900" w:hanging="447"/>
        <w:spacing w:after="0" w:line="250" w:lineRule="auto"/>
        <w:tabs>
          <w:tab w:leader="none" w:pos="9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Obtain an understanding of internal control relevant to the audit in order to design audit procedures that are appropriate in the circumstances, but not for the purpose of expressing an opinion on the effectiveness of the Company's internal control. Accordingly, no such opinion is expressed.</w:t>
      </w:r>
    </w:p>
    <w:p>
      <w:pPr>
        <w:spacing w:after="0" w:line="1" w:lineRule="exact"/>
        <w:rPr>
          <w:rFonts w:ascii="Arial" w:cs="Arial" w:eastAsia="Arial" w:hAnsi="Arial"/>
          <w:sz w:val="18"/>
          <w:szCs w:val="18"/>
          <w:color w:val="auto"/>
        </w:rPr>
      </w:pPr>
    </w:p>
    <w:p>
      <w:pPr>
        <w:ind w:left="900" w:hanging="447"/>
        <w:spacing w:after="0" w:line="250" w:lineRule="auto"/>
        <w:tabs>
          <w:tab w:leader="none" w:pos="9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Evaluate the appropriateness of accounting policies used and the reasonableness of significant accounting estimates made by management, as well as evaluate the overall presentation of the consolidated financial statements.</w:t>
      </w:r>
    </w:p>
    <w:p>
      <w:pPr>
        <w:ind w:left="900" w:hanging="447"/>
        <w:spacing w:after="0" w:line="260" w:lineRule="auto"/>
        <w:tabs>
          <w:tab w:leader="none" w:pos="9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Conclude whether, in our judgment, there are conditions or events, considered in the aggregate, that raise substantial doubt about the Company’s ability to continue as a going concern for a reasonable period of time.</w:t>
      </w:r>
    </w:p>
    <w:p>
      <w:pPr>
        <w:spacing w:after="0" w:line="18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We are required to communicate with those charged with governance regarding, among other matters, the planned scope and timing of the audit, significant audit findings, and certain internal control-related matters that we identified during the audit.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Information</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Management is responsible for the other information included in the annual report. The other information comprises “Management’s Discussion and Analysis of Financial Condition and Results of Operations” and “Risk Factors Related to Our Business”, but does not include the consolidated financial statements and our auditors' reports thereon. Our opinion on the consolidated financial statements does not cover the other information, and we do not express an opinion or any form of assurance thereon.</w:t>
      </w:r>
    </w:p>
    <w:p>
      <w:pPr>
        <w:spacing w:after="0" w:line="18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connection with our audit of the consolidated financial statements, our responsibility is to read the other information and consider whether a material inconsistency exists between the other information and the consolidated financial statements or the other information otherwise appears to be materially misstated. If, based on the work performed, we conclude that an uncorrected material misstatement of the other information exists, we are required to describe it in our report.</w:t>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color w:val="auto"/>
        </w:rPr>
        <w:t>/s/ PricewaterhouseCoopers LLP</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Little Rock, Arkansas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March 11, 2022</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5">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341" w:right="339" w:bottom="1440" w:gutter="0" w:footer="0" w:header="0"/>
        </w:sectPr>
      </w:pPr>
    </w:p>
    <w:bookmarkStart w:id="20" w:name="page21"/>
    <w:bookmarkEnd w:id="20"/>
    <w:p>
      <w:pPr>
        <w:jc w:val="center"/>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00" w:lineRule="exact"/>
        <w:rPr>
          <w:sz w:val="20"/>
          <w:szCs w:val="20"/>
          <w:color w:val="auto"/>
        </w:rPr>
      </w:pPr>
    </w:p>
    <w:p>
      <w:pPr>
        <w:spacing w:after="0" w:line="245" w:lineRule="exact"/>
        <w:rPr>
          <w:sz w:val="20"/>
          <w:szCs w:val="20"/>
          <w:color w:val="auto"/>
        </w:rPr>
      </w:pPr>
    </w:p>
    <w:p>
      <w:pPr>
        <w:spacing w:after="0"/>
        <w:rPr>
          <w:sz w:val="20"/>
          <w:szCs w:val="20"/>
          <w:color w:val="auto"/>
        </w:rPr>
      </w:pPr>
      <w:r>
        <w:rPr>
          <w:rFonts w:ascii="Arial" w:cs="Arial" w:eastAsia="Arial" w:hAnsi="Arial"/>
          <w:sz w:val="18"/>
          <w:szCs w:val="18"/>
          <w:color w:val="auto"/>
        </w:rPr>
        <w:t>To the Board of Directors and Shareholders of Windstream Holdings, Inc.</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Opinion on the Financial Statements</w:t>
      </w:r>
    </w:p>
    <w:p>
      <w:pPr>
        <w:spacing w:after="0" w:line="225"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We have audited the accompanying consolidated statements of operations, comprehensive income (loss), equity (deficit) and cash flows of Windstream Holdings, Inc. and its subsidiaries (“Predecessor” or “Old Holdings”) for the period from January 1, 2020 through September 21, 2020, and for the year ended December 31, 2019, including the related notes (collectively referred to as the “consolidated financial statements”). In our opinion, the consolidated financial statements present fairly, in all material respects, the results of operations and cash flows of Old Holdings for the period from January 1, 2020 through September 21, 2020, and for the year ended December 31, 2019 in conformity with accounting principles generally accepted in the United States of America.</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Basis of Accounting</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As discussed in Note 1 to the consolidated financial statements, Old Holdings and all of its subsidiaries, including Old Services (collectively, the “Debtors”) filed a petition on February 25, 2019 with the United States Bankruptcy Court for the Southern District of New York for reorganization under the provisions of Chapter 11 of the Bankruptcy Code. The First Amended Joint Chapter 11 Plan of Reorganization of Windstream Holdings, Inc., et al. (the “plan”) was substantially consummated on September 21, 2020 and the Debtors emerged from bankruptcy. In connection with their emergence from bankruptcy, the Debtors adopted fresh start accounting.</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Change in Accounting Principle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As discussed in Note 2 to the consolidated financial statements, Old Holdings changed the manner in which it accounts for leases in 2019.</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Basis for Opinion</w:t>
      </w:r>
    </w:p>
    <w:p>
      <w:pPr>
        <w:spacing w:after="0" w:line="225"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These consolidated financial statements are the responsibility of Old Holdings’ management. Our responsibility is to express an opinion on the Old Holdings’ consolidated financial statements based on our audit. We are a public accounting firm registered with the Public Company Accounting Oversight Board (United States) (PCAOB) and are required to be independent with respect to Old Holdings in accordance with the relevant ethical requirements relating to our audit, which include standards of the American Institute of Certified Public Accountants (AICPA) Code of Professional Conduct.</w:t>
      </w:r>
    </w:p>
    <w:p>
      <w:pPr>
        <w:spacing w:after="0" w:line="157"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We conducted our audits of these consolidated financial statements in accordance with the auditing standards of the PCAOB and in accordance with auditing standards generally accepted in the United States of America. Those standards require that we plan and perform the audit to obtain reasonable assurance about whether the consolidated financial statements are free of material misstatement, whether due to error or fraud.</w:t>
      </w:r>
    </w:p>
    <w:p>
      <w:pPr>
        <w:spacing w:after="0" w:line="16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Our audits included performing procedures to assess the risks of material misstatement of the consolidated financial statements, whether due to error or fraud, and performing procedures that respond to those risks. Such procedures included examining, on a test basis, evidence regarding the amounts and disclosures in the consolidated financial statements. Our audits also included evaluating the accounting principles used and significant estimates made by management, as well as evaluating the overall presentation of the consolidated financial statements. We believe that our audits provide a reasonable basis for our opinion.</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color w:val="auto"/>
        </w:rPr>
        <w:t>/s/ PricewaterhouseCoopers LLP</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Little Rock, Arkansas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March 26, 2021</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We have served as the Company's auditor since 2006.</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6">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21" w:name="page22"/>
    <w:bookmarkEnd w:id="21"/>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205" w:lineRule="exact"/>
        <w:rPr>
          <w:sz w:val="20"/>
          <w:szCs w:val="20"/>
          <w:color w:val="auto"/>
        </w:rPr>
      </w:pPr>
    </w:p>
    <w:tbl>
      <w:tblPr>
        <w:tblLayout w:type="fixed"/>
        <w:tblInd w:w="0" w:type="dxa"/>
        <w:tblCellMar>
          <w:top w:w="0" w:type="dxa"/>
          <w:left w:w="0" w:type="dxa"/>
          <w:bottom w:w="0" w:type="dxa"/>
          <w:right w:w="0" w:type="dxa"/>
        </w:tblCellMar>
      </w:tblPr>
      <w:tr>
        <w:trPr>
          <w:trHeight w:val="237"/>
        </w:trPr>
        <w:tc>
          <w:tcPr>
            <w:tcW w:w="3540" w:type="dxa"/>
            <w:vAlign w:val="bottom"/>
            <w:tcBorders>
              <w:top w:val="single" w:sz="8" w:color="auto"/>
            </w:tcBorders>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3660" w:type="dxa"/>
            <w:vAlign w:val="bottom"/>
            <w:tcBorders>
              <w:top w:val="single" w:sz="8" w:color="auto"/>
              <w:right w:val="single" w:sz="8" w:color="auto"/>
            </w:tcBorders>
            <w:gridSpan w:val="5"/>
          </w:tcPr>
          <w:p>
            <w:pPr>
              <w:ind w:left="1340"/>
              <w:spacing w:after="0"/>
              <w:rPr>
                <w:sz w:val="20"/>
                <w:szCs w:val="20"/>
                <w:color w:val="auto"/>
              </w:rPr>
            </w:pPr>
            <w:r>
              <w:rPr>
                <w:rFonts w:ascii="Arial" w:cs="Arial" w:eastAsia="Arial" w:hAnsi="Arial"/>
                <w:sz w:val="16"/>
                <w:szCs w:val="16"/>
                <w:color w:val="auto"/>
              </w:rPr>
              <w:t>Successor</w:t>
            </w:r>
          </w:p>
        </w:tc>
        <w:tc>
          <w:tcPr>
            <w:tcW w:w="100" w:type="dxa"/>
            <w:vAlign w:val="bottom"/>
            <w:tcBorders>
              <w:top w:val="single" w:sz="8" w:color="auto"/>
            </w:tcBorders>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3580" w:type="dxa"/>
            <w:vAlign w:val="bottom"/>
            <w:tcBorders>
              <w:top w:val="single" w:sz="8" w:color="auto"/>
            </w:tcBorders>
            <w:gridSpan w:val="4"/>
          </w:tcPr>
          <w:p>
            <w:pPr>
              <w:jc w:val="right"/>
              <w:ind w:right="1399"/>
              <w:spacing w:after="0"/>
              <w:rPr>
                <w:sz w:val="20"/>
                <w:szCs w:val="20"/>
                <w:color w:val="auto"/>
              </w:rPr>
            </w:pPr>
            <w:r>
              <w:rPr>
                <w:rFonts w:ascii="Arial" w:cs="Arial" w:eastAsia="Arial" w:hAnsi="Arial"/>
                <w:sz w:val="16"/>
                <w:szCs w:val="16"/>
                <w:color w:val="auto"/>
              </w:rPr>
              <w:t>Predecessor</w:t>
            </w:r>
          </w:p>
        </w:tc>
      </w:tr>
      <w:tr>
        <w:trPr>
          <w:trHeight w:val="33"/>
        </w:trPr>
        <w:tc>
          <w:tcPr>
            <w:tcW w:w="354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gridSpan w:val="2"/>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r>
      <w:tr>
        <w:trPr>
          <w:trHeight w:val="497"/>
        </w:trPr>
        <w:tc>
          <w:tcPr>
            <w:tcW w:w="35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780" w:type="dxa"/>
            <w:vAlign w:val="bottom"/>
            <w:tcBorders>
              <w:right w:val="single" w:sz="8" w:color="auto"/>
            </w:tcBorders>
            <w:gridSpan w:val="2"/>
          </w:tcPr>
          <w:p>
            <w:pPr>
              <w:jc w:val="center"/>
              <w:ind w:right="360"/>
              <w:spacing w:after="0"/>
              <w:rPr>
                <w:sz w:val="20"/>
                <w:szCs w:val="20"/>
                <w:color w:val="auto"/>
              </w:rPr>
            </w:pPr>
            <w:r>
              <w:rPr>
                <w:rFonts w:ascii="Arial" w:cs="Arial" w:eastAsia="Arial" w:hAnsi="Arial"/>
                <w:sz w:val="16"/>
                <w:szCs w:val="16"/>
                <w:color w:val="auto"/>
                <w:w w:val="94"/>
              </w:rPr>
              <w:t>Period from</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760" w:type="dxa"/>
            <w:vAlign w:val="bottom"/>
            <w:gridSpan w:val="2"/>
          </w:tcPr>
          <w:p>
            <w:pPr>
              <w:jc w:val="center"/>
              <w:ind w:right="340"/>
              <w:spacing w:after="0"/>
              <w:rPr>
                <w:sz w:val="20"/>
                <w:szCs w:val="20"/>
                <w:color w:val="auto"/>
              </w:rPr>
            </w:pPr>
            <w:r>
              <w:rPr>
                <w:rFonts w:ascii="Arial" w:cs="Arial" w:eastAsia="Arial" w:hAnsi="Arial"/>
                <w:sz w:val="16"/>
                <w:szCs w:val="16"/>
                <w:color w:val="auto"/>
                <w:w w:val="94"/>
              </w:rPr>
              <w:t>Period from</w:t>
            </w:r>
          </w:p>
        </w:tc>
        <w:tc>
          <w:tcPr>
            <w:tcW w:w="180" w:type="dxa"/>
            <w:vAlign w:val="bottom"/>
          </w:tcPr>
          <w:p>
            <w:pPr>
              <w:spacing w:after="0"/>
              <w:rPr>
                <w:sz w:val="24"/>
                <w:szCs w:val="24"/>
                <w:color w:val="auto"/>
              </w:rPr>
            </w:pPr>
          </w:p>
        </w:tc>
        <w:tc>
          <w:tcPr>
            <w:tcW w:w="1640" w:type="dxa"/>
            <w:vAlign w:val="bottom"/>
          </w:tcPr>
          <w:p>
            <w:pPr>
              <w:spacing w:after="0"/>
              <w:rPr>
                <w:sz w:val="24"/>
                <w:szCs w:val="24"/>
                <w:color w:val="auto"/>
              </w:rPr>
            </w:pPr>
          </w:p>
        </w:tc>
      </w:tr>
      <w:tr>
        <w:trPr>
          <w:trHeight w:val="203"/>
        </w:trPr>
        <w:tc>
          <w:tcPr>
            <w:tcW w:w="35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6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780" w:type="dxa"/>
            <w:vAlign w:val="bottom"/>
            <w:tcBorders>
              <w:right w:val="single" w:sz="8" w:color="auto"/>
            </w:tcBorders>
            <w:gridSpan w:val="2"/>
          </w:tcPr>
          <w:p>
            <w:pPr>
              <w:jc w:val="center"/>
              <w:ind w:right="320"/>
              <w:spacing w:after="0"/>
              <w:rPr>
                <w:sz w:val="20"/>
                <w:szCs w:val="20"/>
                <w:color w:val="auto"/>
              </w:rPr>
            </w:pPr>
            <w:r>
              <w:rPr>
                <w:rFonts w:ascii="Arial" w:cs="Arial" w:eastAsia="Arial" w:hAnsi="Arial"/>
                <w:sz w:val="16"/>
                <w:szCs w:val="16"/>
                <w:color w:val="auto"/>
                <w:w w:val="89"/>
              </w:rPr>
              <w:t>September 22, 2020</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760" w:type="dxa"/>
            <w:vAlign w:val="bottom"/>
            <w:gridSpan w:val="2"/>
          </w:tcPr>
          <w:p>
            <w:pPr>
              <w:jc w:val="center"/>
              <w:ind w:right="320"/>
              <w:spacing w:after="0"/>
              <w:rPr>
                <w:sz w:val="20"/>
                <w:szCs w:val="20"/>
                <w:color w:val="auto"/>
              </w:rPr>
            </w:pPr>
            <w:r>
              <w:rPr>
                <w:rFonts w:ascii="Arial" w:cs="Arial" w:eastAsia="Arial" w:hAnsi="Arial"/>
                <w:sz w:val="16"/>
                <w:szCs w:val="16"/>
                <w:color w:val="auto"/>
                <w:w w:val="90"/>
              </w:rPr>
              <w:t>January 1, 2020</w:t>
            </w:r>
          </w:p>
        </w:tc>
        <w:tc>
          <w:tcPr>
            <w:tcW w:w="180" w:type="dxa"/>
            <w:vAlign w:val="bottom"/>
          </w:tcPr>
          <w:p>
            <w:pPr>
              <w:spacing w:after="0"/>
              <w:rPr>
                <w:sz w:val="17"/>
                <w:szCs w:val="17"/>
                <w:color w:val="auto"/>
              </w:rPr>
            </w:pPr>
          </w:p>
        </w:tc>
        <w:tc>
          <w:tcPr>
            <w:tcW w:w="1640" w:type="dxa"/>
            <w:vAlign w:val="bottom"/>
          </w:tcPr>
          <w:p>
            <w:pPr>
              <w:spacing w:after="0"/>
              <w:rPr>
                <w:sz w:val="17"/>
                <w:szCs w:val="17"/>
                <w:color w:val="auto"/>
              </w:rPr>
            </w:pPr>
          </w:p>
        </w:tc>
      </w:tr>
      <w:tr>
        <w:trPr>
          <w:trHeight w:val="203"/>
        </w:trPr>
        <w:tc>
          <w:tcPr>
            <w:tcW w:w="35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700" w:type="dxa"/>
            <w:vAlign w:val="bottom"/>
            <w:gridSpan w:val="2"/>
          </w:tcPr>
          <w:p>
            <w:pPr>
              <w:jc w:val="center"/>
              <w:ind w:right="280"/>
              <w:spacing w:after="0"/>
              <w:rPr>
                <w:sz w:val="20"/>
                <w:szCs w:val="20"/>
                <w:color w:val="auto"/>
              </w:rPr>
            </w:pPr>
            <w:r>
              <w:rPr>
                <w:rFonts w:ascii="Arial" w:cs="Arial" w:eastAsia="Arial" w:hAnsi="Arial"/>
                <w:sz w:val="16"/>
                <w:szCs w:val="16"/>
                <w:color w:val="auto"/>
                <w:w w:val="87"/>
              </w:rPr>
              <w:t>Year Ended</w:t>
            </w:r>
          </w:p>
        </w:tc>
        <w:tc>
          <w:tcPr>
            <w:tcW w:w="180" w:type="dxa"/>
            <w:vAlign w:val="bottom"/>
          </w:tcPr>
          <w:p>
            <w:pPr>
              <w:spacing w:after="0"/>
              <w:rPr>
                <w:sz w:val="17"/>
                <w:szCs w:val="17"/>
                <w:color w:val="auto"/>
              </w:rPr>
            </w:pPr>
          </w:p>
        </w:tc>
        <w:tc>
          <w:tcPr>
            <w:tcW w:w="1780" w:type="dxa"/>
            <w:vAlign w:val="bottom"/>
            <w:tcBorders>
              <w:right w:val="single" w:sz="8" w:color="auto"/>
            </w:tcBorders>
            <w:gridSpan w:val="2"/>
          </w:tcPr>
          <w:p>
            <w:pPr>
              <w:jc w:val="center"/>
              <w:ind w:right="360"/>
              <w:spacing w:after="0"/>
              <w:rPr>
                <w:sz w:val="20"/>
                <w:szCs w:val="20"/>
                <w:color w:val="auto"/>
              </w:rPr>
            </w:pPr>
            <w:r>
              <w:rPr>
                <w:rFonts w:ascii="Arial" w:cs="Arial" w:eastAsia="Arial" w:hAnsi="Arial"/>
                <w:sz w:val="16"/>
                <w:szCs w:val="16"/>
                <w:color w:val="auto"/>
                <w:w w:val="92"/>
              </w:rPr>
              <w:t>through</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760" w:type="dxa"/>
            <w:vAlign w:val="bottom"/>
            <w:gridSpan w:val="2"/>
          </w:tcPr>
          <w:p>
            <w:pPr>
              <w:jc w:val="center"/>
              <w:ind w:right="320"/>
              <w:spacing w:after="0"/>
              <w:rPr>
                <w:sz w:val="20"/>
                <w:szCs w:val="20"/>
                <w:color w:val="auto"/>
              </w:rPr>
            </w:pPr>
            <w:r>
              <w:rPr>
                <w:rFonts w:ascii="Arial" w:cs="Arial" w:eastAsia="Arial" w:hAnsi="Arial"/>
                <w:sz w:val="16"/>
                <w:szCs w:val="16"/>
                <w:color w:val="auto"/>
                <w:w w:val="95"/>
              </w:rPr>
              <w:t>through</w:t>
            </w:r>
          </w:p>
        </w:tc>
        <w:tc>
          <w:tcPr>
            <w:tcW w:w="180" w:type="dxa"/>
            <w:vAlign w:val="bottom"/>
          </w:tcPr>
          <w:p>
            <w:pPr>
              <w:spacing w:after="0"/>
              <w:rPr>
                <w:sz w:val="17"/>
                <w:szCs w:val="17"/>
                <w:color w:val="auto"/>
              </w:rPr>
            </w:pPr>
          </w:p>
        </w:tc>
        <w:tc>
          <w:tcPr>
            <w:tcW w:w="1640" w:type="dxa"/>
            <w:vAlign w:val="bottom"/>
          </w:tcPr>
          <w:p>
            <w:pPr>
              <w:jc w:val="right"/>
              <w:ind w:right="459"/>
              <w:spacing w:after="0"/>
              <w:rPr>
                <w:sz w:val="20"/>
                <w:szCs w:val="20"/>
                <w:color w:val="auto"/>
              </w:rPr>
            </w:pPr>
            <w:r>
              <w:rPr>
                <w:rFonts w:ascii="Arial" w:cs="Arial" w:eastAsia="Arial" w:hAnsi="Arial"/>
                <w:sz w:val="16"/>
                <w:szCs w:val="16"/>
                <w:color w:val="auto"/>
              </w:rPr>
              <w:t>Year Ended</w:t>
            </w:r>
          </w:p>
        </w:tc>
      </w:tr>
      <w:tr>
        <w:trPr>
          <w:trHeight w:val="206"/>
        </w:trPr>
        <w:tc>
          <w:tcPr>
            <w:tcW w:w="3540" w:type="dxa"/>
            <w:vAlign w:val="bottom"/>
          </w:tcPr>
          <w:p>
            <w:pPr>
              <w:ind w:left="20"/>
              <w:spacing w:after="0"/>
              <w:rPr>
                <w:sz w:val="20"/>
                <w:szCs w:val="20"/>
                <w:color w:val="auto"/>
              </w:rPr>
            </w:pPr>
            <w:r>
              <w:rPr>
                <w:rFonts w:ascii="Arial" w:cs="Arial" w:eastAsia="Arial" w:hAnsi="Arial"/>
                <w:sz w:val="16"/>
                <w:szCs w:val="16"/>
                <w:color w:val="auto"/>
              </w:rPr>
              <w:t>(Millions)</w:t>
            </w:r>
          </w:p>
        </w:tc>
        <w:tc>
          <w:tcPr>
            <w:tcW w:w="180" w:type="dxa"/>
            <w:vAlign w:val="bottom"/>
          </w:tcPr>
          <w:p>
            <w:pPr>
              <w:spacing w:after="0"/>
              <w:rPr>
                <w:sz w:val="17"/>
                <w:szCs w:val="17"/>
                <w:color w:val="auto"/>
              </w:rPr>
            </w:pPr>
          </w:p>
        </w:tc>
        <w:tc>
          <w:tcPr>
            <w:tcW w:w="1700" w:type="dxa"/>
            <w:vAlign w:val="bottom"/>
            <w:gridSpan w:val="2"/>
          </w:tcPr>
          <w:p>
            <w:pPr>
              <w:jc w:val="center"/>
              <w:ind w:right="280"/>
              <w:spacing w:after="0"/>
              <w:rPr>
                <w:sz w:val="20"/>
                <w:szCs w:val="20"/>
                <w:color w:val="auto"/>
              </w:rPr>
            </w:pPr>
            <w:r>
              <w:rPr>
                <w:rFonts w:ascii="Arial" w:cs="Arial" w:eastAsia="Arial" w:hAnsi="Arial"/>
                <w:sz w:val="16"/>
                <w:szCs w:val="16"/>
                <w:color w:val="auto"/>
                <w:w w:val="89"/>
              </w:rPr>
              <w:t>December 31, 2021</w:t>
            </w:r>
          </w:p>
        </w:tc>
        <w:tc>
          <w:tcPr>
            <w:tcW w:w="180" w:type="dxa"/>
            <w:vAlign w:val="bottom"/>
          </w:tcPr>
          <w:p>
            <w:pPr>
              <w:spacing w:after="0"/>
              <w:rPr>
                <w:sz w:val="17"/>
                <w:szCs w:val="17"/>
                <w:color w:val="auto"/>
              </w:rPr>
            </w:pPr>
          </w:p>
        </w:tc>
        <w:tc>
          <w:tcPr>
            <w:tcW w:w="1780" w:type="dxa"/>
            <w:vAlign w:val="bottom"/>
            <w:tcBorders>
              <w:right w:val="single" w:sz="8" w:color="auto"/>
            </w:tcBorders>
            <w:gridSpan w:val="2"/>
          </w:tcPr>
          <w:p>
            <w:pPr>
              <w:jc w:val="center"/>
              <w:ind w:right="340"/>
              <w:spacing w:after="0"/>
              <w:rPr>
                <w:sz w:val="20"/>
                <w:szCs w:val="20"/>
                <w:color w:val="auto"/>
              </w:rPr>
            </w:pPr>
            <w:r>
              <w:rPr>
                <w:rFonts w:ascii="Arial" w:cs="Arial" w:eastAsia="Arial" w:hAnsi="Arial"/>
                <w:sz w:val="16"/>
                <w:szCs w:val="16"/>
                <w:color w:val="auto"/>
                <w:w w:val="91"/>
              </w:rPr>
              <w:t>December 31, 2020</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760" w:type="dxa"/>
            <w:vAlign w:val="bottom"/>
            <w:gridSpan w:val="2"/>
          </w:tcPr>
          <w:p>
            <w:pPr>
              <w:ind w:left="80"/>
              <w:spacing w:after="0"/>
              <w:rPr>
                <w:sz w:val="20"/>
                <w:szCs w:val="20"/>
                <w:color w:val="auto"/>
              </w:rPr>
            </w:pPr>
            <w:r>
              <w:rPr>
                <w:rFonts w:ascii="Arial" w:cs="Arial" w:eastAsia="Arial" w:hAnsi="Arial"/>
                <w:sz w:val="16"/>
                <w:szCs w:val="16"/>
                <w:color w:val="auto"/>
              </w:rPr>
              <w:t>September 21, 2020</w:t>
            </w:r>
          </w:p>
        </w:tc>
        <w:tc>
          <w:tcPr>
            <w:tcW w:w="180" w:type="dxa"/>
            <w:vAlign w:val="bottom"/>
          </w:tcPr>
          <w:p>
            <w:pPr>
              <w:spacing w:after="0"/>
              <w:rPr>
                <w:sz w:val="17"/>
                <w:szCs w:val="17"/>
                <w:color w:val="auto"/>
              </w:rPr>
            </w:pPr>
          </w:p>
        </w:tc>
        <w:tc>
          <w:tcPr>
            <w:tcW w:w="1640" w:type="dxa"/>
            <w:vAlign w:val="bottom"/>
          </w:tcPr>
          <w:p>
            <w:pPr>
              <w:jc w:val="right"/>
              <w:ind w:right="199"/>
              <w:spacing w:after="0"/>
              <w:rPr>
                <w:sz w:val="20"/>
                <w:szCs w:val="20"/>
                <w:color w:val="auto"/>
              </w:rPr>
            </w:pPr>
            <w:r>
              <w:rPr>
                <w:rFonts w:ascii="Arial" w:cs="Arial" w:eastAsia="Arial" w:hAnsi="Arial"/>
                <w:sz w:val="16"/>
                <w:szCs w:val="16"/>
                <w:color w:val="auto"/>
                <w:w w:val="95"/>
              </w:rPr>
              <w:t>December 31, 2019</w:t>
            </w:r>
          </w:p>
        </w:tc>
      </w:tr>
      <w:tr>
        <w:trPr>
          <w:trHeight w:val="33"/>
        </w:trPr>
        <w:tc>
          <w:tcPr>
            <w:tcW w:w="35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r>
      <w:tr>
        <w:trPr>
          <w:trHeight w:val="217"/>
        </w:trPr>
        <w:tc>
          <w:tcPr>
            <w:tcW w:w="3540" w:type="dxa"/>
            <w:vAlign w:val="bottom"/>
          </w:tcPr>
          <w:p>
            <w:pPr>
              <w:ind w:left="20"/>
              <w:spacing w:after="0"/>
              <w:rPr>
                <w:sz w:val="20"/>
                <w:szCs w:val="20"/>
                <w:color w:val="auto"/>
              </w:rPr>
            </w:pPr>
            <w:r>
              <w:rPr>
                <w:rFonts w:ascii="Arial" w:cs="Arial" w:eastAsia="Arial" w:hAnsi="Arial"/>
                <w:sz w:val="16"/>
                <w:szCs w:val="16"/>
                <w:b w:val="1"/>
                <w:bCs w:val="1"/>
                <w:color w:val="auto"/>
              </w:rPr>
              <w:t>Revenues and sales:</w:t>
            </w:r>
          </w:p>
        </w:tc>
        <w:tc>
          <w:tcPr>
            <w:tcW w:w="18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40" w:type="dxa"/>
            <w:vAlign w:val="bottom"/>
          </w:tcPr>
          <w:p>
            <w:pPr>
              <w:spacing w:after="0"/>
              <w:rPr>
                <w:sz w:val="18"/>
                <w:szCs w:val="18"/>
                <w:color w:val="auto"/>
              </w:rPr>
            </w:pPr>
          </w:p>
        </w:tc>
      </w:tr>
      <w:tr>
        <w:trPr>
          <w:trHeight w:val="33"/>
        </w:trPr>
        <w:tc>
          <w:tcPr>
            <w:tcW w:w="35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640" w:type="dxa"/>
            <w:vAlign w:val="bottom"/>
          </w:tcPr>
          <w:p>
            <w:pPr>
              <w:spacing w:after="0"/>
              <w:rPr>
                <w:sz w:val="2"/>
                <w:szCs w:val="2"/>
                <w:color w:val="auto"/>
              </w:rPr>
            </w:pPr>
          </w:p>
        </w:tc>
      </w:tr>
      <w:tr>
        <w:trPr>
          <w:trHeight w:val="236"/>
        </w:trPr>
        <w:tc>
          <w:tcPr>
            <w:tcW w:w="354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6"/>
                <w:szCs w:val="16"/>
                <w:color w:val="auto"/>
              </w:rPr>
              <w:t>Service revenues</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60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rPr>
              <w:t>4,355.8</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64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rPr>
              <w:t>1,244.0</w:t>
            </w:r>
          </w:p>
        </w:tc>
        <w:tc>
          <w:tcPr>
            <w:tcW w:w="140" w:type="dxa"/>
            <w:vAlign w:val="bottom"/>
            <w:tcBorders>
              <w:bottom w:val="single" w:sz="8" w:color="CCEEFF"/>
              <w:right w:val="single" w:sz="8" w:color="auto"/>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64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rPr>
              <w:t>3,368.9</w:t>
            </w: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64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rPr>
              <w:t>5,023.6</w:t>
            </w:r>
          </w:p>
        </w:tc>
      </w:tr>
      <w:tr>
        <w:trPr>
          <w:trHeight w:val="224"/>
        </w:trPr>
        <w:tc>
          <w:tcPr>
            <w:tcW w:w="3540" w:type="dxa"/>
            <w:vAlign w:val="bottom"/>
          </w:tcPr>
          <w:p>
            <w:pPr>
              <w:ind w:left="140"/>
              <w:spacing w:after="0"/>
              <w:rPr>
                <w:sz w:val="20"/>
                <w:szCs w:val="20"/>
                <w:color w:val="auto"/>
              </w:rPr>
            </w:pPr>
            <w:r>
              <w:rPr>
                <w:rFonts w:ascii="Arial" w:cs="Arial" w:eastAsia="Arial" w:hAnsi="Arial"/>
                <w:sz w:val="16"/>
                <w:szCs w:val="16"/>
                <w:color w:val="auto"/>
              </w:rPr>
              <w:t>Sales revenues</w:t>
            </w:r>
          </w:p>
        </w:tc>
        <w:tc>
          <w:tcPr>
            <w:tcW w:w="180" w:type="dxa"/>
            <w:vAlign w:val="bottom"/>
          </w:tcPr>
          <w:p>
            <w:pPr>
              <w:spacing w:after="0"/>
              <w:rPr>
                <w:sz w:val="19"/>
                <w:szCs w:val="19"/>
                <w:color w:val="auto"/>
              </w:rPr>
            </w:pPr>
          </w:p>
        </w:tc>
        <w:tc>
          <w:tcPr>
            <w:tcW w:w="1600" w:type="dxa"/>
            <w:vAlign w:val="bottom"/>
          </w:tcPr>
          <w:p>
            <w:pPr>
              <w:jc w:val="right"/>
              <w:ind w:right="139"/>
              <w:spacing w:after="0"/>
              <w:rPr>
                <w:sz w:val="20"/>
                <w:szCs w:val="20"/>
                <w:color w:val="auto"/>
              </w:rPr>
            </w:pPr>
            <w:r>
              <w:rPr>
                <w:rFonts w:ascii="Arial" w:cs="Arial" w:eastAsia="Arial" w:hAnsi="Arial"/>
                <w:sz w:val="16"/>
                <w:szCs w:val="16"/>
                <w:color w:val="auto"/>
              </w:rPr>
              <w:t>63.1</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640" w:type="dxa"/>
            <w:vAlign w:val="bottom"/>
          </w:tcPr>
          <w:p>
            <w:pPr>
              <w:jc w:val="right"/>
              <w:ind w:right="139"/>
              <w:spacing w:after="0"/>
              <w:rPr>
                <w:sz w:val="20"/>
                <w:szCs w:val="20"/>
                <w:color w:val="auto"/>
              </w:rPr>
            </w:pPr>
            <w:r>
              <w:rPr>
                <w:rFonts w:ascii="Arial" w:cs="Arial" w:eastAsia="Arial" w:hAnsi="Arial"/>
                <w:sz w:val="16"/>
                <w:szCs w:val="16"/>
                <w:color w:val="auto"/>
              </w:rPr>
              <w:t>17.4</w:t>
            </w:r>
          </w:p>
        </w:tc>
        <w:tc>
          <w:tcPr>
            <w:tcW w:w="14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640" w:type="dxa"/>
            <w:vAlign w:val="bottom"/>
          </w:tcPr>
          <w:p>
            <w:pPr>
              <w:jc w:val="right"/>
              <w:ind w:right="119"/>
              <w:spacing w:after="0"/>
              <w:rPr>
                <w:sz w:val="20"/>
                <w:szCs w:val="20"/>
                <w:color w:val="auto"/>
              </w:rPr>
            </w:pPr>
            <w:r>
              <w:rPr>
                <w:rFonts w:ascii="Arial" w:cs="Arial" w:eastAsia="Arial" w:hAnsi="Arial"/>
                <w:sz w:val="16"/>
                <w:szCs w:val="16"/>
                <w:color w:val="auto"/>
              </w:rPr>
              <w:t>58.6</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640" w:type="dxa"/>
            <w:vAlign w:val="bottom"/>
          </w:tcPr>
          <w:p>
            <w:pPr>
              <w:jc w:val="right"/>
              <w:ind w:right="139"/>
              <w:spacing w:after="0"/>
              <w:rPr>
                <w:sz w:val="20"/>
                <w:szCs w:val="20"/>
                <w:color w:val="auto"/>
              </w:rPr>
            </w:pPr>
            <w:r>
              <w:rPr>
                <w:rFonts w:ascii="Arial" w:cs="Arial" w:eastAsia="Arial" w:hAnsi="Arial"/>
                <w:sz w:val="16"/>
                <w:szCs w:val="16"/>
                <w:color w:val="auto"/>
              </w:rPr>
              <w:t>91.8</w:t>
            </w:r>
          </w:p>
        </w:tc>
      </w:tr>
      <w:tr>
        <w:trPr>
          <w:trHeight w:val="33"/>
        </w:trPr>
        <w:tc>
          <w:tcPr>
            <w:tcW w:w="354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140" w:type="dxa"/>
            <w:vAlign w:val="bottom"/>
            <w:tcBorders>
              <w:bottom w:val="single" w:sz="8" w:color="CCEEFF"/>
              <w:right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r>
      <w:tr>
        <w:trPr>
          <w:trHeight w:val="255"/>
        </w:trPr>
        <w:tc>
          <w:tcPr>
            <w:tcW w:w="354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6"/>
                <w:szCs w:val="16"/>
                <w:color w:val="auto"/>
              </w:rPr>
              <w:t>Total revenues and sales</w:t>
            </w:r>
          </w:p>
        </w:tc>
        <w:tc>
          <w:tcPr>
            <w:tcW w:w="18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rPr>
              <w:t>4,418.9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64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rPr>
              <w:t>1,261.4</w:t>
            </w:r>
          </w:p>
        </w:tc>
        <w:tc>
          <w:tcPr>
            <w:tcW w:w="14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64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rPr>
              <w:t>3,427.5</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64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rPr>
              <w:t>5,115.4</w:t>
            </w:r>
          </w:p>
        </w:tc>
      </w:tr>
      <w:tr>
        <w:trPr>
          <w:trHeight w:val="217"/>
        </w:trPr>
        <w:tc>
          <w:tcPr>
            <w:tcW w:w="3540" w:type="dxa"/>
            <w:vAlign w:val="bottom"/>
            <w:tcBorders>
              <w:top w:val="single" w:sz="8" w:color="auto"/>
            </w:tcBorders>
          </w:tcPr>
          <w:p>
            <w:pPr>
              <w:ind w:left="20"/>
              <w:spacing w:after="0"/>
              <w:rPr>
                <w:sz w:val="20"/>
                <w:szCs w:val="20"/>
                <w:color w:val="auto"/>
              </w:rPr>
            </w:pPr>
            <w:r>
              <w:rPr>
                <w:rFonts w:ascii="Arial" w:cs="Arial" w:eastAsia="Arial" w:hAnsi="Arial"/>
                <w:sz w:val="16"/>
                <w:szCs w:val="16"/>
                <w:b w:val="1"/>
                <w:bCs w:val="1"/>
                <w:color w:val="auto"/>
              </w:rPr>
              <w:t>Costs and expenses:</w:t>
            </w:r>
          </w:p>
        </w:tc>
        <w:tc>
          <w:tcPr>
            <w:tcW w:w="180" w:type="dxa"/>
            <w:vAlign w:val="bottom"/>
            <w:tcBorders>
              <w:top w:val="single" w:sz="8" w:color="auto"/>
            </w:tcBorders>
          </w:tcPr>
          <w:p>
            <w:pPr>
              <w:spacing w:after="0"/>
              <w:rPr>
                <w:sz w:val="18"/>
                <w:szCs w:val="18"/>
                <w:color w:val="auto"/>
              </w:rPr>
            </w:pPr>
          </w:p>
        </w:tc>
        <w:tc>
          <w:tcPr>
            <w:tcW w:w="1600" w:type="dxa"/>
            <w:vAlign w:val="bottom"/>
            <w:tcBorders>
              <w:top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640" w:type="dxa"/>
            <w:vAlign w:val="bottom"/>
            <w:tcBorders>
              <w:top w:val="single" w:sz="8" w:color="auto"/>
            </w:tcBorders>
          </w:tcPr>
          <w:p>
            <w:pPr>
              <w:spacing w:after="0"/>
              <w:rPr>
                <w:sz w:val="18"/>
                <w:szCs w:val="18"/>
                <w:color w:val="auto"/>
              </w:rPr>
            </w:pPr>
          </w:p>
        </w:tc>
        <w:tc>
          <w:tcPr>
            <w:tcW w:w="14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640" w:type="dxa"/>
            <w:vAlign w:val="bottom"/>
            <w:tcBorders>
              <w:top w:val="single" w:sz="8" w:color="auto"/>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640" w:type="dxa"/>
            <w:vAlign w:val="bottom"/>
            <w:tcBorders>
              <w:top w:val="single" w:sz="8" w:color="auto"/>
            </w:tcBorders>
          </w:tcPr>
          <w:p>
            <w:pPr>
              <w:spacing w:after="0"/>
              <w:rPr>
                <w:sz w:val="18"/>
                <w:szCs w:val="18"/>
                <w:color w:val="auto"/>
              </w:rPr>
            </w:pPr>
          </w:p>
        </w:tc>
      </w:tr>
      <w:tr>
        <w:trPr>
          <w:trHeight w:val="33"/>
        </w:trPr>
        <w:tc>
          <w:tcPr>
            <w:tcW w:w="35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640" w:type="dxa"/>
            <w:vAlign w:val="bottom"/>
          </w:tcPr>
          <w:p>
            <w:pPr>
              <w:spacing w:after="0"/>
              <w:rPr>
                <w:sz w:val="2"/>
                <w:szCs w:val="2"/>
                <w:color w:val="auto"/>
              </w:rPr>
            </w:pPr>
          </w:p>
        </w:tc>
      </w:tr>
      <w:tr>
        <w:trPr>
          <w:trHeight w:val="237"/>
        </w:trPr>
        <w:tc>
          <w:tcPr>
            <w:tcW w:w="354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6"/>
                <w:szCs w:val="16"/>
                <w:color w:val="auto"/>
              </w:rPr>
              <w:t>Cost of services</w:t>
            </w:r>
          </w:p>
        </w:tc>
        <w:tc>
          <w:tcPr>
            <w:tcW w:w="18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rPr>
              <w:t>2,765.0</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64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rPr>
              <w:t>797.3</w:t>
            </w:r>
          </w:p>
        </w:tc>
        <w:tc>
          <w:tcPr>
            <w:tcW w:w="140" w:type="dxa"/>
            <w:vAlign w:val="bottom"/>
            <w:tcBorders>
              <w:bottom w:val="single" w:sz="8" w:color="CCEEFF"/>
              <w:right w:val="single" w:sz="8" w:color="auto"/>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64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rPr>
              <w:t>2,202.5</w:t>
            </w: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64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rPr>
              <w:t>3,341.3</w:t>
            </w:r>
          </w:p>
        </w:tc>
      </w:tr>
      <w:tr>
        <w:trPr>
          <w:trHeight w:val="224"/>
        </w:trPr>
        <w:tc>
          <w:tcPr>
            <w:tcW w:w="3540" w:type="dxa"/>
            <w:vAlign w:val="bottom"/>
          </w:tcPr>
          <w:p>
            <w:pPr>
              <w:ind w:left="140"/>
              <w:spacing w:after="0"/>
              <w:rPr>
                <w:sz w:val="20"/>
                <w:szCs w:val="20"/>
                <w:color w:val="auto"/>
              </w:rPr>
            </w:pPr>
            <w:r>
              <w:rPr>
                <w:rFonts w:ascii="Arial" w:cs="Arial" w:eastAsia="Arial" w:hAnsi="Arial"/>
                <w:sz w:val="16"/>
                <w:szCs w:val="16"/>
                <w:color w:val="auto"/>
              </w:rPr>
              <w:t>Cost of sales</w:t>
            </w:r>
          </w:p>
        </w:tc>
        <w:tc>
          <w:tcPr>
            <w:tcW w:w="180" w:type="dxa"/>
            <w:vAlign w:val="bottom"/>
          </w:tcPr>
          <w:p>
            <w:pPr>
              <w:spacing w:after="0"/>
              <w:rPr>
                <w:sz w:val="19"/>
                <w:szCs w:val="19"/>
                <w:color w:val="auto"/>
              </w:rPr>
            </w:pPr>
          </w:p>
        </w:tc>
        <w:tc>
          <w:tcPr>
            <w:tcW w:w="1600" w:type="dxa"/>
            <w:vAlign w:val="bottom"/>
          </w:tcPr>
          <w:p>
            <w:pPr>
              <w:jc w:val="right"/>
              <w:ind w:right="139"/>
              <w:spacing w:after="0"/>
              <w:rPr>
                <w:sz w:val="20"/>
                <w:szCs w:val="20"/>
                <w:color w:val="auto"/>
              </w:rPr>
            </w:pPr>
            <w:r>
              <w:rPr>
                <w:rFonts w:ascii="Arial" w:cs="Arial" w:eastAsia="Arial" w:hAnsi="Arial"/>
                <w:sz w:val="16"/>
                <w:szCs w:val="16"/>
                <w:color w:val="auto"/>
              </w:rPr>
              <w:t>64.1</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640" w:type="dxa"/>
            <w:vAlign w:val="bottom"/>
          </w:tcPr>
          <w:p>
            <w:pPr>
              <w:jc w:val="right"/>
              <w:ind w:right="139"/>
              <w:spacing w:after="0"/>
              <w:rPr>
                <w:sz w:val="20"/>
                <w:szCs w:val="20"/>
                <w:color w:val="auto"/>
              </w:rPr>
            </w:pPr>
            <w:r>
              <w:rPr>
                <w:rFonts w:ascii="Arial" w:cs="Arial" w:eastAsia="Arial" w:hAnsi="Arial"/>
                <w:sz w:val="16"/>
                <w:szCs w:val="16"/>
                <w:color w:val="auto"/>
              </w:rPr>
              <w:t>17.7</w:t>
            </w:r>
          </w:p>
        </w:tc>
        <w:tc>
          <w:tcPr>
            <w:tcW w:w="14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640" w:type="dxa"/>
            <w:vAlign w:val="bottom"/>
          </w:tcPr>
          <w:p>
            <w:pPr>
              <w:jc w:val="right"/>
              <w:ind w:right="119"/>
              <w:spacing w:after="0"/>
              <w:rPr>
                <w:sz w:val="20"/>
                <w:szCs w:val="20"/>
                <w:color w:val="auto"/>
              </w:rPr>
            </w:pPr>
            <w:r>
              <w:rPr>
                <w:rFonts w:ascii="Arial" w:cs="Arial" w:eastAsia="Arial" w:hAnsi="Arial"/>
                <w:sz w:val="16"/>
                <w:szCs w:val="16"/>
                <w:color w:val="auto"/>
              </w:rPr>
              <w:t>60.7</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640" w:type="dxa"/>
            <w:vAlign w:val="bottom"/>
          </w:tcPr>
          <w:p>
            <w:pPr>
              <w:jc w:val="right"/>
              <w:ind w:right="139"/>
              <w:spacing w:after="0"/>
              <w:rPr>
                <w:sz w:val="20"/>
                <w:szCs w:val="20"/>
                <w:color w:val="auto"/>
              </w:rPr>
            </w:pPr>
            <w:r>
              <w:rPr>
                <w:rFonts w:ascii="Arial" w:cs="Arial" w:eastAsia="Arial" w:hAnsi="Arial"/>
                <w:sz w:val="16"/>
                <w:szCs w:val="16"/>
                <w:color w:val="auto"/>
              </w:rPr>
              <w:t>77.6</w:t>
            </w:r>
          </w:p>
        </w:tc>
      </w:tr>
      <w:tr>
        <w:trPr>
          <w:trHeight w:val="33"/>
        </w:trPr>
        <w:tc>
          <w:tcPr>
            <w:tcW w:w="35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640" w:type="dxa"/>
            <w:vAlign w:val="bottom"/>
          </w:tcPr>
          <w:p>
            <w:pPr>
              <w:spacing w:after="0"/>
              <w:rPr>
                <w:sz w:val="2"/>
                <w:szCs w:val="2"/>
                <w:color w:val="auto"/>
              </w:rPr>
            </w:pPr>
          </w:p>
        </w:tc>
      </w:tr>
      <w:tr>
        <w:trPr>
          <w:trHeight w:val="237"/>
        </w:trPr>
        <w:tc>
          <w:tcPr>
            <w:tcW w:w="354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6"/>
                <w:szCs w:val="16"/>
                <w:color w:val="auto"/>
              </w:rPr>
              <w:t>Selling, general and administrative</w:t>
            </w:r>
          </w:p>
        </w:tc>
        <w:tc>
          <w:tcPr>
            <w:tcW w:w="18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rPr>
              <w:t>638.9</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64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rPr>
              <w:t>182.8</w:t>
            </w:r>
          </w:p>
        </w:tc>
        <w:tc>
          <w:tcPr>
            <w:tcW w:w="140" w:type="dxa"/>
            <w:vAlign w:val="bottom"/>
            <w:tcBorders>
              <w:bottom w:val="single" w:sz="8" w:color="CCEEFF"/>
              <w:right w:val="single" w:sz="8" w:color="auto"/>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64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rPr>
              <w:t>492.1</w:t>
            </w: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64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rPr>
              <w:t>756.7</w:t>
            </w:r>
          </w:p>
        </w:tc>
      </w:tr>
      <w:tr>
        <w:trPr>
          <w:trHeight w:val="223"/>
        </w:trPr>
        <w:tc>
          <w:tcPr>
            <w:tcW w:w="3540" w:type="dxa"/>
            <w:vAlign w:val="bottom"/>
          </w:tcPr>
          <w:p>
            <w:pPr>
              <w:ind w:left="140"/>
              <w:spacing w:after="0"/>
              <w:rPr>
                <w:sz w:val="20"/>
                <w:szCs w:val="20"/>
                <w:color w:val="auto"/>
              </w:rPr>
            </w:pPr>
            <w:r>
              <w:rPr>
                <w:rFonts w:ascii="Arial" w:cs="Arial" w:eastAsia="Arial" w:hAnsi="Arial"/>
                <w:sz w:val="16"/>
                <w:szCs w:val="16"/>
                <w:color w:val="auto"/>
              </w:rPr>
              <w:t>Depreciation and amortization</w:t>
            </w:r>
          </w:p>
        </w:tc>
        <w:tc>
          <w:tcPr>
            <w:tcW w:w="180" w:type="dxa"/>
            <w:vAlign w:val="bottom"/>
          </w:tcPr>
          <w:p>
            <w:pPr>
              <w:spacing w:after="0"/>
              <w:rPr>
                <w:sz w:val="19"/>
                <w:szCs w:val="19"/>
                <w:color w:val="auto"/>
              </w:rPr>
            </w:pPr>
          </w:p>
        </w:tc>
        <w:tc>
          <w:tcPr>
            <w:tcW w:w="1600" w:type="dxa"/>
            <w:vAlign w:val="bottom"/>
          </w:tcPr>
          <w:p>
            <w:pPr>
              <w:jc w:val="right"/>
              <w:ind w:right="139"/>
              <w:spacing w:after="0"/>
              <w:rPr>
                <w:sz w:val="20"/>
                <w:szCs w:val="20"/>
                <w:color w:val="auto"/>
              </w:rPr>
            </w:pPr>
            <w:r>
              <w:rPr>
                <w:rFonts w:ascii="Arial" w:cs="Arial" w:eastAsia="Arial" w:hAnsi="Arial"/>
                <w:sz w:val="16"/>
                <w:szCs w:val="16"/>
                <w:color w:val="auto"/>
              </w:rPr>
              <w:t>751.5</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640" w:type="dxa"/>
            <w:vAlign w:val="bottom"/>
          </w:tcPr>
          <w:p>
            <w:pPr>
              <w:jc w:val="right"/>
              <w:ind w:right="139"/>
              <w:spacing w:after="0"/>
              <w:rPr>
                <w:sz w:val="20"/>
                <w:szCs w:val="20"/>
                <w:color w:val="auto"/>
              </w:rPr>
            </w:pPr>
            <w:r>
              <w:rPr>
                <w:rFonts w:ascii="Arial" w:cs="Arial" w:eastAsia="Arial" w:hAnsi="Arial"/>
                <w:sz w:val="16"/>
                <w:szCs w:val="16"/>
                <w:color w:val="auto"/>
              </w:rPr>
              <w:t>183.1</w:t>
            </w:r>
          </w:p>
        </w:tc>
        <w:tc>
          <w:tcPr>
            <w:tcW w:w="14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640" w:type="dxa"/>
            <w:vAlign w:val="bottom"/>
          </w:tcPr>
          <w:p>
            <w:pPr>
              <w:jc w:val="right"/>
              <w:ind w:right="119"/>
              <w:spacing w:after="0"/>
              <w:rPr>
                <w:sz w:val="20"/>
                <w:szCs w:val="20"/>
                <w:color w:val="auto"/>
              </w:rPr>
            </w:pPr>
            <w:r>
              <w:rPr>
                <w:rFonts w:ascii="Arial" w:cs="Arial" w:eastAsia="Arial" w:hAnsi="Arial"/>
                <w:sz w:val="16"/>
                <w:szCs w:val="16"/>
                <w:color w:val="auto"/>
              </w:rPr>
              <w:t>646.3</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640" w:type="dxa"/>
            <w:vAlign w:val="bottom"/>
          </w:tcPr>
          <w:p>
            <w:pPr>
              <w:jc w:val="right"/>
              <w:ind w:right="139"/>
              <w:spacing w:after="0"/>
              <w:rPr>
                <w:sz w:val="20"/>
                <w:szCs w:val="20"/>
                <w:color w:val="auto"/>
              </w:rPr>
            </w:pPr>
            <w:r>
              <w:rPr>
                <w:rFonts w:ascii="Arial" w:cs="Arial" w:eastAsia="Arial" w:hAnsi="Arial"/>
                <w:sz w:val="16"/>
                <w:szCs w:val="16"/>
                <w:color w:val="auto"/>
              </w:rPr>
              <w:t>1,068.2</w:t>
            </w:r>
          </w:p>
        </w:tc>
      </w:tr>
      <w:tr>
        <w:trPr>
          <w:trHeight w:val="33"/>
        </w:trPr>
        <w:tc>
          <w:tcPr>
            <w:tcW w:w="35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640" w:type="dxa"/>
            <w:vAlign w:val="bottom"/>
          </w:tcPr>
          <w:p>
            <w:pPr>
              <w:spacing w:after="0"/>
              <w:rPr>
                <w:sz w:val="2"/>
                <w:szCs w:val="2"/>
                <w:color w:val="auto"/>
              </w:rPr>
            </w:pPr>
          </w:p>
        </w:tc>
      </w:tr>
      <w:tr>
        <w:trPr>
          <w:trHeight w:val="237"/>
        </w:trPr>
        <w:tc>
          <w:tcPr>
            <w:tcW w:w="354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6"/>
                <w:szCs w:val="16"/>
                <w:color w:val="auto"/>
              </w:rPr>
              <w:t>Goodwill impairment</w:t>
            </w:r>
          </w:p>
        </w:tc>
        <w:tc>
          <w:tcPr>
            <w:tcW w:w="180" w:type="dxa"/>
            <w:vAlign w:val="bottom"/>
            <w:tcBorders>
              <w:bottom w:val="single" w:sz="8" w:color="CCEEFF"/>
            </w:tcBorders>
            <w:shd w:val="clear" w:color="auto" w:fill="CCEEFF"/>
          </w:tcPr>
          <w:p>
            <w:pPr>
              <w:spacing w:after="0"/>
              <w:rPr>
                <w:sz w:val="20"/>
                <w:szCs w:val="20"/>
                <w:color w:val="auto"/>
              </w:rPr>
            </w:pPr>
          </w:p>
        </w:tc>
        <w:tc>
          <w:tcPr>
            <w:tcW w:w="170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CCEEFF"/>
            </w:tcBorders>
            <w:shd w:val="clear" w:color="auto" w:fill="CCEEFF"/>
          </w:tcPr>
          <w:p>
            <w:pPr>
              <w:spacing w:after="0"/>
              <w:rPr>
                <w:sz w:val="20"/>
                <w:szCs w:val="20"/>
                <w:color w:val="auto"/>
              </w:rPr>
            </w:pPr>
          </w:p>
        </w:tc>
        <w:tc>
          <w:tcPr>
            <w:tcW w:w="1780" w:type="dxa"/>
            <w:vAlign w:val="bottom"/>
            <w:tcBorders>
              <w:bottom w:val="single" w:sz="8" w:color="CCEEFF"/>
              <w:right w:val="single" w:sz="8" w:color="auto"/>
            </w:tcBorders>
            <w:gridSpan w:val="2"/>
            <w:shd w:val="clear" w:color="auto" w:fill="CCEEFF"/>
          </w:tcPr>
          <w:p>
            <w:pPr>
              <w:jc w:val="right"/>
              <w:ind w:right="360"/>
              <w:spacing w:after="0"/>
              <w:rPr>
                <w:sz w:val="20"/>
                <w:szCs w:val="20"/>
                <w:color w:val="auto"/>
              </w:rPr>
            </w:pPr>
            <w:r>
              <w:rPr>
                <w:rFonts w:ascii="Arial" w:cs="Arial" w:eastAsia="Arial" w:hAnsi="Arial"/>
                <w:sz w:val="16"/>
                <w:szCs w:val="16"/>
                <w:color w:val="auto"/>
              </w:rPr>
              <w:t>—</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76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CCEEFF"/>
            </w:tcBorders>
            <w:shd w:val="clear" w:color="auto" w:fill="CCEEFF"/>
          </w:tcPr>
          <w:p>
            <w:pPr>
              <w:spacing w:after="0"/>
              <w:rPr>
                <w:sz w:val="20"/>
                <w:szCs w:val="20"/>
                <w:color w:val="auto"/>
              </w:rPr>
            </w:pPr>
          </w:p>
        </w:tc>
        <w:tc>
          <w:tcPr>
            <w:tcW w:w="164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rPr>
              <w:t>2,712.3</w:t>
            </w:r>
          </w:p>
        </w:tc>
      </w:tr>
      <w:tr>
        <w:trPr>
          <w:trHeight w:val="220"/>
        </w:trPr>
        <w:tc>
          <w:tcPr>
            <w:tcW w:w="3540" w:type="dxa"/>
            <w:vAlign w:val="bottom"/>
          </w:tcPr>
          <w:p>
            <w:pPr>
              <w:ind w:left="140"/>
              <w:spacing w:after="0"/>
              <w:rPr>
                <w:sz w:val="20"/>
                <w:szCs w:val="20"/>
                <w:color w:val="auto"/>
              </w:rPr>
            </w:pPr>
            <w:r>
              <w:rPr>
                <w:rFonts w:ascii="Arial" w:cs="Arial" w:eastAsia="Arial" w:hAnsi="Arial"/>
                <w:sz w:val="16"/>
                <w:szCs w:val="16"/>
                <w:color w:val="auto"/>
              </w:rPr>
              <w:t>Loss on retirements of property, plant</w:t>
            </w:r>
          </w:p>
        </w:tc>
        <w:tc>
          <w:tcPr>
            <w:tcW w:w="18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64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6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640" w:type="dxa"/>
            <w:vAlign w:val="bottom"/>
          </w:tcPr>
          <w:p>
            <w:pPr>
              <w:spacing w:after="0"/>
              <w:rPr>
                <w:sz w:val="19"/>
                <w:szCs w:val="19"/>
                <w:color w:val="auto"/>
              </w:rPr>
            </w:pPr>
          </w:p>
        </w:tc>
      </w:tr>
      <w:tr>
        <w:trPr>
          <w:trHeight w:val="206"/>
        </w:trPr>
        <w:tc>
          <w:tcPr>
            <w:tcW w:w="3540" w:type="dxa"/>
            <w:vAlign w:val="bottom"/>
          </w:tcPr>
          <w:p>
            <w:pPr>
              <w:ind w:left="260"/>
              <w:spacing w:after="0"/>
              <w:rPr>
                <w:sz w:val="20"/>
                <w:szCs w:val="20"/>
                <w:color w:val="auto"/>
              </w:rPr>
            </w:pPr>
            <w:r>
              <w:rPr>
                <w:rFonts w:ascii="Arial" w:cs="Arial" w:eastAsia="Arial" w:hAnsi="Arial"/>
                <w:sz w:val="16"/>
                <w:szCs w:val="16"/>
                <w:color w:val="auto"/>
              </w:rPr>
              <w:t>and equipment</w:t>
            </w:r>
          </w:p>
        </w:tc>
        <w:tc>
          <w:tcPr>
            <w:tcW w:w="180" w:type="dxa"/>
            <w:vAlign w:val="bottom"/>
          </w:tcPr>
          <w:p>
            <w:pPr>
              <w:spacing w:after="0"/>
              <w:rPr>
                <w:sz w:val="17"/>
                <w:szCs w:val="17"/>
                <w:color w:val="auto"/>
              </w:rPr>
            </w:pPr>
          </w:p>
        </w:tc>
        <w:tc>
          <w:tcPr>
            <w:tcW w:w="1600" w:type="dxa"/>
            <w:vAlign w:val="bottom"/>
          </w:tcPr>
          <w:p>
            <w:pPr>
              <w:jc w:val="right"/>
              <w:ind w:right="139"/>
              <w:spacing w:after="0"/>
              <w:rPr>
                <w:sz w:val="20"/>
                <w:szCs w:val="20"/>
                <w:color w:val="auto"/>
              </w:rPr>
            </w:pPr>
            <w:r>
              <w:rPr>
                <w:rFonts w:ascii="Arial" w:cs="Arial" w:eastAsia="Arial" w:hAnsi="Arial"/>
                <w:sz w:val="16"/>
                <w:szCs w:val="16"/>
                <w:color w:val="auto"/>
              </w:rPr>
              <w:t>35.6</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780" w:type="dxa"/>
            <w:vAlign w:val="bottom"/>
            <w:tcBorders>
              <w:right w:val="single" w:sz="8" w:color="auto"/>
            </w:tcBorders>
            <w:gridSpan w:val="2"/>
          </w:tcPr>
          <w:p>
            <w:pPr>
              <w:jc w:val="right"/>
              <w:ind w:right="36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760" w:type="dxa"/>
            <w:vAlign w:val="bottom"/>
            <w:gridSpan w:val="2"/>
          </w:tcPr>
          <w:p>
            <w:pPr>
              <w:jc w:val="right"/>
              <w:ind w:right="3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7"/>
                <w:szCs w:val="17"/>
                <w:color w:val="auto"/>
              </w:rPr>
            </w:pPr>
          </w:p>
        </w:tc>
        <w:tc>
          <w:tcPr>
            <w:tcW w:w="1640" w:type="dxa"/>
            <w:vAlign w:val="bottom"/>
          </w:tcPr>
          <w:p>
            <w:pPr>
              <w:jc w:val="right"/>
              <w:ind w:right="139"/>
              <w:spacing w:after="0"/>
              <w:rPr>
                <w:sz w:val="20"/>
                <w:szCs w:val="20"/>
                <w:color w:val="auto"/>
              </w:rPr>
            </w:pPr>
            <w:r>
              <w:rPr>
                <w:rFonts w:ascii="Arial" w:cs="Arial" w:eastAsia="Arial" w:hAnsi="Arial"/>
                <w:sz w:val="16"/>
                <w:szCs w:val="16"/>
                <w:color w:val="auto"/>
              </w:rPr>
              <w:t>—</w:t>
            </w:r>
          </w:p>
        </w:tc>
      </w:tr>
      <w:tr>
        <w:trPr>
          <w:trHeight w:val="33"/>
        </w:trPr>
        <w:tc>
          <w:tcPr>
            <w:tcW w:w="35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640" w:type="dxa"/>
            <w:vAlign w:val="bottom"/>
          </w:tcPr>
          <w:p>
            <w:pPr>
              <w:spacing w:after="0"/>
              <w:rPr>
                <w:sz w:val="2"/>
                <w:szCs w:val="2"/>
                <w:color w:val="auto"/>
              </w:rPr>
            </w:pPr>
          </w:p>
        </w:tc>
      </w:tr>
      <w:tr>
        <w:trPr>
          <w:trHeight w:val="257"/>
        </w:trPr>
        <w:tc>
          <w:tcPr>
            <w:tcW w:w="354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6"/>
                <w:szCs w:val="16"/>
                <w:color w:val="auto"/>
              </w:rPr>
              <w:t>Restructuring and other charges</w:t>
            </w:r>
          </w:p>
        </w:tc>
        <w:tc>
          <w:tcPr>
            <w:tcW w:w="180" w:type="dxa"/>
            <w:vAlign w:val="bottom"/>
            <w:tcBorders>
              <w:bottom w:val="single" w:sz="8" w:color="CCEEFF"/>
            </w:tcBorders>
            <w:shd w:val="clear" w:color="auto" w:fill="CCEEFF"/>
          </w:tcPr>
          <w:p>
            <w:pPr>
              <w:spacing w:after="0"/>
              <w:rPr>
                <w:sz w:val="22"/>
                <w:szCs w:val="22"/>
                <w:color w:val="auto"/>
              </w:rPr>
            </w:pPr>
          </w:p>
        </w:tc>
        <w:tc>
          <w:tcPr>
            <w:tcW w:w="160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rPr>
              <w:t>7.2</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64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rPr>
              <w:t>2.7</w:t>
            </w:r>
          </w:p>
        </w:tc>
        <w:tc>
          <w:tcPr>
            <w:tcW w:w="140" w:type="dxa"/>
            <w:vAlign w:val="bottom"/>
            <w:tcBorders>
              <w:bottom w:val="single" w:sz="8" w:color="CCEEFF"/>
              <w:right w:val="single" w:sz="8" w:color="auto"/>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64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rPr>
              <w:t>16.3</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64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rPr>
              <w:t>36.8</w:t>
            </w:r>
          </w:p>
        </w:tc>
      </w:tr>
      <w:tr>
        <w:trPr>
          <w:trHeight w:val="217"/>
        </w:trPr>
        <w:tc>
          <w:tcPr>
            <w:tcW w:w="3540" w:type="dxa"/>
            <w:vAlign w:val="bottom"/>
          </w:tcPr>
          <w:p>
            <w:pPr>
              <w:ind w:left="360"/>
              <w:spacing w:after="0"/>
              <w:rPr>
                <w:sz w:val="20"/>
                <w:szCs w:val="20"/>
                <w:color w:val="auto"/>
              </w:rPr>
            </w:pPr>
            <w:r>
              <w:rPr>
                <w:rFonts w:ascii="Arial" w:cs="Arial" w:eastAsia="Arial" w:hAnsi="Arial"/>
                <w:sz w:val="16"/>
                <w:szCs w:val="16"/>
                <w:color w:val="auto"/>
              </w:rPr>
              <w:t>Total costs and expenses</w:t>
            </w:r>
          </w:p>
        </w:tc>
        <w:tc>
          <w:tcPr>
            <w:tcW w:w="180" w:type="dxa"/>
            <w:vAlign w:val="bottom"/>
            <w:tcBorders>
              <w:top w:val="single" w:sz="8" w:color="auto"/>
            </w:tcBorders>
          </w:tcPr>
          <w:p>
            <w:pPr>
              <w:spacing w:after="0"/>
              <w:rPr>
                <w:sz w:val="18"/>
                <w:szCs w:val="18"/>
                <w:color w:val="auto"/>
              </w:rPr>
            </w:pPr>
          </w:p>
        </w:tc>
        <w:tc>
          <w:tcPr>
            <w:tcW w:w="1600" w:type="dxa"/>
            <w:vAlign w:val="bottom"/>
            <w:tcBorders>
              <w:top w:val="single" w:sz="8" w:color="auto"/>
            </w:tcBorders>
          </w:tcPr>
          <w:p>
            <w:pPr>
              <w:jc w:val="right"/>
              <w:ind w:right="139"/>
              <w:spacing w:after="0"/>
              <w:rPr>
                <w:sz w:val="20"/>
                <w:szCs w:val="20"/>
                <w:color w:val="auto"/>
              </w:rPr>
            </w:pPr>
            <w:r>
              <w:rPr>
                <w:rFonts w:ascii="Arial" w:cs="Arial" w:eastAsia="Arial" w:hAnsi="Arial"/>
                <w:sz w:val="16"/>
                <w:szCs w:val="16"/>
                <w:color w:val="auto"/>
              </w:rPr>
              <w:t>4,262.3</w:t>
            </w: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640" w:type="dxa"/>
            <w:vAlign w:val="bottom"/>
            <w:tcBorders>
              <w:top w:val="single" w:sz="8" w:color="auto"/>
            </w:tcBorders>
          </w:tcPr>
          <w:p>
            <w:pPr>
              <w:jc w:val="right"/>
              <w:ind w:right="139"/>
              <w:spacing w:after="0"/>
              <w:rPr>
                <w:sz w:val="20"/>
                <w:szCs w:val="20"/>
                <w:color w:val="auto"/>
              </w:rPr>
            </w:pPr>
            <w:r>
              <w:rPr>
                <w:rFonts w:ascii="Arial" w:cs="Arial" w:eastAsia="Arial" w:hAnsi="Arial"/>
                <w:sz w:val="16"/>
                <w:szCs w:val="16"/>
                <w:color w:val="auto"/>
              </w:rPr>
              <w:t>1,183.6</w:t>
            </w:r>
          </w:p>
        </w:tc>
        <w:tc>
          <w:tcPr>
            <w:tcW w:w="14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640" w:type="dxa"/>
            <w:vAlign w:val="bottom"/>
            <w:tcBorders>
              <w:top w:val="single" w:sz="8" w:color="auto"/>
            </w:tcBorders>
          </w:tcPr>
          <w:p>
            <w:pPr>
              <w:jc w:val="right"/>
              <w:ind w:right="119"/>
              <w:spacing w:after="0"/>
              <w:rPr>
                <w:sz w:val="20"/>
                <w:szCs w:val="20"/>
                <w:color w:val="auto"/>
              </w:rPr>
            </w:pPr>
            <w:r>
              <w:rPr>
                <w:rFonts w:ascii="Arial" w:cs="Arial" w:eastAsia="Arial" w:hAnsi="Arial"/>
                <w:sz w:val="16"/>
                <w:szCs w:val="16"/>
                <w:color w:val="auto"/>
              </w:rPr>
              <w:t>3,417.9</w:t>
            </w:r>
          </w:p>
        </w:tc>
        <w:tc>
          <w:tcPr>
            <w:tcW w:w="12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640" w:type="dxa"/>
            <w:vAlign w:val="bottom"/>
            <w:tcBorders>
              <w:top w:val="single" w:sz="8" w:color="auto"/>
            </w:tcBorders>
          </w:tcPr>
          <w:p>
            <w:pPr>
              <w:jc w:val="right"/>
              <w:ind w:right="139"/>
              <w:spacing w:after="0"/>
              <w:rPr>
                <w:sz w:val="20"/>
                <w:szCs w:val="20"/>
                <w:color w:val="auto"/>
              </w:rPr>
            </w:pPr>
            <w:r>
              <w:rPr>
                <w:rFonts w:ascii="Arial" w:cs="Arial" w:eastAsia="Arial" w:hAnsi="Arial"/>
                <w:sz w:val="16"/>
                <w:szCs w:val="16"/>
                <w:color w:val="auto"/>
              </w:rPr>
              <w:t>7,992.9</w:t>
            </w:r>
          </w:p>
        </w:tc>
      </w:tr>
      <w:tr>
        <w:trPr>
          <w:trHeight w:val="33"/>
        </w:trPr>
        <w:tc>
          <w:tcPr>
            <w:tcW w:w="35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r>
      <w:tr>
        <w:trPr>
          <w:trHeight w:val="230"/>
        </w:trPr>
        <w:tc>
          <w:tcPr>
            <w:tcW w:w="35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Operating income (loss)</w:t>
            </w:r>
          </w:p>
        </w:tc>
        <w:tc>
          <w:tcPr>
            <w:tcW w:w="18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rPr>
              <w:t>156.6</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64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rPr>
              <w:t>77.8</w:t>
            </w:r>
          </w:p>
        </w:tc>
        <w:tc>
          <w:tcPr>
            <w:tcW w:w="140" w:type="dxa"/>
            <w:vAlign w:val="bottom"/>
            <w:tcBorders>
              <w:bottom w:val="single" w:sz="8" w:color="CCEEFF"/>
              <w:right w:val="single" w:sz="8" w:color="auto"/>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64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rPr>
              <w:t>9.6</w:t>
            </w: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64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rPr>
              <w:t>(2,877.5)</w:t>
            </w:r>
          </w:p>
        </w:tc>
      </w:tr>
      <w:tr>
        <w:trPr>
          <w:trHeight w:val="223"/>
        </w:trPr>
        <w:tc>
          <w:tcPr>
            <w:tcW w:w="3540" w:type="dxa"/>
            <w:vAlign w:val="bottom"/>
          </w:tcPr>
          <w:p>
            <w:pPr>
              <w:ind w:left="20"/>
              <w:spacing w:after="0"/>
              <w:rPr>
                <w:sz w:val="20"/>
                <w:szCs w:val="20"/>
                <w:color w:val="auto"/>
              </w:rPr>
            </w:pPr>
            <w:r>
              <w:rPr>
                <w:rFonts w:ascii="Arial" w:cs="Arial" w:eastAsia="Arial" w:hAnsi="Arial"/>
                <w:sz w:val="16"/>
                <w:szCs w:val="16"/>
                <w:color w:val="auto"/>
              </w:rPr>
              <w:t>Other income (expense), net</w:t>
            </w:r>
          </w:p>
        </w:tc>
        <w:tc>
          <w:tcPr>
            <w:tcW w:w="180" w:type="dxa"/>
            <w:vAlign w:val="bottom"/>
          </w:tcPr>
          <w:p>
            <w:pPr>
              <w:spacing w:after="0"/>
              <w:rPr>
                <w:sz w:val="19"/>
                <w:szCs w:val="19"/>
                <w:color w:val="auto"/>
              </w:rPr>
            </w:pPr>
          </w:p>
        </w:tc>
        <w:tc>
          <w:tcPr>
            <w:tcW w:w="1600" w:type="dxa"/>
            <w:vAlign w:val="bottom"/>
          </w:tcPr>
          <w:p>
            <w:pPr>
              <w:jc w:val="right"/>
              <w:ind w:right="139"/>
              <w:spacing w:after="0"/>
              <w:rPr>
                <w:sz w:val="20"/>
                <w:szCs w:val="20"/>
                <w:color w:val="auto"/>
              </w:rPr>
            </w:pPr>
            <w:r>
              <w:rPr>
                <w:rFonts w:ascii="Arial" w:cs="Arial" w:eastAsia="Arial" w:hAnsi="Arial"/>
                <w:sz w:val="16"/>
                <w:szCs w:val="16"/>
                <w:color w:val="auto"/>
              </w:rPr>
              <w:t>47.9</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640" w:type="dxa"/>
            <w:vAlign w:val="bottom"/>
          </w:tcPr>
          <w:p>
            <w:pPr>
              <w:jc w:val="right"/>
              <w:ind w:right="139"/>
              <w:spacing w:after="0"/>
              <w:rPr>
                <w:sz w:val="20"/>
                <w:szCs w:val="20"/>
                <w:color w:val="auto"/>
              </w:rPr>
            </w:pPr>
            <w:r>
              <w:rPr>
                <w:rFonts w:ascii="Arial" w:cs="Arial" w:eastAsia="Arial" w:hAnsi="Arial"/>
                <w:sz w:val="16"/>
                <w:szCs w:val="16"/>
                <w:color w:val="auto"/>
              </w:rPr>
              <w:t>44.9</w:t>
            </w:r>
          </w:p>
        </w:tc>
        <w:tc>
          <w:tcPr>
            <w:tcW w:w="14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640" w:type="dxa"/>
            <w:vAlign w:val="bottom"/>
          </w:tcPr>
          <w:p>
            <w:pPr>
              <w:jc w:val="right"/>
              <w:ind w:right="119"/>
              <w:spacing w:after="0"/>
              <w:rPr>
                <w:sz w:val="20"/>
                <w:szCs w:val="20"/>
                <w:color w:val="auto"/>
              </w:rPr>
            </w:pPr>
            <w:r>
              <w:rPr>
                <w:rFonts w:ascii="Arial" w:cs="Arial" w:eastAsia="Arial" w:hAnsi="Arial"/>
                <w:sz w:val="16"/>
                <w:szCs w:val="16"/>
                <w:color w:val="auto"/>
              </w:rPr>
              <w:t>13.0</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640" w:type="dxa"/>
            <w:vAlign w:val="bottom"/>
          </w:tcPr>
          <w:p>
            <w:pPr>
              <w:jc w:val="right"/>
              <w:ind w:right="99"/>
              <w:spacing w:after="0"/>
              <w:rPr>
                <w:sz w:val="20"/>
                <w:szCs w:val="20"/>
                <w:color w:val="auto"/>
              </w:rPr>
            </w:pPr>
            <w:r>
              <w:rPr>
                <w:rFonts w:ascii="Arial" w:cs="Arial" w:eastAsia="Arial" w:hAnsi="Arial"/>
                <w:sz w:val="16"/>
                <w:szCs w:val="16"/>
                <w:color w:val="auto"/>
              </w:rPr>
              <w:t>(7.8)</w:t>
            </w:r>
          </w:p>
        </w:tc>
      </w:tr>
      <w:tr>
        <w:trPr>
          <w:trHeight w:val="33"/>
        </w:trPr>
        <w:tc>
          <w:tcPr>
            <w:tcW w:w="35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640" w:type="dxa"/>
            <w:vAlign w:val="bottom"/>
          </w:tcPr>
          <w:p>
            <w:pPr>
              <w:spacing w:after="0"/>
              <w:rPr>
                <w:sz w:val="2"/>
                <w:szCs w:val="2"/>
                <w:color w:val="auto"/>
              </w:rPr>
            </w:pPr>
          </w:p>
        </w:tc>
      </w:tr>
      <w:tr>
        <w:trPr>
          <w:trHeight w:val="236"/>
        </w:trPr>
        <w:tc>
          <w:tcPr>
            <w:tcW w:w="35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Gain on early extinguishment of debt</w:t>
            </w:r>
          </w:p>
        </w:tc>
        <w:tc>
          <w:tcPr>
            <w:tcW w:w="18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rPr>
              <w:t>10.2</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780" w:type="dxa"/>
            <w:vAlign w:val="bottom"/>
            <w:tcBorders>
              <w:bottom w:val="single" w:sz="8" w:color="CCEEFF"/>
              <w:right w:val="single" w:sz="8" w:color="auto"/>
            </w:tcBorders>
            <w:gridSpan w:val="2"/>
            <w:shd w:val="clear" w:color="auto" w:fill="CCEEFF"/>
          </w:tcPr>
          <w:p>
            <w:pPr>
              <w:jc w:val="right"/>
              <w:ind w:right="360"/>
              <w:spacing w:after="0"/>
              <w:rPr>
                <w:sz w:val="20"/>
                <w:szCs w:val="20"/>
                <w:color w:val="auto"/>
              </w:rPr>
            </w:pPr>
            <w:r>
              <w:rPr>
                <w:rFonts w:ascii="Arial" w:cs="Arial" w:eastAsia="Arial" w:hAnsi="Arial"/>
                <w:sz w:val="16"/>
                <w:szCs w:val="16"/>
                <w:color w:val="auto"/>
              </w:rPr>
              <w:t>—</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76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CCEEFF"/>
            </w:tcBorders>
            <w:shd w:val="clear" w:color="auto" w:fill="CCEEFF"/>
          </w:tcPr>
          <w:p>
            <w:pPr>
              <w:spacing w:after="0"/>
              <w:rPr>
                <w:sz w:val="20"/>
                <w:szCs w:val="20"/>
                <w:color w:val="auto"/>
              </w:rPr>
            </w:pPr>
          </w:p>
        </w:tc>
        <w:tc>
          <w:tcPr>
            <w:tcW w:w="164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rPr>
              <w:t>—</w:t>
            </w:r>
          </w:p>
        </w:tc>
      </w:tr>
      <w:tr>
        <w:trPr>
          <w:trHeight w:val="223"/>
        </w:trPr>
        <w:tc>
          <w:tcPr>
            <w:tcW w:w="3540" w:type="dxa"/>
            <w:vAlign w:val="bottom"/>
          </w:tcPr>
          <w:p>
            <w:pPr>
              <w:ind w:left="20"/>
              <w:spacing w:after="0"/>
              <w:rPr>
                <w:sz w:val="20"/>
                <w:szCs w:val="20"/>
                <w:color w:val="auto"/>
              </w:rPr>
            </w:pPr>
            <w:r>
              <w:rPr>
                <w:rFonts w:ascii="Arial" w:cs="Arial" w:eastAsia="Arial" w:hAnsi="Arial"/>
                <w:sz w:val="16"/>
                <w:szCs w:val="16"/>
                <w:color w:val="auto"/>
              </w:rPr>
              <w:t>Reorganization items, net</w:t>
            </w:r>
          </w:p>
        </w:tc>
        <w:tc>
          <w:tcPr>
            <w:tcW w:w="180" w:type="dxa"/>
            <w:vAlign w:val="bottom"/>
          </w:tcPr>
          <w:p>
            <w:pPr>
              <w:spacing w:after="0"/>
              <w:rPr>
                <w:sz w:val="19"/>
                <w:szCs w:val="19"/>
                <w:color w:val="auto"/>
              </w:rPr>
            </w:pPr>
          </w:p>
        </w:tc>
        <w:tc>
          <w:tcPr>
            <w:tcW w:w="1700" w:type="dxa"/>
            <w:vAlign w:val="bottom"/>
            <w:gridSpan w:val="2"/>
          </w:tcPr>
          <w:p>
            <w:pPr>
              <w:jc w:val="right"/>
              <w:ind w:right="3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9"/>
                <w:szCs w:val="19"/>
                <w:color w:val="auto"/>
              </w:rPr>
            </w:pPr>
          </w:p>
        </w:tc>
        <w:tc>
          <w:tcPr>
            <w:tcW w:w="1780" w:type="dxa"/>
            <w:vAlign w:val="bottom"/>
            <w:tcBorders>
              <w:right w:val="single" w:sz="8" w:color="auto"/>
            </w:tcBorders>
            <w:gridSpan w:val="2"/>
          </w:tcPr>
          <w:p>
            <w:pPr>
              <w:jc w:val="right"/>
              <w:ind w:right="36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640" w:type="dxa"/>
            <w:vAlign w:val="bottom"/>
          </w:tcPr>
          <w:p>
            <w:pPr>
              <w:jc w:val="right"/>
              <w:ind w:right="119"/>
              <w:spacing w:after="0"/>
              <w:rPr>
                <w:sz w:val="20"/>
                <w:szCs w:val="20"/>
                <w:color w:val="auto"/>
              </w:rPr>
            </w:pPr>
            <w:r>
              <w:rPr>
                <w:rFonts w:ascii="Arial" w:cs="Arial" w:eastAsia="Arial" w:hAnsi="Arial"/>
                <w:sz w:val="16"/>
                <w:szCs w:val="16"/>
                <w:color w:val="auto"/>
              </w:rPr>
              <w:t>2,518.4</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640" w:type="dxa"/>
            <w:vAlign w:val="bottom"/>
          </w:tcPr>
          <w:p>
            <w:pPr>
              <w:jc w:val="right"/>
              <w:ind w:right="99"/>
              <w:spacing w:after="0"/>
              <w:rPr>
                <w:sz w:val="20"/>
                <w:szCs w:val="20"/>
                <w:color w:val="auto"/>
              </w:rPr>
            </w:pPr>
            <w:r>
              <w:rPr>
                <w:rFonts w:ascii="Arial" w:cs="Arial" w:eastAsia="Arial" w:hAnsi="Arial"/>
                <w:sz w:val="16"/>
                <w:szCs w:val="16"/>
                <w:color w:val="auto"/>
              </w:rPr>
              <w:t>(260.6)</w:t>
            </w:r>
          </w:p>
        </w:tc>
      </w:tr>
      <w:tr>
        <w:trPr>
          <w:trHeight w:val="33"/>
        </w:trPr>
        <w:tc>
          <w:tcPr>
            <w:tcW w:w="35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640" w:type="dxa"/>
            <w:vAlign w:val="bottom"/>
          </w:tcPr>
          <w:p>
            <w:pPr>
              <w:spacing w:after="0"/>
              <w:rPr>
                <w:sz w:val="2"/>
                <w:szCs w:val="2"/>
                <w:color w:val="auto"/>
              </w:rPr>
            </w:pPr>
          </w:p>
        </w:tc>
      </w:tr>
      <w:tr>
        <w:trPr>
          <w:trHeight w:val="256"/>
        </w:trPr>
        <w:tc>
          <w:tcPr>
            <w:tcW w:w="35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Interest expense</w:t>
            </w:r>
          </w:p>
        </w:tc>
        <w:tc>
          <w:tcPr>
            <w:tcW w:w="180" w:type="dxa"/>
            <w:vAlign w:val="bottom"/>
            <w:tcBorders>
              <w:bottom w:val="single" w:sz="8" w:color="CCEEFF"/>
            </w:tcBorders>
            <w:shd w:val="clear" w:color="auto" w:fill="CCEEFF"/>
          </w:tcPr>
          <w:p>
            <w:pPr>
              <w:spacing w:after="0"/>
              <w:rPr>
                <w:sz w:val="22"/>
                <w:szCs w:val="22"/>
                <w:color w:val="auto"/>
              </w:rPr>
            </w:pPr>
          </w:p>
        </w:tc>
        <w:tc>
          <w:tcPr>
            <w:tcW w:w="160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rPr>
              <w:t>(175.8)</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64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rPr>
              <w:t>(57.1)</w:t>
            </w:r>
          </w:p>
        </w:tc>
        <w:tc>
          <w:tcPr>
            <w:tcW w:w="140" w:type="dxa"/>
            <w:vAlign w:val="bottom"/>
            <w:tcBorders>
              <w:bottom w:val="single" w:sz="8" w:color="CCEEFF"/>
              <w:right w:val="single" w:sz="8" w:color="auto"/>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64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(198.9)</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64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rPr>
              <w:t>(331.9)</w:t>
            </w:r>
          </w:p>
        </w:tc>
      </w:tr>
      <w:tr>
        <w:trPr>
          <w:trHeight w:val="217"/>
        </w:trPr>
        <w:tc>
          <w:tcPr>
            <w:tcW w:w="3540" w:type="dxa"/>
            <w:vAlign w:val="bottom"/>
          </w:tcPr>
          <w:p>
            <w:pPr>
              <w:ind w:left="20"/>
              <w:spacing w:after="0"/>
              <w:rPr>
                <w:sz w:val="20"/>
                <w:szCs w:val="20"/>
                <w:color w:val="auto"/>
              </w:rPr>
            </w:pPr>
            <w:r>
              <w:rPr>
                <w:rFonts w:ascii="Arial" w:cs="Arial" w:eastAsia="Arial" w:hAnsi="Arial"/>
                <w:sz w:val="16"/>
                <w:szCs w:val="16"/>
                <w:color w:val="auto"/>
              </w:rPr>
              <w:t>Income (loss) before income taxes</w:t>
            </w:r>
          </w:p>
        </w:tc>
        <w:tc>
          <w:tcPr>
            <w:tcW w:w="180" w:type="dxa"/>
            <w:vAlign w:val="bottom"/>
            <w:tcBorders>
              <w:top w:val="single" w:sz="8" w:color="auto"/>
            </w:tcBorders>
          </w:tcPr>
          <w:p>
            <w:pPr>
              <w:spacing w:after="0"/>
              <w:rPr>
                <w:sz w:val="18"/>
                <w:szCs w:val="18"/>
                <w:color w:val="auto"/>
              </w:rPr>
            </w:pPr>
          </w:p>
        </w:tc>
        <w:tc>
          <w:tcPr>
            <w:tcW w:w="1600" w:type="dxa"/>
            <w:vAlign w:val="bottom"/>
            <w:tcBorders>
              <w:top w:val="single" w:sz="8" w:color="auto"/>
            </w:tcBorders>
          </w:tcPr>
          <w:p>
            <w:pPr>
              <w:jc w:val="right"/>
              <w:ind w:right="139"/>
              <w:spacing w:after="0"/>
              <w:rPr>
                <w:sz w:val="20"/>
                <w:szCs w:val="20"/>
                <w:color w:val="auto"/>
              </w:rPr>
            </w:pPr>
            <w:r>
              <w:rPr>
                <w:rFonts w:ascii="Arial" w:cs="Arial" w:eastAsia="Arial" w:hAnsi="Arial"/>
                <w:sz w:val="16"/>
                <w:szCs w:val="16"/>
                <w:color w:val="auto"/>
              </w:rPr>
              <w:t>38.9</w:t>
            </w: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640" w:type="dxa"/>
            <w:vAlign w:val="bottom"/>
            <w:tcBorders>
              <w:top w:val="single" w:sz="8" w:color="auto"/>
            </w:tcBorders>
          </w:tcPr>
          <w:p>
            <w:pPr>
              <w:jc w:val="right"/>
              <w:ind w:right="139"/>
              <w:spacing w:after="0"/>
              <w:rPr>
                <w:sz w:val="20"/>
                <w:szCs w:val="20"/>
                <w:color w:val="auto"/>
              </w:rPr>
            </w:pPr>
            <w:r>
              <w:rPr>
                <w:rFonts w:ascii="Arial" w:cs="Arial" w:eastAsia="Arial" w:hAnsi="Arial"/>
                <w:sz w:val="16"/>
                <w:szCs w:val="16"/>
                <w:color w:val="auto"/>
              </w:rPr>
              <w:t>65.6</w:t>
            </w:r>
          </w:p>
        </w:tc>
        <w:tc>
          <w:tcPr>
            <w:tcW w:w="14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640" w:type="dxa"/>
            <w:vAlign w:val="bottom"/>
            <w:tcBorders>
              <w:top w:val="single" w:sz="8" w:color="auto"/>
            </w:tcBorders>
          </w:tcPr>
          <w:p>
            <w:pPr>
              <w:jc w:val="right"/>
              <w:ind w:right="119"/>
              <w:spacing w:after="0"/>
              <w:rPr>
                <w:sz w:val="20"/>
                <w:szCs w:val="20"/>
                <w:color w:val="auto"/>
              </w:rPr>
            </w:pPr>
            <w:r>
              <w:rPr>
                <w:rFonts w:ascii="Arial" w:cs="Arial" w:eastAsia="Arial" w:hAnsi="Arial"/>
                <w:sz w:val="16"/>
                <w:szCs w:val="16"/>
                <w:color w:val="auto"/>
              </w:rPr>
              <w:t>2,342.1</w:t>
            </w:r>
          </w:p>
        </w:tc>
        <w:tc>
          <w:tcPr>
            <w:tcW w:w="12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640" w:type="dxa"/>
            <w:vAlign w:val="bottom"/>
            <w:tcBorders>
              <w:top w:val="single" w:sz="8" w:color="auto"/>
            </w:tcBorders>
          </w:tcPr>
          <w:p>
            <w:pPr>
              <w:jc w:val="right"/>
              <w:ind w:right="99"/>
              <w:spacing w:after="0"/>
              <w:rPr>
                <w:sz w:val="20"/>
                <w:szCs w:val="20"/>
                <w:color w:val="auto"/>
              </w:rPr>
            </w:pPr>
            <w:r>
              <w:rPr>
                <w:rFonts w:ascii="Arial" w:cs="Arial" w:eastAsia="Arial" w:hAnsi="Arial"/>
                <w:sz w:val="16"/>
                <w:szCs w:val="16"/>
                <w:color w:val="auto"/>
              </w:rPr>
              <w:t>(3,477.8)</w:t>
            </w:r>
          </w:p>
        </w:tc>
      </w:tr>
      <w:tr>
        <w:trPr>
          <w:trHeight w:val="33"/>
        </w:trPr>
        <w:tc>
          <w:tcPr>
            <w:tcW w:w="35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640" w:type="dxa"/>
            <w:vAlign w:val="bottom"/>
          </w:tcPr>
          <w:p>
            <w:pPr>
              <w:spacing w:after="0"/>
              <w:rPr>
                <w:sz w:val="2"/>
                <w:szCs w:val="2"/>
                <w:color w:val="auto"/>
              </w:rPr>
            </w:pPr>
          </w:p>
        </w:tc>
      </w:tr>
      <w:tr>
        <w:trPr>
          <w:trHeight w:val="257"/>
        </w:trPr>
        <w:tc>
          <w:tcPr>
            <w:tcW w:w="35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Income tax (expense) benefit</w:t>
            </w:r>
          </w:p>
        </w:tc>
        <w:tc>
          <w:tcPr>
            <w:tcW w:w="180" w:type="dxa"/>
            <w:vAlign w:val="bottom"/>
            <w:tcBorders>
              <w:bottom w:val="single" w:sz="8" w:color="CCEEFF"/>
            </w:tcBorders>
            <w:shd w:val="clear" w:color="auto" w:fill="CCEEFF"/>
          </w:tcPr>
          <w:p>
            <w:pPr>
              <w:spacing w:after="0"/>
              <w:rPr>
                <w:sz w:val="22"/>
                <w:szCs w:val="22"/>
                <w:color w:val="auto"/>
              </w:rPr>
            </w:pPr>
          </w:p>
        </w:tc>
        <w:tc>
          <w:tcPr>
            <w:tcW w:w="160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rPr>
              <w:t>(21.5)</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64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rPr>
              <w:t>(18.4)</w:t>
            </w:r>
          </w:p>
        </w:tc>
        <w:tc>
          <w:tcPr>
            <w:tcW w:w="140" w:type="dxa"/>
            <w:vAlign w:val="bottom"/>
            <w:tcBorders>
              <w:bottom w:val="single" w:sz="8" w:color="CCEEFF"/>
              <w:right w:val="single" w:sz="8" w:color="auto"/>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64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(244.8)</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64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rPr>
              <w:t>320.0</w:t>
            </w:r>
          </w:p>
        </w:tc>
      </w:tr>
      <w:tr>
        <w:trPr>
          <w:trHeight w:val="217"/>
        </w:trPr>
        <w:tc>
          <w:tcPr>
            <w:tcW w:w="3540" w:type="dxa"/>
            <w:vAlign w:val="bottom"/>
          </w:tcPr>
          <w:p>
            <w:pPr>
              <w:ind w:left="20"/>
              <w:spacing w:after="0"/>
              <w:rPr>
                <w:sz w:val="20"/>
                <w:szCs w:val="20"/>
                <w:color w:val="auto"/>
              </w:rPr>
            </w:pPr>
            <w:r>
              <w:rPr>
                <w:rFonts w:ascii="Arial" w:cs="Arial" w:eastAsia="Arial" w:hAnsi="Arial"/>
                <w:sz w:val="16"/>
                <w:szCs w:val="16"/>
                <w:color w:val="auto"/>
              </w:rPr>
              <w:t>Net income (loss)</w:t>
            </w: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600" w:type="dxa"/>
            <w:vAlign w:val="bottom"/>
            <w:tcBorders>
              <w:top w:val="single" w:sz="8" w:color="auto"/>
            </w:tcBorders>
          </w:tcPr>
          <w:p>
            <w:pPr>
              <w:jc w:val="right"/>
              <w:ind w:right="139"/>
              <w:spacing w:after="0"/>
              <w:rPr>
                <w:sz w:val="20"/>
                <w:szCs w:val="20"/>
                <w:color w:val="auto"/>
              </w:rPr>
            </w:pPr>
            <w:r>
              <w:rPr>
                <w:rFonts w:ascii="Arial" w:cs="Arial" w:eastAsia="Arial" w:hAnsi="Arial"/>
                <w:sz w:val="16"/>
                <w:szCs w:val="16"/>
                <w:color w:val="auto"/>
              </w:rPr>
              <w:t>17.4</w:t>
            </w:r>
          </w:p>
        </w:tc>
        <w:tc>
          <w:tcPr>
            <w:tcW w:w="100" w:type="dxa"/>
            <w:vAlign w:val="bottom"/>
          </w:tcPr>
          <w:p>
            <w:pPr>
              <w:spacing w:after="0"/>
              <w:rPr>
                <w:sz w:val="18"/>
                <w:szCs w:val="18"/>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640" w:type="dxa"/>
            <w:vAlign w:val="bottom"/>
            <w:tcBorders>
              <w:top w:val="single" w:sz="8" w:color="auto"/>
            </w:tcBorders>
          </w:tcPr>
          <w:p>
            <w:pPr>
              <w:jc w:val="right"/>
              <w:ind w:right="139"/>
              <w:spacing w:after="0"/>
              <w:rPr>
                <w:sz w:val="20"/>
                <w:szCs w:val="20"/>
                <w:color w:val="auto"/>
              </w:rPr>
            </w:pPr>
            <w:r>
              <w:rPr>
                <w:rFonts w:ascii="Arial" w:cs="Arial" w:eastAsia="Arial" w:hAnsi="Arial"/>
                <w:sz w:val="16"/>
                <w:szCs w:val="16"/>
                <w:color w:val="auto"/>
              </w:rPr>
              <w:t>47.2</w:t>
            </w:r>
          </w:p>
        </w:tc>
        <w:tc>
          <w:tcPr>
            <w:tcW w:w="14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640" w:type="dxa"/>
            <w:vAlign w:val="bottom"/>
            <w:tcBorders>
              <w:top w:val="single" w:sz="8" w:color="auto"/>
            </w:tcBorders>
          </w:tcPr>
          <w:p>
            <w:pPr>
              <w:jc w:val="right"/>
              <w:ind w:right="119"/>
              <w:spacing w:after="0"/>
              <w:rPr>
                <w:sz w:val="20"/>
                <w:szCs w:val="20"/>
                <w:color w:val="auto"/>
              </w:rPr>
            </w:pPr>
            <w:r>
              <w:rPr>
                <w:rFonts w:ascii="Arial" w:cs="Arial" w:eastAsia="Arial" w:hAnsi="Arial"/>
                <w:sz w:val="16"/>
                <w:szCs w:val="16"/>
                <w:color w:val="auto"/>
              </w:rPr>
              <w:t>2,097.3</w:t>
            </w:r>
          </w:p>
        </w:tc>
        <w:tc>
          <w:tcPr>
            <w:tcW w:w="120" w:type="dxa"/>
            <w:vAlign w:val="bottom"/>
          </w:tcPr>
          <w:p>
            <w:pPr>
              <w:spacing w:after="0"/>
              <w:rPr>
                <w:sz w:val="18"/>
                <w:szCs w:val="18"/>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640" w:type="dxa"/>
            <w:vAlign w:val="bottom"/>
            <w:tcBorders>
              <w:top w:val="single" w:sz="8" w:color="auto"/>
            </w:tcBorders>
          </w:tcPr>
          <w:p>
            <w:pPr>
              <w:jc w:val="right"/>
              <w:ind w:right="99"/>
              <w:spacing w:after="0"/>
              <w:rPr>
                <w:sz w:val="20"/>
                <w:szCs w:val="20"/>
                <w:color w:val="auto"/>
              </w:rPr>
            </w:pPr>
            <w:r>
              <w:rPr>
                <w:rFonts w:ascii="Arial" w:cs="Arial" w:eastAsia="Arial" w:hAnsi="Arial"/>
                <w:sz w:val="16"/>
                <w:szCs w:val="16"/>
                <w:color w:val="auto"/>
              </w:rPr>
              <w:t>(3,157.8)</w:t>
            </w:r>
          </w:p>
        </w:tc>
      </w:tr>
      <w:tr>
        <w:trPr>
          <w:trHeight w:val="33"/>
        </w:trPr>
        <w:tc>
          <w:tcPr>
            <w:tcW w:w="35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7">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22" w:name="page23"/>
    <w:bookmarkEnd w:id="22"/>
    <w:p>
      <w:pPr>
        <w:jc w:val="center"/>
        <w:ind w:right="20"/>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CONSOLIDATED STATEMENTS OF COMPREHENSIVE INCOME (LOSS)</w:t>
      </w:r>
    </w:p>
    <w:p>
      <w:pPr>
        <w:spacing w:after="0" w:line="200" w:lineRule="exact"/>
        <w:rPr>
          <w:sz w:val="20"/>
          <w:szCs w:val="20"/>
          <w:color w:val="auto"/>
        </w:rPr>
      </w:pP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237"/>
        </w:trPr>
        <w:tc>
          <w:tcPr>
            <w:tcW w:w="3620" w:type="dxa"/>
            <w:vAlign w:val="bottom"/>
            <w:tcBorders>
              <w:top w:val="single" w:sz="8" w:color="auto"/>
            </w:tcBorders>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3660" w:type="dxa"/>
            <w:vAlign w:val="bottom"/>
            <w:tcBorders>
              <w:top w:val="single" w:sz="8" w:color="auto"/>
              <w:right w:val="single" w:sz="8" w:color="auto"/>
            </w:tcBorders>
            <w:gridSpan w:val="5"/>
          </w:tcPr>
          <w:p>
            <w:pPr>
              <w:ind w:left="1340"/>
              <w:spacing w:after="0"/>
              <w:rPr>
                <w:sz w:val="20"/>
                <w:szCs w:val="20"/>
                <w:color w:val="auto"/>
              </w:rPr>
            </w:pPr>
            <w:r>
              <w:rPr>
                <w:rFonts w:ascii="Arial" w:cs="Arial" w:eastAsia="Arial" w:hAnsi="Arial"/>
                <w:sz w:val="16"/>
                <w:szCs w:val="16"/>
                <w:color w:val="auto"/>
              </w:rPr>
              <w:t>Successor</w:t>
            </w:r>
          </w:p>
        </w:tc>
        <w:tc>
          <w:tcPr>
            <w:tcW w:w="140" w:type="dxa"/>
            <w:vAlign w:val="bottom"/>
            <w:tcBorders>
              <w:top w:val="single" w:sz="8" w:color="auto"/>
            </w:tcBorders>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3480" w:type="dxa"/>
            <w:vAlign w:val="bottom"/>
            <w:tcBorders>
              <w:top w:val="single" w:sz="8" w:color="auto"/>
            </w:tcBorders>
            <w:gridSpan w:val="4"/>
          </w:tcPr>
          <w:p>
            <w:pPr>
              <w:jc w:val="right"/>
              <w:ind w:right="1339"/>
              <w:spacing w:after="0"/>
              <w:rPr>
                <w:sz w:val="20"/>
                <w:szCs w:val="20"/>
                <w:color w:val="auto"/>
              </w:rPr>
            </w:pPr>
            <w:r>
              <w:rPr>
                <w:rFonts w:ascii="Arial" w:cs="Arial" w:eastAsia="Arial" w:hAnsi="Arial"/>
                <w:sz w:val="16"/>
                <w:szCs w:val="16"/>
                <w:color w:val="auto"/>
              </w:rPr>
              <w:t>Predecessor</w:t>
            </w:r>
          </w:p>
        </w:tc>
      </w:tr>
      <w:tr>
        <w:trPr>
          <w:trHeight w:val="33"/>
        </w:trPr>
        <w:tc>
          <w:tcPr>
            <w:tcW w:w="36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80" w:type="dxa"/>
            <w:vAlign w:val="bottom"/>
            <w:tcBorders>
              <w:right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497"/>
        </w:trPr>
        <w:tc>
          <w:tcPr>
            <w:tcW w:w="36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760" w:type="dxa"/>
            <w:vAlign w:val="bottom"/>
            <w:tcBorders>
              <w:right w:val="single" w:sz="8" w:color="auto"/>
            </w:tcBorders>
            <w:gridSpan w:val="2"/>
          </w:tcPr>
          <w:p>
            <w:pPr>
              <w:jc w:val="center"/>
              <w:ind w:right="400"/>
              <w:spacing w:after="0"/>
              <w:rPr>
                <w:sz w:val="20"/>
                <w:szCs w:val="20"/>
                <w:color w:val="auto"/>
              </w:rPr>
            </w:pPr>
            <w:r>
              <w:rPr>
                <w:rFonts w:ascii="Arial" w:cs="Arial" w:eastAsia="Arial" w:hAnsi="Arial"/>
                <w:sz w:val="16"/>
                <w:szCs w:val="16"/>
                <w:color w:val="auto"/>
                <w:w w:val="91"/>
              </w:rPr>
              <w:t>Period from</w:t>
            </w: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760" w:type="dxa"/>
            <w:vAlign w:val="bottom"/>
            <w:gridSpan w:val="2"/>
          </w:tcPr>
          <w:p>
            <w:pPr>
              <w:jc w:val="center"/>
              <w:ind w:right="380"/>
              <w:spacing w:after="0"/>
              <w:rPr>
                <w:sz w:val="20"/>
                <w:szCs w:val="20"/>
                <w:color w:val="auto"/>
              </w:rPr>
            </w:pPr>
            <w:r>
              <w:rPr>
                <w:rFonts w:ascii="Arial" w:cs="Arial" w:eastAsia="Arial" w:hAnsi="Arial"/>
                <w:sz w:val="16"/>
                <w:szCs w:val="16"/>
                <w:color w:val="auto"/>
                <w:w w:val="94"/>
              </w:rPr>
              <w:t>Period from</w:t>
            </w:r>
          </w:p>
        </w:tc>
        <w:tc>
          <w:tcPr>
            <w:tcW w:w="16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03"/>
        </w:trPr>
        <w:tc>
          <w:tcPr>
            <w:tcW w:w="36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760" w:type="dxa"/>
            <w:vAlign w:val="bottom"/>
            <w:tcBorders>
              <w:right w:val="single" w:sz="8" w:color="auto"/>
            </w:tcBorders>
            <w:gridSpan w:val="2"/>
          </w:tcPr>
          <w:p>
            <w:pPr>
              <w:ind w:left="60"/>
              <w:spacing w:after="0"/>
              <w:rPr>
                <w:sz w:val="20"/>
                <w:szCs w:val="20"/>
                <w:color w:val="auto"/>
              </w:rPr>
            </w:pPr>
            <w:r>
              <w:rPr>
                <w:rFonts w:ascii="Arial" w:cs="Arial" w:eastAsia="Arial" w:hAnsi="Arial"/>
                <w:sz w:val="16"/>
                <w:szCs w:val="16"/>
                <w:color w:val="auto"/>
              </w:rPr>
              <w:t>September 22, 2020</w:t>
            </w: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760" w:type="dxa"/>
            <w:vAlign w:val="bottom"/>
            <w:gridSpan w:val="2"/>
          </w:tcPr>
          <w:p>
            <w:pPr>
              <w:jc w:val="center"/>
              <w:ind w:right="360"/>
              <w:spacing w:after="0"/>
              <w:rPr>
                <w:sz w:val="20"/>
                <w:szCs w:val="20"/>
                <w:color w:val="auto"/>
              </w:rPr>
            </w:pPr>
            <w:r>
              <w:rPr>
                <w:rFonts w:ascii="Arial" w:cs="Arial" w:eastAsia="Arial" w:hAnsi="Arial"/>
                <w:sz w:val="16"/>
                <w:szCs w:val="16"/>
                <w:color w:val="auto"/>
                <w:w w:val="90"/>
              </w:rPr>
              <w:t>January 1, 2020</w:t>
            </w:r>
          </w:p>
        </w:tc>
        <w:tc>
          <w:tcPr>
            <w:tcW w:w="160" w:type="dxa"/>
            <w:vAlign w:val="bottom"/>
          </w:tcPr>
          <w:p>
            <w:pPr>
              <w:spacing w:after="0"/>
              <w:rPr>
                <w:sz w:val="17"/>
                <w:szCs w:val="17"/>
                <w:color w:val="auto"/>
              </w:rPr>
            </w:pPr>
          </w:p>
        </w:tc>
        <w:tc>
          <w:tcPr>
            <w:tcW w:w="1560" w:type="dxa"/>
            <w:vAlign w:val="bottom"/>
          </w:tcPr>
          <w:p>
            <w:pPr>
              <w:spacing w:after="0"/>
              <w:rPr>
                <w:sz w:val="17"/>
                <w:szCs w:val="17"/>
                <w:color w:val="auto"/>
              </w:rPr>
            </w:pPr>
          </w:p>
        </w:tc>
      </w:tr>
      <w:tr>
        <w:trPr>
          <w:trHeight w:val="203"/>
        </w:trPr>
        <w:tc>
          <w:tcPr>
            <w:tcW w:w="36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740" w:type="dxa"/>
            <w:vAlign w:val="bottom"/>
            <w:gridSpan w:val="2"/>
          </w:tcPr>
          <w:p>
            <w:pPr>
              <w:jc w:val="center"/>
              <w:ind w:right="320"/>
              <w:spacing w:after="0"/>
              <w:rPr>
                <w:sz w:val="20"/>
                <w:szCs w:val="20"/>
                <w:color w:val="auto"/>
              </w:rPr>
            </w:pPr>
            <w:r>
              <w:rPr>
                <w:rFonts w:ascii="Arial" w:cs="Arial" w:eastAsia="Arial" w:hAnsi="Arial"/>
                <w:sz w:val="16"/>
                <w:szCs w:val="16"/>
                <w:color w:val="auto"/>
                <w:w w:val="87"/>
              </w:rPr>
              <w:t>Year Ended</w:t>
            </w:r>
          </w:p>
        </w:tc>
        <w:tc>
          <w:tcPr>
            <w:tcW w:w="160" w:type="dxa"/>
            <w:vAlign w:val="bottom"/>
          </w:tcPr>
          <w:p>
            <w:pPr>
              <w:spacing w:after="0"/>
              <w:rPr>
                <w:sz w:val="17"/>
                <w:szCs w:val="17"/>
                <w:color w:val="auto"/>
              </w:rPr>
            </w:pPr>
          </w:p>
        </w:tc>
        <w:tc>
          <w:tcPr>
            <w:tcW w:w="1760" w:type="dxa"/>
            <w:vAlign w:val="bottom"/>
            <w:tcBorders>
              <w:right w:val="single" w:sz="8" w:color="auto"/>
            </w:tcBorders>
            <w:gridSpan w:val="2"/>
          </w:tcPr>
          <w:p>
            <w:pPr>
              <w:jc w:val="center"/>
              <w:ind w:right="400"/>
              <w:spacing w:after="0"/>
              <w:rPr>
                <w:sz w:val="20"/>
                <w:szCs w:val="20"/>
                <w:color w:val="auto"/>
              </w:rPr>
            </w:pPr>
            <w:r>
              <w:rPr>
                <w:rFonts w:ascii="Arial" w:cs="Arial" w:eastAsia="Arial" w:hAnsi="Arial"/>
                <w:sz w:val="16"/>
                <w:szCs w:val="16"/>
                <w:color w:val="auto"/>
                <w:w w:val="95"/>
              </w:rPr>
              <w:t>through</w:t>
            </w: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760" w:type="dxa"/>
            <w:vAlign w:val="bottom"/>
            <w:gridSpan w:val="2"/>
          </w:tcPr>
          <w:p>
            <w:pPr>
              <w:jc w:val="center"/>
              <w:ind w:right="360"/>
              <w:spacing w:after="0"/>
              <w:rPr>
                <w:sz w:val="20"/>
                <w:szCs w:val="20"/>
                <w:color w:val="auto"/>
              </w:rPr>
            </w:pPr>
            <w:r>
              <w:rPr>
                <w:rFonts w:ascii="Arial" w:cs="Arial" w:eastAsia="Arial" w:hAnsi="Arial"/>
                <w:sz w:val="16"/>
                <w:szCs w:val="16"/>
                <w:color w:val="auto"/>
                <w:w w:val="95"/>
              </w:rPr>
              <w:t>through</w:t>
            </w:r>
          </w:p>
        </w:tc>
        <w:tc>
          <w:tcPr>
            <w:tcW w:w="160" w:type="dxa"/>
            <w:vAlign w:val="bottom"/>
          </w:tcPr>
          <w:p>
            <w:pPr>
              <w:spacing w:after="0"/>
              <w:rPr>
                <w:sz w:val="17"/>
                <w:szCs w:val="17"/>
                <w:color w:val="auto"/>
              </w:rPr>
            </w:pPr>
          </w:p>
        </w:tc>
        <w:tc>
          <w:tcPr>
            <w:tcW w:w="1560" w:type="dxa"/>
            <w:vAlign w:val="bottom"/>
          </w:tcPr>
          <w:p>
            <w:pPr>
              <w:jc w:val="right"/>
              <w:ind w:right="399"/>
              <w:spacing w:after="0"/>
              <w:rPr>
                <w:sz w:val="20"/>
                <w:szCs w:val="20"/>
                <w:color w:val="auto"/>
              </w:rPr>
            </w:pPr>
            <w:r>
              <w:rPr>
                <w:rFonts w:ascii="Arial" w:cs="Arial" w:eastAsia="Arial" w:hAnsi="Arial"/>
                <w:sz w:val="16"/>
                <w:szCs w:val="16"/>
                <w:color w:val="auto"/>
              </w:rPr>
              <w:t>Year Ended</w:t>
            </w:r>
          </w:p>
        </w:tc>
      </w:tr>
      <w:tr>
        <w:trPr>
          <w:trHeight w:val="206"/>
        </w:trPr>
        <w:tc>
          <w:tcPr>
            <w:tcW w:w="3620" w:type="dxa"/>
            <w:vAlign w:val="bottom"/>
          </w:tcPr>
          <w:p>
            <w:pPr>
              <w:spacing w:after="0"/>
              <w:rPr>
                <w:sz w:val="20"/>
                <w:szCs w:val="20"/>
                <w:color w:val="auto"/>
              </w:rPr>
            </w:pPr>
            <w:r>
              <w:rPr>
                <w:rFonts w:ascii="Arial" w:cs="Arial" w:eastAsia="Arial" w:hAnsi="Arial"/>
                <w:sz w:val="16"/>
                <w:szCs w:val="16"/>
                <w:color w:val="auto"/>
              </w:rPr>
              <w:t>(Millions)</w:t>
            </w:r>
          </w:p>
        </w:tc>
        <w:tc>
          <w:tcPr>
            <w:tcW w:w="140" w:type="dxa"/>
            <w:vAlign w:val="bottom"/>
          </w:tcPr>
          <w:p>
            <w:pPr>
              <w:spacing w:after="0"/>
              <w:rPr>
                <w:sz w:val="17"/>
                <w:szCs w:val="17"/>
                <w:color w:val="auto"/>
              </w:rPr>
            </w:pPr>
          </w:p>
        </w:tc>
        <w:tc>
          <w:tcPr>
            <w:tcW w:w="1740" w:type="dxa"/>
            <w:vAlign w:val="bottom"/>
            <w:gridSpan w:val="2"/>
          </w:tcPr>
          <w:p>
            <w:pPr>
              <w:jc w:val="center"/>
              <w:ind w:right="320"/>
              <w:spacing w:after="0"/>
              <w:rPr>
                <w:sz w:val="20"/>
                <w:szCs w:val="20"/>
                <w:color w:val="auto"/>
              </w:rPr>
            </w:pPr>
            <w:r>
              <w:rPr>
                <w:rFonts w:ascii="Arial" w:cs="Arial" w:eastAsia="Arial" w:hAnsi="Arial"/>
                <w:sz w:val="16"/>
                <w:szCs w:val="16"/>
                <w:color w:val="auto"/>
                <w:w w:val="89"/>
              </w:rPr>
              <w:t>December 31, 2021</w:t>
            </w:r>
          </w:p>
        </w:tc>
        <w:tc>
          <w:tcPr>
            <w:tcW w:w="160" w:type="dxa"/>
            <w:vAlign w:val="bottom"/>
          </w:tcPr>
          <w:p>
            <w:pPr>
              <w:spacing w:after="0"/>
              <w:rPr>
                <w:sz w:val="17"/>
                <w:szCs w:val="17"/>
                <w:color w:val="auto"/>
              </w:rPr>
            </w:pPr>
          </w:p>
        </w:tc>
        <w:tc>
          <w:tcPr>
            <w:tcW w:w="1760" w:type="dxa"/>
            <w:vAlign w:val="bottom"/>
            <w:tcBorders>
              <w:right w:val="single" w:sz="8" w:color="auto"/>
            </w:tcBorders>
            <w:gridSpan w:val="2"/>
          </w:tcPr>
          <w:p>
            <w:pPr>
              <w:jc w:val="center"/>
              <w:ind w:right="360"/>
              <w:spacing w:after="0"/>
              <w:rPr>
                <w:sz w:val="20"/>
                <w:szCs w:val="20"/>
                <w:color w:val="auto"/>
              </w:rPr>
            </w:pPr>
            <w:r>
              <w:rPr>
                <w:rFonts w:ascii="Arial" w:cs="Arial" w:eastAsia="Arial" w:hAnsi="Arial"/>
                <w:sz w:val="16"/>
                <w:szCs w:val="16"/>
                <w:color w:val="auto"/>
                <w:w w:val="91"/>
              </w:rPr>
              <w:t>December 31, 2020</w:t>
            </w: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760" w:type="dxa"/>
            <w:vAlign w:val="bottom"/>
            <w:gridSpan w:val="2"/>
          </w:tcPr>
          <w:p>
            <w:pPr>
              <w:jc w:val="center"/>
              <w:ind w:right="340"/>
              <w:spacing w:after="0"/>
              <w:rPr>
                <w:sz w:val="20"/>
                <w:szCs w:val="20"/>
                <w:color w:val="auto"/>
              </w:rPr>
            </w:pPr>
            <w:r>
              <w:rPr>
                <w:rFonts w:ascii="Arial" w:cs="Arial" w:eastAsia="Arial" w:hAnsi="Arial"/>
                <w:sz w:val="16"/>
                <w:szCs w:val="16"/>
                <w:color w:val="auto"/>
                <w:w w:val="89"/>
              </w:rPr>
              <w:t>September 21, 2020</w:t>
            </w:r>
          </w:p>
        </w:tc>
        <w:tc>
          <w:tcPr>
            <w:tcW w:w="160" w:type="dxa"/>
            <w:vAlign w:val="bottom"/>
          </w:tcPr>
          <w:p>
            <w:pPr>
              <w:spacing w:after="0"/>
              <w:rPr>
                <w:sz w:val="17"/>
                <w:szCs w:val="17"/>
                <w:color w:val="auto"/>
              </w:rPr>
            </w:pPr>
          </w:p>
        </w:tc>
        <w:tc>
          <w:tcPr>
            <w:tcW w:w="1560" w:type="dxa"/>
            <w:vAlign w:val="bottom"/>
          </w:tcPr>
          <w:p>
            <w:pPr>
              <w:jc w:val="right"/>
              <w:ind w:right="139"/>
              <w:spacing w:after="0"/>
              <w:rPr>
                <w:sz w:val="20"/>
                <w:szCs w:val="20"/>
                <w:color w:val="auto"/>
              </w:rPr>
            </w:pPr>
            <w:r>
              <w:rPr>
                <w:rFonts w:ascii="Arial" w:cs="Arial" w:eastAsia="Arial" w:hAnsi="Arial"/>
                <w:sz w:val="16"/>
                <w:szCs w:val="16"/>
                <w:color w:val="auto"/>
                <w:w w:val="93"/>
              </w:rPr>
              <w:t>December 31, 2019</w:t>
            </w:r>
          </w:p>
        </w:tc>
      </w:tr>
      <w:tr>
        <w:trPr>
          <w:trHeight w:val="33"/>
        </w:trPr>
        <w:tc>
          <w:tcPr>
            <w:tcW w:w="36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80" w:type="dxa"/>
            <w:vAlign w:val="bottom"/>
            <w:tcBorders>
              <w:bottom w:val="single" w:sz="8" w:color="auto"/>
              <w:right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30"/>
        </w:trPr>
        <w:tc>
          <w:tcPr>
            <w:tcW w:w="36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6"/>
                <w:szCs w:val="16"/>
                <w:color w:val="auto"/>
              </w:rPr>
              <w:t>Net income (loss)</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5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17.4</w:t>
            </w:r>
          </w:p>
        </w:tc>
        <w:tc>
          <w:tcPr>
            <w:tcW w:w="16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5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47.2</w:t>
            </w:r>
          </w:p>
        </w:tc>
        <w:tc>
          <w:tcPr>
            <w:tcW w:w="180" w:type="dxa"/>
            <w:vAlign w:val="bottom"/>
            <w:tcBorders>
              <w:bottom w:val="single" w:sz="8" w:color="CCEEFF"/>
              <w:right w:val="single" w:sz="8" w:color="auto"/>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6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2,097.3</w:t>
            </w:r>
          </w:p>
        </w:tc>
        <w:tc>
          <w:tcPr>
            <w:tcW w:w="16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(3,157.8)</w:t>
            </w:r>
          </w:p>
        </w:tc>
      </w:tr>
      <w:tr>
        <w:trPr>
          <w:trHeight w:val="223"/>
        </w:trPr>
        <w:tc>
          <w:tcPr>
            <w:tcW w:w="3620" w:type="dxa"/>
            <w:vAlign w:val="bottom"/>
          </w:tcPr>
          <w:p>
            <w:pPr>
              <w:spacing w:after="0"/>
              <w:rPr>
                <w:sz w:val="20"/>
                <w:szCs w:val="20"/>
                <w:color w:val="auto"/>
              </w:rPr>
            </w:pPr>
            <w:r>
              <w:rPr>
                <w:rFonts w:ascii="Arial" w:cs="Arial" w:eastAsia="Arial" w:hAnsi="Arial"/>
                <w:sz w:val="16"/>
                <w:szCs w:val="16"/>
                <w:color w:val="auto"/>
              </w:rPr>
              <w:t>Other comprehensive income (loss):</w:t>
            </w:r>
          </w:p>
        </w:tc>
        <w:tc>
          <w:tcPr>
            <w:tcW w:w="140" w:type="dxa"/>
            <w:vAlign w:val="bottom"/>
          </w:tcPr>
          <w:p>
            <w:pPr>
              <w:spacing w:after="0"/>
              <w:rPr>
                <w:sz w:val="19"/>
                <w:szCs w:val="19"/>
                <w:color w:val="auto"/>
              </w:rPr>
            </w:pPr>
          </w:p>
        </w:tc>
        <w:tc>
          <w:tcPr>
            <w:tcW w:w="15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580" w:type="dxa"/>
            <w:vAlign w:val="bottom"/>
          </w:tcPr>
          <w:p>
            <w:pPr>
              <w:spacing w:after="0"/>
              <w:rPr>
                <w:sz w:val="19"/>
                <w:szCs w:val="19"/>
                <w:color w:val="auto"/>
              </w:rPr>
            </w:pPr>
          </w:p>
        </w:tc>
        <w:tc>
          <w:tcPr>
            <w:tcW w:w="180" w:type="dxa"/>
            <w:vAlign w:val="bottom"/>
            <w:tcBorders>
              <w:right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560" w:type="dxa"/>
            <w:vAlign w:val="bottom"/>
          </w:tcPr>
          <w:p>
            <w:pPr>
              <w:spacing w:after="0"/>
              <w:rPr>
                <w:sz w:val="19"/>
                <w:szCs w:val="19"/>
                <w:color w:val="auto"/>
              </w:rPr>
            </w:pPr>
          </w:p>
        </w:tc>
      </w:tr>
      <w:tr>
        <w:trPr>
          <w:trHeight w:val="33"/>
        </w:trPr>
        <w:tc>
          <w:tcPr>
            <w:tcW w:w="36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80" w:type="dxa"/>
            <w:vAlign w:val="bottom"/>
            <w:tcBorders>
              <w:right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60" w:type="dxa"/>
            <w:vAlign w:val="bottom"/>
          </w:tcPr>
          <w:p>
            <w:pPr>
              <w:spacing w:after="0"/>
              <w:rPr>
                <w:sz w:val="2"/>
                <w:szCs w:val="2"/>
                <w:color w:val="auto"/>
              </w:rPr>
            </w:pPr>
          </w:p>
        </w:tc>
      </w:tr>
      <w:tr>
        <w:trPr>
          <w:trHeight w:val="237"/>
        </w:trPr>
        <w:tc>
          <w:tcPr>
            <w:tcW w:w="362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6"/>
                <w:szCs w:val="16"/>
                <w:color w:val="auto"/>
              </w:rPr>
              <w:t>Interest rate swaps:</w:t>
            </w:r>
          </w:p>
        </w:tc>
        <w:tc>
          <w:tcPr>
            <w:tcW w:w="140" w:type="dxa"/>
            <w:vAlign w:val="bottom"/>
            <w:tcBorders>
              <w:bottom w:val="single" w:sz="8" w:color="CCEEFF"/>
            </w:tcBorders>
            <w:shd w:val="clear" w:color="auto" w:fill="CCEEFF"/>
          </w:tcPr>
          <w:p>
            <w:pPr>
              <w:spacing w:after="0"/>
              <w:rPr>
                <w:sz w:val="20"/>
                <w:szCs w:val="20"/>
                <w:color w:val="auto"/>
              </w:rPr>
            </w:pPr>
          </w:p>
        </w:tc>
        <w:tc>
          <w:tcPr>
            <w:tcW w:w="158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58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right w:val="single" w:sz="8" w:color="auto"/>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560" w:type="dxa"/>
            <w:vAlign w:val="bottom"/>
            <w:tcBorders>
              <w:bottom w:val="single" w:sz="8" w:color="CCEEFF"/>
            </w:tcBorders>
            <w:shd w:val="clear" w:color="auto" w:fill="CCEEFF"/>
          </w:tcPr>
          <w:p>
            <w:pPr>
              <w:spacing w:after="0"/>
              <w:rPr>
                <w:sz w:val="20"/>
                <w:szCs w:val="20"/>
                <w:color w:val="auto"/>
              </w:rPr>
            </w:pPr>
          </w:p>
        </w:tc>
      </w:tr>
      <w:tr>
        <w:trPr>
          <w:trHeight w:val="220"/>
        </w:trPr>
        <w:tc>
          <w:tcPr>
            <w:tcW w:w="3620" w:type="dxa"/>
            <w:vAlign w:val="bottom"/>
          </w:tcPr>
          <w:p>
            <w:pPr>
              <w:ind w:left="340"/>
              <w:spacing w:after="0"/>
              <w:rPr>
                <w:sz w:val="20"/>
                <w:szCs w:val="20"/>
                <w:color w:val="auto"/>
              </w:rPr>
            </w:pPr>
            <w:r>
              <w:rPr>
                <w:rFonts w:ascii="Arial" w:cs="Arial" w:eastAsia="Arial" w:hAnsi="Arial"/>
                <w:sz w:val="16"/>
                <w:szCs w:val="16"/>
                <w:color w:val="auto"/>
              </w:rPr>
              <w:t>Unrealized gains (losses) on</w:t>
            </w:r>
          </w:p>
        </w:tc>
        <w:tc>
          <w:tcPr>
            <w:tcW w:w="140" w:type="dxa"/>
            <w:vAlign w:val="bottom"/>
          </w:tcPr>
          <w:p>
            <w:pPr>
              <w:spacing w:after="0"/>
              <w:rPr>
                <w:sz w:val="19"/>
                <w:szCs w:val="19"/>
                <w:color w:val="auto"/>
              </w:rPr>
            </w:pPr>
          </w:p>
        </w:tc>
        <w:tc>
          <w:tcPr>
            <w:tcW w:w="15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580" w:type="dxa"/>
            <w:vAlign w:val="bottom"/>
          </w:tcPr>
          <w:p>
            <w:pPr>
              <w:spacing w:after="0"/>
              <w:rPr>
                <w:sz w:val="19"/>
                <w:szCs w:val="19"/>
                <w:color w:val="auto"/>
              </w:rPr>
            </w:pPr>
          </w:p>
        </w:tc>
        <w:tc>
          <w:tcPr>
            <w:tcW w:w="180" w:type="dxa"/>
            <w:vAlign w:val="bottom"/>
            <w:tcBorders>
              <w:right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560" w:type="dxa"/>
            <w:vAlign w:val="bottom"/>
          </w:tcPr>
          <w:p>
            <w:pPr>
              <w:spacing w:after="0"/>
              <w:rPr>
                <w:sz w:val="19"/>
                <w:szCs w:val="19"/>
                <w:color w:val="auto"/>
              </w:rPr>
            </w:pPr>
          </w:p>
        </w:tc>
      </w:tr>
      <w:tr>
        <w:trPr>
          <w:trHeight w:val="206"/>
        </w:trPr>
        <w:tc>
          <w:tcPr>
            <w:tcW w:w="3620" w:type="dxa"/>
            <w:vAlign w:val="bottom"/>
          </w:tcPr>
          <w:p>
            <w:pPr>
              <w:ind w:left="460"/>
              <w:spacing w:after="0"/>
              <w:rPr>
                <w:sz w:val="20"/>
                <w:szCs w:val="20"/>
                <w:color w:val="auto"/>
              </w:rPr>
            </w:pPr>
            <w:r>
              <w:rPr>
                <w:rFonts w:ascii="Arial" w:cs="Arial" w:eastAsia="Arial" w:hAnsi="Arial"/>
                <w:sz w:val="16"/>
                <w:szCs w:val="16"/>
                <w:color w:val="auto"/>
              </w:rPr>
              <w:t>designated interest rate swaps</w:t>
            </w:r>
          </w:p>
        </w:tc>
        <w:tc>
          <w:tcPr>
            <w:tcW w:w="140" w:type="dxa"/>
            <w:vAlign w:val="bottom"/>
          </w:tcPr>
          <w:p>
            <w:pPr>
              <w:spacing w:after="0"/>
              <w:rPr>
                <w:sz w:val="17"/>
                <w:szCs w:val="17"/>
                <w:color w:val="auto"/>
              </w:rPr>
            </w:pPr>
          </w:p>
        </w:tc>
        <w:tc>
          <w:tcPr>
            <w:tcW w:w="1580" w:type="dxa"/>
            <w:vAlign w:val="bottom"/>
          </w:tcPr>
          <w:p>
            <w:pPr>
              <w:jc w:val="right"/>
              <w:ind w:right="39"/>
              <w:spacing w:after="0"/>
              <w:rPr>
                <w:sz w:val="20"/>
                <w:szCs w:val="20"/>
                <w:color w:val="auto"/>
              </w:rPr>
            </w:pPr>
            <w:r>
              <w:rPr>
                <w:rFonts w:ascii="Arial" w:cs="Arial" w:eastAsia="Arial" w:hAnsi="Arial"/>
                <w:sz w:val="16"/>
                <w:szCs w:val="16"/>
                <w:color w:val="auto"/>
              </w:rPr>
              <w:t>5.6</w:t>
            </w: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580" w:type="dxa"/>
            <w:vAlign w:val="bottom"/>
          </w:tcPr>
          <w:p>
            <w:pPr>
              <w:jc w:val="right"/>
              <w:spacing w:after="0"/>
              <w:rPr>
                <w:sz w:val="20"/>
                <w:szCs w:val="20"/>
                <w:color w:val="auto"/>
              </w:rPr>
            </w:pPr>
            <w:r>
              <w:rPr>
                <w:rFonts w:ascii="Arial" w:cs="Arial" w:eastAsia="Arial" w:hAnsi="Arial"/>
                <w:sz w:val="16"/>
                <w:szCs w:val="16"/>
                <w:color w:val="auto"/>
              </w:rPr>
              <w:t>(0.2)</w:t>
            </w:r>
          </w:p>
        </w:tc>
        <w:tc>
          <w:tcPr>
            <w:tcW w:w="18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760" w:type="dxa"/>
            <w:vAlign w:val="bottom"/>
            <w:gridSpan w:val="2"/>
          </w:tcPr>
          <w:p>
            <w:pPr>
              <w:jc w:val="right"/>
              <w:ind w:right="28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1560" w:type="dxa"/>
            <w:vAlign w:val="bottom"/>
          </w:tcPr>
          <w:p>
            <w:pPr>
              <w:jc w:val="right"/>
              <w:spacing w:after="0"/>
              <w:rPr>
                <w:sz w:val="20"/>
                <w:szCs w:val="20"/>
                <w:color w:val="auto"/>
              </w:rPr>
            </w:pPr>
            <w:r>
              <w:rPr>
                <w:rFonts w:ascii="Arial" w:cs="Arial" w:eastAsia="Arial" w:hAnsi="Arial"/>
                <w:sz w:val="16"/>
                <w:szCs w:val="16"/>
                <w:color w:val="auto"/>
              </w:rPr>
              <w:t>(3.2)</w:t>
            </w:r>
          </w:p>
        </w:tc>
      </w:tr>
      <w:tr>
        <w:trPr>
          <w:trHeight w:val="33"/>
        </w:trPr>
        <w:tc>
          <w:tcPr>
            <w:tcW w:w="36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80" w:type="dxa"/>
            <w:vAlign w:val="bottom"/>
            <w:tcBorders>
              <w:right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60" w:type="dxa"/>
            <w:vAlign w:val="bottom"/>
          </w:tcPr>
          <w:p>
            <w:pPr>
              <w:spacing w:after="0"/>
              <w:rPr>
                <w:sz w:val="2"/>
                <w:szCs w:val="2"/>
                <w:color w:val="auto"/>
              </w:rPr>
            </w:pPr>
          </w:p>
        </w:tc>
      </w:tr>
      <w:tr>
        <w:trPr>
          <w:trHeight w:val="220"/>
        </w:trPr>
        <w:tc>
          <w:tcPr>
            <w:tcW w:w="3620" w:type="dxa"/>
            <w:vAlign w:val="bottom"/>
            <w:shd w:val="clear" w:color="auto" w:fill="CCEEFF"/>
          </w:tcPr>
          <w:p>
            <w:pPr>
              <w:ind w:left="340"/>
              <w:spacing w:after="0"/>
              <w:rPr>
                <w:sz w:val="20"/>
                <w:szCs w:val="20"/>
                <w:color w:val="auto"/>
              </w:rPr>
            </w:pPr>
            <w:r>
              <w:rPr>
                <w:rFonts w:ascii="Arial" w:cs="Arial" w:eastAsia="Arial" w:hAnsi="Arial"/>
                <w:sz w:val="16"/>
                <w:szCs w:val="16"/>
                <w:color w:val="auto"/>
              </w:rPr>
              <w:t>Amortization of net unrealized</w:t>
            </w:r>
          </w:p>
        </w:tc>
        <w:tc>
          <w:tcPr>
            <w:tcW w:w="140" w:type="dxa"/>
            <w:vAlign w:val="bottom"/>
            <w:shd w:val="clear" w:color="auto" w:fill="CCEEFF"/>
          </w:tcPr>
          <w:p>
            <w:pPr>
              <w:spacing w:after="0"/>
              <w:rPr>
                <w:sz w:val="19"/>
                <w:szCs w:val="19"/>
                <w:color w:val="auto"/>
              </w:rPr>
            </w:pPr>
          </w:p>
        </w:tc>
        <w:tc>
          <w:tcPr>
            <w:tcW w:w="15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580" w:type="dxa"/>
            <w:vAlign w:val="bottom"/>
            <w:shd w:val="clear" w:color="auto" w:fill="CCEEFF"/>
          </w:tcPr>
          <w:p>
            <w:pPr>
              <w:spacing w:after="0"/>
              <w:rPr>
                <w:sz w:val="19"/>
                <w:szCs w:val="19"/>
                <w:color w:val="auto"/>
              </w:rPr>
            </w:pPr>
          </w:p>
        </w:tc>
        <w:tc>
          <w:tcPr>
            <w:tcW w:w="180" w:type="dxa"/>
            <w:vAlign w:val="bottom"/>
            <w:tcBorders>
              <w:right w:val="single" w:sz="8" w:color="auto"/>
            </w:tcBorders>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6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560" w:type="dxa"/>
            <w:vAlign w:val="bottom"/>
            <w:shd w:val="clear" w:color="auto" w:fill="CCEEFF"/>
          </w:tcPr>
          <w:p>
            <w:pPr>
              <w:spacing w:after="0"/>
              <w:rPr>
                <w:sz w:val="19"/>
                <w:szCs w:val="19"/>
                <w:color w:val="auto"/>
              </w:rPr>
            </w:pPr>
          </w:p>
        </w:tc>
      </w:tr>
      <w:tr>
        <w:trPr>
          <w:trHeight w:val="203"/>
        </w:trPr>
        <w:tc>
          <w:tcPr>
            <w:tcW w:w="3620" w:type="dxa"/>
            <w:vAlign w:val="bottom"/>
            <w:shd w:val="clear" w:color="auto" w:fill="CCEEFF"/>
          </w:tcPr>
          <w:p>
            <w:pPr>
              <w:ind w:left="460"/>
              <w:spacing w:after="0"/>
              <w:rPr>
                <w:sz w:val="20"/>
                <w:szCs w:val="20"/>
                <w:color w:val="auto"/>
              </w:rPr>
            </w:pPr>
            <w:r>
              <w:rPr>
                <w:rFonts w:ascii="Arial" w:cs="Arial" w:eastAsia="Arial" w:hAnsi="Arial"/>
                <w:sz w:val="16"/>
                <w:szCs w:val="16"/>
                <w:color w:val="auto"/>
              </w:rPr>
              <w:t>gains on de-designated</w:t>
            </w:r>
          </w:p>
        </w:tc>
        <w:tc>
          <w:tcPr>
            <w:tcW w:w="140" w:type="dxa"/>
            <w:vAlign w:val="bottom"/>
            <w:shd w:val="clear" w:color="auto" w:fill="CCEEFF"/>
          </w:tcPr>
          <w:p>
            <w:pPr>
              <w:spacing w:after="0"/>
              <w:rPr>
                <w:sz w:val="17"/>
                <w:szCs w:val="17"/>
                <w:color w:val="auto"/>
              </w:rPr>
            </w:pPr>
          </w:p>
        </w:tc>
        <w:tc>
          <w:tcPr>
            <w:tcW w:w="15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580" w:type="dxa"/>
            <w:vAlign w:val="bottom"/>
            <w:shd w:val="clear" w:color="auto" w:fill="CCEEFF"/>
          </w:tcPr>
          <w:p>
            <w:pPr>
              <w:spacing w:after="0"/>
              <w:rPr>
                <w:sz w:val="17"/>
                <w:szCs w:val="17"/>
                <w:color w:val="auto"/>
              </w:rPr>
            </w:pPr>
          </w:p>
        </w:tc>
        <w:tc>
          <w:tcPr>
            <w:tcW w:w="180" w:type="dxa"/>
            <w:vAlign w:val="bottom"/>
            <w:tcBorders>
              <w:right w:val="single" w:sz="8" w:color="auto"/>
            </w:tcBorders>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560" w:type="dxa"/>
            <w:vAlign w:val="bottom"/>
            <w:shd w:val="clear" w:color="auto" w:fill="CCEEFF"/>
          </w:tcPr>
          <w:p>
            <w:pPr>
              <w:spacing w:after="0"/>
              <w:rPr>
                <w:sz w:val="17"/>
                <w:szCs w:val="17"/>
                <w:color w:val="auto"/>
              </w:rPr>
            </w:pPr>
          </w:p>
        </w:tc>
      </w:tr>
      <w:tr>
        <w:trPr>
          <w:trHeight w:val="219"/>
        </w:trPr>
        <w:tc>
          <w:tcPr>
            <w:tcW w:w="3620" w:type="dxa"/>
            <w:vAlign w:val="bottom"/>
            <w:tcBorders>
              <w:bottom w:val="single" w:sz="8" w:color="CCEEFF"/>
            </w:tcBorders>
            <w:shd w:val="clear" w:color="auto" w:fill="CCEEFF"/>
          </w:tcPr>
          <w:p>
            <w:pPr>
              <w:ind w:left="460"/>
              <w:spacing w:after="0"/>
              <w:rPr>
                <w:sz w:val="20"/>
                <w:szCs w:val="20"/>
                <w:color w:val="auto"/>
              </w:rPr>
            </w:pPr>
            <w:r>
              <w:rPr>
                <w:rFonts w:ascii="Arial" w:cs="Arial" w:eastAsia="Arial" w:hAnsi="Arial"/>
                <w:sz w:val="16"/>
                <w:szCs w:val="16"/>
                <w:color w:val="auto"/>
              </w:rPr>
              <w:t>interest rate swaps</w:t>
            </w:r>
          </w:p>
        </w:tc>
        <w:tc>
          <w:tcPr>
            <w:tcW w:w="140" w:type="dxa"/>
            <w:vAlign w:val="bottom"/>
            <w:tcBorders>
              <w:bottom w:val="single" w:sz="8" w:color="CCEEFF"/>
            </w:tcBorders>
            <w:shd w:val="clear" w:color="auto" w:fill="CCEEFF"/>
          </w:tcPr>
          <w:p>
            <w:pPr>
              <w:spacing w:after="0"/>
              <w:rPr>
                <w:sz w:val="19"/>
                <w:szCs w:val="19"/>
                <w:color w:val="auto"/>
              </w:rPr>
            </w:pPr>
          </w:p>
        </w:tc>
        <w:tc>
          <w:tcPr>
            <w:tcW w:w="1740" w:type="dxa"/>
            <w:vAlign w:val="bottom"/>
            <w:tcBorders>
              <w:bottom w:val="single" w:sz="8" w:color="CCEEFF"/>
            </w:tcBorders>
            <w:gridSpan w:val="2"/>
            <w:shd w:val="clear" w:color="auto" w:fill="CCEEFF"/>
          </w:tcPr>
          <w:p>
            <w:pPr>
              <w:jc w:val="right"/>
              <w:ind w:right="28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19"/>
                <w:szCs w:val="19"/>
                <w:color w:val="auto"/>
              </w:rPr>
            </w:pPr>
          </w:p>
        </w:tc>
        <w:tc>
          <w:tcPr>
            <w:tcW w:w="1760" w:type="dxa"/>
            <w:vAlign w:val="bottom"/>
            <w:tcBorders>
              <w:bottom w:val="single" w:sz="8" w:color="CCEEFF"/>
              <w:right w:val="single" w:sz="8" w:color="auto"/>
            </w:tcBorders>
            <w:gridSpan w:val="2"/>
            <w:shd w:val="clear" w:color="auto" w:fill="CCEEFF"/>
          </w:tcPr>
          <w:p>
            <w:pPr>
              <w:jc w:val="right"/>
              <w:ind w:right="30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CCEEFF"/>
            </w:tcBorders>
            <w:shd w:val="clear" w:color="auto" w:fill="CCEEFF"/>
          </w:tcPr>
          <w:p>
            <w:pPr>
              <w:spacing w:after="0"/>
              <w:rPr>
                <w:sz w:val="19"/>
                <w:szCs w:val="19"/>
                <w:color w:val="auto"/>
              </w:rPr>
            </w:pP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(9.5)</w:t>
            </w:r>
          </w:p>
        </w:tc>
        <w:tc>
          <w:tcPr>
            <w:tcW w:w="16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CCEEFF"/>
            </w:tcBorders>
            <w:shd w:val="clear" w:color="auto" w:fill="CCEEFF"/>
          </w:tcPr>
          <w:p>
            <w:pPr>
              <w:spacing w:after="0"/>
              <w:rPr>
                <w:sz w:val="19"/>
                <w:szCs w:val="19"/>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(10.6)</w:t>
            </w:r>
          </w:p>
        </w:tc>
      </w:tr>
      <w:tr>
        <w:trPr>
          <w:trHeight w:val="220"/>
        </w:trPr>
        <w:tc>
          <w:tcPr>
            <w:tcW w:w="3620" w:type="dxa"/>
            <w:vAlign w:val="bottom"/>
          </w:tcPr>
          <w:p>
            <w:pPr>
              <w:ind w:left="340"/>
              <w:spacing w:after="0"/>
              <w:rPr>
                <w:sz w:val="20"/>
                <w:szCs w:val="20"/>
                <w:color w:val="auto"/>
              </w:rPr>
            </w:pPr>
            <w:r>
              <w:rPr>
                <w:rFonts w:ascii="Arial" w:cs="Arial" w:eastAsia="Arial" w:hAnsi="Arial"/>
                <w:sz w:val="16"/>
                <w:szCs w:val="16"/>
                <w:color w:val="auto"/>
              </w:rPr>
              <w:t>Elimination of Predecessor</w:t>
            </w:r>
          </w:p>
        </w:tc>
        <w:tc>
          <w:tcPr>
            <w:tcW w:w="140" w:type="dxa"/>
            <w:vAlign w:val="bottom"/>
          </w:tcPr>
          <w:p>
            <w:pPr>
              <w:spacing w:after="0"/>
              <w:rPr>
                <w:sz w:val="19"/>
                <w:szCs w:val="19"/>
                <w:color w:val="auto"/>
              </w:rPr>
            </w:pPr>
          </w:p>
        </w:tc>
        <w:tc>
          <w:tcPr>
            <w:tcW w:w="15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580" w:type="dxa"/>
            <w:vAlign w:val="bottom"/>
          </w:tcPr>
          <w:p>
            <w:pPr>
              <w:spacing w:after="0"/>
              <w:rPr>
                <w:sz w:val="19"/>
                <w:szCs w:val="19"/>
                <w:color w:val="auto"/>
              </w:rPr>
            </w:pPr>
          </w:p>
        </w:tc>
        <w:tc>
          <w:tcPr>
            <w:tcW w:w="180" w:type="dxa"/>
            <w:vAlign w:val="bottom"/>
            <w:tcBorders>
              <w:right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560" w:type="dxa"/>
            <w:vAlign w:val="bottom"/>
          </w:tcPr>
          <w:p>
            <w:pPr>
              <w:spacing w:after="0"/>
              <w:rPr>
                <w:sz w:val="19"/>
                <w:szCs w:val="19"/>
                <w:color w:val="auto"/>
              </w:rPr>
            </w:pPr>
          </w:p>
        </w:tc>
      </w:tr>
      <w:tr>
        <w:trPr>
          <w:trHeight w:val="203"/>
        </w:trPr>
        <w:tc>
          <w:tcPr>
            <w:tcW w:w="3620" w:type="dxa"/>
            <w:vAlign w:val="bottom"/>
          </w:tcPr>
          <w:p>
            <w:pPr>
              <w:ind w:left="460"/>
              <w:spacing w:after="0"/>
              <w:rPr>
                <w:sz w:val="20"/>
                <w:szCs w:val="20"/>
                <w:color w:val="auto"/>
              </w:rPr>
            </w:pPr>
            <w:r>
              <w:rPr>
                <w:rFonts w:ascii="Arial" w:cs="Arial" w:eastAsia="Arial" w:hAnsi="Arial"/>
                <w:sz w:val="16"/>
                <w:szCs w:val="16"/>
                <w:color w:val="auto"/>
              </w:rPr>
              <w:t>accumulated other</w:t>
            </w:r>
          </w:p>
        </w:tc>
        <w:tc>
          <w:tcPr>
            <w:tcW w:w="14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18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560" w:type="dxa"/>
            <w:vAlign w:val="bottom"/>
          </w:tcPr>
          <w:p>
            <w:pPr>
              <w:spacing w:after="0"/>
              <w:rPr>
                <w:sz w:val="17"/>
                <w:szCs w:val="17"/>
                <w:color w:val="auto"/>
              </w:rPr>
            </w:pPr>
          </w:p>
        </w:tc>
      </w:tr>
      <w:tr>
        <w:trPr>
          <w:trHeight w:val="206"/>
        </w:trPr>
        <w:tc>
          <w:tcPr>
            <w:tcW w:w="3620" w:type="dxa"/>
            <w:vAlign w:val="bottom"/>
          </w:tcPr>
          <w:p>
            <w:pPr>
              <w:ind w:left="460"/>
              <w:spacing w:after="0"/>
              <w:rPr>
                <w:sz w:val="20"/>
                <w:szCs w:val="20"/>
                <w:color w:val="auto"/>
              </w:rPr>
            </w:pPr>
            <w:r>
              <w:rPr>
                <w:rFonts w:ascii="Arial" w:cs="Arial" w:eastAsia="Arial" w:hAnsi="Arial"/>
                <w:sz w:val="16"/>
                <w:szCs w:val="16"/>
                <w:color w:val="auto"/>
              </w:rPr>
              <w:t>comprehensive income</w:t>
            </w:r>
          </w:p>
        </w:tc>
        <w:tc>
          <w:tcPr>
            <w:tcW w:w="140" w:type="dxa"/>
            <w:vAlign w:val="bottom"/>
          </w:tcPr>
          <w:p>
            <w:pPr>
              <w:spacing w:after="0"/>
              <w:rPr>
                <w:sz w:val="17"/>
                <w:szCs w:val="17"/>
                <w:color w:val="auto"/>
              </w:rPr>
            </w:pPr>
          </w:p>
        </w:tc>
        <w:tc>
          <w:tcPr>
            <w:tcW w:w="1740" w:type="dxa"/>
            <w:vAlign w:val="bottom"/>
            <w:gridSpan w:val="2"/>
          </w:tcPr>
          <w:p>
            <w:pPr>
              <w:jc w:val="right"/>
              <w:ind w:right="28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1760" w:type="dxa"/>
            <w:vAlign w:val="bottom"/>
            <w:tcBorders>
              <w:right w:val="single" w:sz="8" w:color="auto"/>
            </w:tcBorders>
            <w:gridSpan w:val="2"/>
          </w:tcPr>
          <w:p>
            <w:pPr>
              <w:jc w:val="right"/>
              <w:ind w:right="30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0" w:type="dxa"/>
            <w:vAlign w:val="bottom"/>
          </w:tcPr>
          <w:p>
            <w:pPr>
              <w:jc w:val="right"/>
              <w:spacing w:after="0"/>
              <w:rPr>
                <w:sz w:val="20"/>
                <w:szCs w:val="20"/>
                <w:color w:val="auto"/>
              </w:rPr>
            </w:pPr>
            <w:r>
              <w:rPr>
                <w:rFonts w:ascii="Arial" w:cs="Arial" w:eastAsia="Arial" w:hAnsi="Arial"/>
                <w:sz w:val="16"/>
                <w:szCs w:val="16"/>
                <w:color w:val="auto"/>
              </w:rPr>
              <w:t>(14.1)</w:t>
            </w: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560" w:type="dxa"/>
            <w:vAlign w:val="bottom"/>
          </w:tcPr>
          <w:p>
            <w:pPr>
              <w:jc w:val="right"/>
              <w:ind w:right="19"/>
              <w:spacing w:after="0"/>
              <w:rPr>
                <w:sz w:val="20"/>
                <w:szCs w:val="20"/>
                <w:color w:val="auto"/>
              </w:rPr>
            </w:pPr>
            <w:r>
              <w:rPr>
                <w:rFonts w:ascii="Arial" w:cs="Arial" w:eastAsia="Arial" w:hAnsi="Arial"/>
                <w:sz w:val="16"/>
                <w:szCs w:val="16"/>
                <w:color w:val="auto"/>
              </w:rPr>
              <w:t>—</w:t>
            </w:r>
          </w:p>
        </w:tc>
      </w:tr>
      <w:tr>
        <w:trPr>
          <w:trHeight w:val="33"/>
        </w:trPr>
        <w:tc>
          <w:tcPr>
            <w:tcW w:w="36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80" w:type="dxa"/>
            <w:vAlign w:val="bottom"/>
            <w:tcBorders>
              <w:right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60" w:type="dxa"/>
            <w:vAlign w:val="bottom"/>
          </w:tcPr>
          <w:p>
            <w:pPr>
              <w:spacing w:after="0"/>
              <w:rPr>
                <w:sz w:val="2"/>
                <w:szCs w:val="2"/>
                <w:color w:val="auto"/>
              </w:rPr>
            </w:pPr>
          </w:p>
        </w:tc>
      </w:tr>
      <w:tr>
        <w:trPr>
          <w:trHeight w:val="257"/>
        </w:trPr>
        <w:tc>
          <w:tcPr>
            <w:tcW w:w="362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6"/>
                <w:szCs w:val="16"/>
                <w:color w:val="auto"/>
              </w:rPr>
              <w:t>Income tax (expense) benefit</w:t>
            </w:r>
          </w:p>
        </w:tc>
        <w:tc>
          <w:tcPr>
            <w:tcW w:w="140" w:type="dxa"/>
            <w:vAlign w:val="bottom"/>
            <w:tcBorders>
              <w:bottom w:val="single" w:sz="8" w:color="CCEEFF"/>
            </w:tcBorders>
            <w:shd w:val="clear" w:color="auto" w:fill="CCEEFF"/>
          </w:tcPr>
          <w:p>
            <w:pPr>
              <w:spacing w:after="0"/>
              <w:rPr>
                <w:sz w:val="22"/>
                <w:szCs w:val="22"/>
                <w:color w:val="auto"/>
              </w:rPr>
            </w:pPr>
          </w:p>
        </w:tc>
        <w:tc>
          <w:tcPr>
            <w:tcW w:w="1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(1.4)</w:t>
            </w:r>
          </w:p>
        </w:tc>
        <w:tc>
          <w:tcPr>
            <w:tcW w:w="16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760" w:type="dxa"/>
            <w:vAlign w:val="bottom"/>
            <w:tcBorders>
              <w:bottom w:val="single" w:sz="8" w:color="CCEEFF"/>
              <w:right w:val="single" w:sz="8" w:color="auto"/>
            </w:tcBorders>
            <w:gridSpan w:val="2"/>
            <w:shd w:val="clear" w:color="auto" w:fill="CCEEFF"/>
          </w:tcPr>
          <w:p>
            <w:pPr>
              <w:jc w:val="right"/>
              <w:ind w:right="30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6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6.0</w:t>
            </w:r>
          </w:p>
        </w:tc>
        <w:tc>
          <w:tcPr>
            <w:tcW w:w="16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5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3.5</w:t>
            </w:r>
          </w:p>
        </w:tc>
      </w:tr>
      <w:tr>
        <w:trPr>
          <w:trHeight w:val="217"/>
        </w:trPr>
        <w:tc>
          <w:tcPr>
            <w:tcW w:w="3620" w:type="dxa"/>
            <w:vAlign w:val="bottom"/>
          </w:tcPr>
          <w:p>
            <w:pPr>
              <w:ind w:left="540"/>
              <w:spacing w:after="0"/>
              <w:rPr>
                <w:sz w:val="20"/>
                <w:szCs w:val="20"/>
                <w:color w:val="auto"/>
              </w:rPr>
            </w:pPr>
            <w:r>
              <w:rPr>
                <w:rFonts w:ascii="Arial" w:cs="Arial" w:eastAsia="Arial" w:hAnsi="Arial"/>
                <w:sz w:val="16"/>
                <w:szCs w:val="16"/>
                <w:color w:val="auto"/>
              </w:rPr>
              <w:t>Change in interest rate swaps</w:t>
            </w:r>
          </w:p>
        </w:tc>
        <w:tc>
          <w:tcPr>
            <w:tcW w:w="140" w:type="dxa"/>
            <w:vAlign w:val="bottom"/>
            <w:tcBorders>
              <w:top w:val="single" w:sz="8" w:color="auto"/>
            </w:tcBorders>
          </w:tcPr>
          <w:p>
            <w:pPr>
              <w:spacing w:after="0"/>
              <w:rPr>
                <w:sz w:val="18"/>
                <w:szCs w:val="18"/>
                <w:color w:val="auto"/>
              </w:rPr>
            </w:pPr>
          </w:p>
        </w:tc>
        <w:tc>
          <w:tcPr>
            <w:tcW w:w="158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4.2</w:t>
            </w:r>
          </w:p>
        </w:tc>
        <w:tc>
          <w:tcPr>
            <w:tcW w:w="16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5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(0.2)</w:t>
            </w:r>
          </w:p>
        </w:tc>
        <w:tc>
          <w:tcPr>
            <w:tcW w:w="18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6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(17.6)</w:t>
            </w:r>
          </w:p>
        </w:tc>
        <w:tc>
          <w:tcPr>
            <w:tcW w:w="16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5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(10.3)</w:t>
            </w:r>
          </w:p>
        </w:tc>
      </w:tr>
      <w:tr>
        <w:trPr>
          <w:trHeight w:val="33"/>
        </w:trPr>
        <w:tc>
          <w:tcPr>
            <w:tcW w:w="36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80" w:type="dxa"/>
            <w:vAlign w:val="bottom"/>
            <w:tcBorders>
              <w:bottom w:val="single" w:sz="8" w:color="CCEEFF"/>
              <w:right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17"/>
        </w:trPr>
        <w:tc>
          <w:tcPr>
            <w:tcW w:w="362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6"/>
                <w:szCs w:val="16"/>
                <w:color w:val="auto"/>
              </w:rPr>
              <w:t>Pension and postretirement plans:</w:t>
            </w:r>
          </w:p>
        </w:tc>
        <w:tc>
          <w:tcPr>
            <w:tcW w:w="140" w:type="dxa"/>
            <w:vAlign w:val="bottom"/>
            <w:tcBorders>
              <w:bottom w:val="single" w:sz="8" w:color="CCEEFF"/>
            </w:tcBorders>
            <w:shd w:val="clear" w:color="auto" w:fill="CCEEFF"/>
          </w:tcPr>
          <w:p>
            <w:pPr>
              <w:spacing w:after="0"/>
              <w:rPr>
                <w:sz w:val="18"/>
                <w:szCs w:val="18"/>
                <w:color w:val="auto"/>
              </w:rPr>
            </w:pPr>
          </w:p>
        </w:tc>
        <w:tc>
          <w:tcPr>
            <w:tcW w:w="158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CCEEFF"/>
            </w:tcBorders>
            <w:shd w:val="clear" w:color="auto" w:fill="CCEEFF"/>
          </w:tcPr>
          <w:p>
            <w:pPr>
              <w:spacing w:after="0"/>
              <w:rPr>
                <w:sz w:val="18"/>
                <w:szCs w:val="18"/>
                <w:color w:val="auto"/>
              </w:rPr>
            </w:pPr>
          </w:p>
        </w:tc>
        <w:tc>
          <w:tcPr>
            <w:tcW w:w="158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CCEEFF"/>
              <w:right w:val="single" w:sz="8" w:color="auto"/>
            </w:tcBorders>
            <w:shd w:val="clear" w:color="auto" w:fill="CCEEFF"/>
          </w:tcPr>
          <w:p>
            <w:pPr>
              <w:spacing w:after="0"/>
              <w:rPr>
                <w:sz w:val="18"/>
                <w:szCs w:val="18"/>
                <w:color w:val="auto"/>
              </w:rPr>
            </w:pPr>
          </w:p>
        </w:tc>
        <w:tc>
          <w:tcPr>
            <w:tcW w:w="14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CCEEFF"/>
            </w:tcBorders>
            <w:shd w:val="clear" w:color="auto" w:fill="CCEEFF"/>
          </w:tcPr>
          <w:p>
            <w:pPr>
              <w:spacing w:after="0"/>
              <w:rPr>
                <w:sz w:val="18"/>
                <w:szCs w:val="18"/>
                <w:color w:val="auto"/>
              </w:rPr>
            </w:pPr>
          </w:p>
        </w:tc>
        <w:tc>
          <w:tcPr>
            <w:tcW w:w="160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CCEEFF"/>
            </w:tcBorders>
            <w:shd w:val="clear" w:color="auto" w:fill="CCEEFF"/>
          </w:tcPr>
          <w:p>
            <w:pPr>
              <w:spacing w:after="0"/>
              <w:rPr>
                <w:sz w:val="18"/>
                <w:szCs w:val="18"/>
                <w:color w:val="auto"/>
              </w:rPr>
            </w:pPr>
          </w:p>
        </w:tc>
        <w:tc>
          <w:tcPr>
            <w:tcW w:w="1560" w:type="dxa"/>
            <w:vAlign w:val="bottom"/>
            <w:tcBorders>
              <w:bottom w:val="single" w:sz="8" w:color="CCEEFF"/>
            </w:tcBorders>
            <w:shd w:val="clear" w:color="auto" w:fill="CCEEFF"/>
          </w:tcPr>
          <w:p>
            <w:pPr>
              <w:spacing w:after="0"/>
              <w:rPr>
                <w:sz w:val="18"/>
                <w:szCs w:val="18"/>
                <w:color w:val="auto"/>
              </w:rPr>
            </w:pPr>
          </w:p>
        </w:tc>
      </w:tr>
      <w:tr>
        <w:trPr>
          <w:trHeight w:val="220"/>
        </w:trPr>
        <w:tc>
          <w:tcPr>
            <w:tcW w:w="3620" w:type="dxa"/>
            <w:vAlign w:val="bottom"/>
          </w:tcPr>
          <w:p>
            <w:pPr>
              <w:ind w:left="340"/>
              <w:spacing w:after="0"/>
              <w:rPr>
                <w:sz w:val="20"/>
                <w:szCs w:val="20"/>
                <w:color w:val="auto"/>
              </w:rPr>
            </w:pPr>
            <w:r>
              <w:rPr>
                <w:rFonts w:ascii="Arial" w:cs="Arial" w:eastAsia="Arial" w:hAnsi="Arial"/>
                <w:sz w:val="16"/>
                <w:szCs w:val="16"/>
                <w:color w:val="auto"/>
              </w:rPr>
              <w:t>Prior service credit recorded during</w:t>
            </w:r>
          </w:p>
        </w:tc>
        <w:tc>
          <w:tcPr>
            <w:tcW w:w="140" w:type="dxa"/>
            <w:vAlign w:val="bottom"/>
          </w:tcPr>
          <w:p>
            <w:pPr>
              <w:spacing w:after="0"/>
              <w:rPr>
                <w:sz w:val="19"/>
                <w:szCs w:val="19"/>
                <w:color w:val="auto"/>
              </w:rPr>
            </w:pPr>
          </w:p>
        </w:tc>
        <w:tc>
          <w:tcPr>
            <w:tcW w:w="15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580" w:type="dxa"/>
            <w:vAlign w:val="bottom"/>
          </w:tcPr>
          <w:p>
            <w:pPr>
              <w:spacing w:after="0"/>
              <w:rPr>
                <w:sz w:val="19"/>
                <w:szCs w:val="19"/>
                <w:color w:val="auto"/>
              </w:rPr>
            </w:pPr>
          </w:p>
        </w:tc>
        <w:tc>
          <w:tcPr>
            <w:tcW w:w="180" w:type="dxa"/>
            <w:vAlign w:val="bottom"/>
            <w:tcBorders>
              <w:right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560" w:type="dxa"/>
            <w:vAlign w:val="bottom"/>
          </w:tcPr>
          <w:p>
            <w:pPr>
              <w:spacing w:after="0"/>
              <w:rPr>
                <w:sz w:val="19"/>
                <w:szCs w:val="19"/>
                <w:color w:val="auto"/>
              </w:rPr>
            </w:pPr>
          </w:p>
        </w:tc>
      </w:tr>
      <w:tr>
        <w:trPr>
          <w:trHeight w:val="206"/>
        </w:trPr>
        <w:tc>
          <w:tcPr>
            <w:tcW w:w="3620" w:type="dxa"/>
            <w:vAlign w:val="bottom"/>
          </w:tcPr>
          <w:p>
            <w:pPr>
              <w:ind w:left="460"/>
              <w:spacing w:after="0"/>
              <w:rPr>
                <w:sz w:val="20"/>
                <w:szCs w:val="20"/>
                <w:color w:val="auto"/>
              </w:rPr>
            </w:pPr>
            <w:r>
              <w:rPr>
                <w:rFonts w:ascii="Arial" w:cs="Arial" w:eastAsia="Arial" w:hAnsi="Arial"/>
                <w:sz w:val="16"/>
                <w:szCs w:val="16"/>
                <w:color w:val="auto"/>
              </w:rPr>
              <w:t>the period</w:t>
            </w:r>
          </w:p>
        </w:tc>
        <w:tc>
          <w:tcPr>
            <w:tcW w:w="140" w:type="dxa"/>
            <w:vAlign w:val="bottom"/>
          </w:tcPr>
          <w:p>
            <w:pPr>
              <w:spacing w:after="0"/>
              <w:rPr>
                <w:sz w:val="17"/>
                <w:szCs w:val="17"/>
                <w:color w:val="auto"/>
              </w:rPr>
            </w:pPr>
          </w:p>
        </w:tc>
        <w:tc>
          <w:tcPr>
            <w:tcW w:w="1580" w:type="dxa"/>
            <w:vAlign w:val="bottom"/>
          </w:tcPr>
          <w:p>
            <w:pPr>
              <w:jc w:val="right"/>
              <w:ind w:right="39"/>
              <w:spacing w:after="0"/>
              <w:rPr>
                <w:sz w:val="20"/>
                <w:szCs w:val="20"/>
                <w:color w:val="auto"/>
              </w:rPr>
            </w:pPr>
            <w:r>
              <w:rPr>
                <w:rFonts w:ascii="Arial" w:cs="Arial" w:eastAsia="Arial" w:hAnsi="Arial"/>
                <w:sz w:val="16"/>
                <w:szCs w:val="16"/>
                <w:color w:val="auto"/>
              </w:rPr>
              <w:t>8.2</w:t>
            </w: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760" w:type="dxa"/>
            <w:vAlign w:val="bottom"/>
            <w:tcBorders>
              <w:right w:val="single" w:sz="8" w:color="auto"/>
            </w:tcBorders>
            <w:gridSpan w:val="2"/>
          </w:tcPr>
          <w:p>
            <w:pPr>
              <w:jc w:val="right"/>
              <w:ind w:right="30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760" w:type="dxa"/>
            <w:vAlign w:val="bottom"/>
            <w:gridSpan w:val="2"/>
          </w:tcPr>
          <w:p>
            <w:pPr>
              <w:jc w:val="right"/>
              <w:ind w:right="28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1560" w:type="dxa"/>
            <w:vAlign w:val="bottom"/>
          </w:tcPr>
          <w:p>
            <w:pPr>
              <w:jc w:val="right"/>
              <w:ind w:right="19"/>
              <w:spacing w:after="0"/>
              <w:rPr>
                <w:sz w:val="20"/>
                <w:szCs w:val="20"/>
                <w:color w:val="auto"/>
              </w:rPr>
            </w:pPr>
            <w:r>
              <w:rPr>
                <w:rFonts w:ascii="Arial" w:cs="Arial" w:eastAsia="Arial" w:hAnsi="Arial"/>
                <w:sz w:val="16"/>
                <w:szCs w:val="16"/>
                <w:color w:val="auto"/>
              </w:rPr>
              <w:t>0.3</w:t>
            </w:r>
          </w:p>
        </w:tc>
      </w:tr>
      <w:tr>
        <w:trPr>
          <w:trHeight w:val="33"/>
        </w:trPr>
        <w:tc>
          <w:tcPr>
            <w:tcW w:w="36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80" w:type="dxa"/>
            <w:vAlign w:val="bottom"/>
            <w:tcBorders>
              <w:right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60" w:type="dxa"/>
            <w:vAlign w:val="bottom"/>
          </w:tcPr>
          <w:p>
            <w:pPr>
              <w:spacing w:after="0"/>
              <w:rPr>
                <w:sz w:val="2"/>
                <w:szCs w:val="2"/>
                <w:color w:val="auto"/>
              </w:rPr>
            </w:pPr>
          </w:p>
        </w:tc>
      </w:tr>
      <w:tr>
        <w:trPr>
          <w:trHeight w:val="220"/>
        </w:trPr>
        <w:tc>
          <w:tcPr>
            <w:tcW w:w="3620" w:type="dxa"/>
            <w:vAlign w:val="bottom"/>
            <w:shd w:val="clear" w:color="auto" w:fill="CCEEFF"/>
          </w:tcPr>
          <w:p>
            <w:pPr>
              <w:ind w:left="340"/>
              <w:spacing w:after="0"/>
              <w:rPr>
                <w:sz w:val="20"/>
                <w:szCs w:val="20"/>
                <w:color w:val="auto"/>
              </w:rPr>
            </w:pPr>
            <w:r>
              <w:rPr>
                <w:rFonts w:ascii="Arial" w:cs="Arial" w:eastAsia="Arial" w:hAnsi="Arial"/>
                <w:sz w:val="16"/>
                <w:szCs w:val="16"/>
                <w:color w:val="auto"/>
              </w:rPr>
              <w:t>Net actuarial gain (loss) recorded</w:t>
            </w:r>
          </w:p>
        </w:tc>
        <w:tc>
          <w:tcPr>
            <w:tcW w:w="140" w:type="dxa"/>
            <w:vAlign w:val="bottom"/>
            <w:shd w:val="clear" w:color="auto" w:fill="CCEEFF"/>
          </w:tcPr>
          <w:p>
            <w:pPr>
              <w:spacing w:after="0"/>
              <w:rPr>
                <w:sz w:val="19"/>
                <w:szCs w:val="19"/>
                <w:color w:val="auto"/>
              </w:rPr>
            </w:pPr>
          </w:p>
        </w:tc>
        <w:tc>
          <w:tcPr>
            <w:tcW w:w="15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580" w:type="dxa"/>
            <w:vAlign w:val="bottom"/>
            <w:shd w:val="clear" w:color="auto" w:fill="CCEEFF"/>
          </w:tcPr>
          <w:p>
            <w:pPr>
              <w:spacing w:after="0"/>
              <w:rPr>
                <w:sz w:val="19"/>
                <w:szCs w:val="19"/>
                <w:color w:val="auto"/>
              </w:rPr>
            </w:pPr>
          </w:p>
        </w:tc>
        <w:tc>
          <w:tcPr>
            <w:tcW w:w="180" w:type="dxa"/>
            <w:vAlign w:val="bottom"/>
            <w:tcBorders>
              <w:right w:val="single" w:sz="8" w:color="auto"/>
            </w:tcBorders>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6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560" w:type="dxa"/>
            <w:vAlign w:val="bottom"/>
            <w:shd w:val="clear" w:color="auto" w:fill="CCEEFF"/>
          </w:tcPr>
          <w:p>
            <w:pPr>
              <w:spacing w:after="0"/>
              <w:rPr>
                <w:sz w:val="19"/>
                <w:szCs w:val="19"/>
                <w:color w:val="auto"/>
              </w:rPr>
            </w:pPr>
          </w:p>
        </w:tc>
      </w:tr>
      <w:tr>
        <w:trPr>
          <w:trHeight w:val="219"/>
        </w:trPr>
        <w:tc>
          <w:tcPr>
            <w:tcW w:w="3620" w:type="dxa"/>
            <w:vAlign w:val="bottom"/>
            <w:tcBorders>
              <w:bottom w:val="single" w:sz="8" w:color="CCEEFF"/>
            </w:tcBorders>
            <w:shd w:val="clear" w:color="auto" w:fill="CCEEFF"/>
          </w:tcPr>
          <w:p>
            <w:pPr>
              <w:ind w:left="460"/>
              <w:spacing w:after="0"/>
              <w:rPr>
                <w:sz w:val="20"/>
                <w:szCs w:val="20"/>
                <w:color w:val="auto"/>
              </w:rPr>
            </w:pPr>
            <w:r>
              <w:rPr>
                <w:rFonts w:ascii="Arial" w:cs="Arial" w:eastAsia="Arial" w:hAnsi="Arial"/>
                <w:sz w:val="16"/>
                <w:szCs w:val="16"/>
                <w:color w:val="auto"/>
              </w:rPr>
              <w:t>during the period</w:t>
            </w:r>
          </w:p>
        </w:tc>
        <w:tc>
          <w:tcPr>
            <w:tcW w:w="140" w:type="dxa"/>
            <w:vAlign w:val="bottom"/>
            <w:tcBorders>
              <w:bottom w:val="single" w:sz="8" w:color="CCEEFF"/>
            </w:tcBorders>
            <w:shd w:val="clear" w:color="auto" w:fill="CCEEFF"/>
          </w:tcPr>
          <w:p>
            <w:pPr>
              <w:spacing w:after="0"/>
              <w:rPr>
                <w:sz w:val="19"/>
                <w:szCs w:val="19"/>
                <w:color w:val="auto"/>
              </w:rPr>
            </w:pPr>
          </w:p>
        </w:tc>
        <w:tc>
          <w:tcPr>
            <w:tcW w:w="15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6.3</w:t>
            </w:r>
          </w:p>
        </w:tc>
        <w:tc>
          <w:tcPr>
            <w:tcW w:w="16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CCEEFF"/>
            </w:tcBorders>
            <w:shd w:val="clear" w:color="auto" w:fill="CCEEFF"/>
          </w:tcPr>
          <w:p>
            <w:pPr>
              <w:spacing w:after="0"/>
              <w:rPr>
                <w:sz w:val="19"/>
                <w:szCs w:val="19"/>
                <w:color w:val="auto"/>
              </w:rPr>
            </w:pPr>
          </w:p>
        </w:tc>
        <w:tc>
          <w:tcPr>
            <w:tcW w:w="1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(0.4)</w:t>
            </w:r>
          </w:p>
        </w:tc>
        <w:tc>
          <w:tcPr>
            <w:tcW w:w="180" w:type="dxa"/>
            <w:vAlign w:val="bottom"/>
            <w:tcBorders>
              <w:bottom w:val="single" w:sz="8" w:color="CCEEFF"/>
              <w:right w:val="single" w:sz="8" w:color="auto"/>
            </w:tcBorders>
            <w:shd w:val="clear" w:color="auto" w:fill="CCEEFF"/>
          </w:tcPr>
          <w:p>
            <w:pPr>
              <w:spacing w:after="0"/>
              <w:rPr>
                <w:sz w:val="19"/>
                <w:szCs w:val="19"/>
                <w:color w:val="auto"/>
              </w:rPr>
            </w:pPr>
          </w:p>
        </w:tc>
        <w:tc>
          <w:tcPr>
            <w:tcW w:w="14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CCEEFF"/>
            </w:tcBorders>
            <w:shd w:val="clear" w:color="auto" w:fill="CCEEFF"/>
          </w:tcPr>
          <w:p>
            <w:pPr>
              <w:spacing w:after="0"/>
              <w:rPr>
                <w:sz w:val="19"/>
                <w:szCs w:val="19"/>
                <w:color w:val="auto"/>
              </w:rPr>
            </w:pP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w:t>
            </w:r>
          </w:p>
        </w:tc>
        <w:tc>
          <w:tcPr>
            <w:tcW w:w="16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CCEEFF"/>
            </w:tcBorders>
            <w:shd w:val="clear" w:color="auto" w:fill="CCEEFF"/>
          </w:tcPr>
          <w:p>
            <w:pPr>
              <w:spacing w:after="0"/>
              <w:rPr>
                <w:sz w:val="19"/>
                <w:szCs w:val="19"/>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(2.7)</w:t>
            </w:r>
          </w:p>
        </w:tc>
      </w:tr>
      <w:tr>
        <w:trPr>
          <w:trHeight w:val="223"/>
        </w:trPr>
        <w:tc>
          <w:tcPr>
            <w:tcW w:w="3620" w:type="dxa"/>
            <w:vAlign w:val="bottom"/>
          </w:tcPr>
          <w:p>
            <w:pPr>
              <w:ind w:left="340"/>
              <w:spacing w:after="0"/>
              <w:rPr>
                <w:sz w:val="20"/>
                <w:szCs w:val="20"/>
                <w:color w:val="auto"/>
              </w:rPr>
            </w:pPr>
            <w:r>
              <w:rPr>
                <w:rFonts w:ascii="Arial" w:cs="Arial" w:eastAsia="Arial" w:hAnsi="Arial"/>
                <w:sz w:val="16"/>
                <w:szCs w:val="16"/>
                <w:color w:val="auto"/>
              </w:rPr>
              <w:t>Plan curtailments and settlements</w:t>
            </w:r>
          </w:p>
        </w:tc>
        <w:tc>
          <w:tcPr>
            <w:tcW w:w="140" w:type="dxa"/>
            <w:vAlign w:val="bottom"/>
          </w:tcPr>
          <w:p>
            <w:pPr>
              <w:spacing w:after="0"/>
              <w:rPr>
                <w:sz w:val="19"/>
                <w:szCs w:val="19"/>
                <w:color w:val="auto"/>
              </w:rPr>
            </w:pPr>
          </w:p>
        </w:tc>
        <w:tc>
          <w:tcPr>
            <w:tcW w:w="1740" w:type="dxa"/>
            <w:vAlign w:val="bottom"/>
            <w:gridSpan w:val="2"/>
          </w:tcPr>
          <w:p>
            <w:pPr>
              <w:jc w:val="right"/>
              <w:ind w:right="28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9"/>
                <w:szCs w:val="19"/>
                <w:color w:val="auto"/>
              </w:rPr>
            </w:pPr>
          </w:p>
        </w:tc>
        <w:tc>
          <w:tcPr>
            <w:tcW w:w="1760" w:type="dxa"/>
            <w:vAlign w:val="bottom"/>
            <w:tcBorders>
              <w:right w:val="single" w:sz="8" w:color="auto"/>
            </w:tcBorders>
            <w:gridSpan w:val="2"/>
          </w:tcPr>
          <w:p>
            <w:pPr>
              <w:jc w:val="right"/>
              <w:ind w:right="30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760" w:type="dxa"/>
            <w:vAlign w:val="bottom"/>
            <w:gridSpan w:val="2"/>
          </w:tcPr>
          <w:p>
            <w:pPr>
              <w:jc w:val="right"/>
              <w:ind w:right="28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9"/>
                <w:szCs w:val="19"/>
                <w:color w:val="auto"/>
              </w:rPr>
            </w:pPr>
          </w:p>
        </w:tc>
        <w:tc>
          <w:tcPr>
            <w:tcW w:w="1560" w:type="dxa"/>
            <w:vAlign w:val="bottom"/>
          </w:tcPr>
          <w:p>
            <w:pPr>
              <w:jc w:val="right"/>
              <w:ind w:right="19"/>
              <w:spacing w:after="0"/>
              <w:rPr>
                <w:sz w:val="20"/>
                <w:szCs w:val="20"/>
                <w:color w:val="auto"/>
              </w:rPr>
            </w:pPr>
            <w:r>
              <w:rPr>
                <w:rFonts w:ascii="Arial" w:cs="Arial" w:eastAsia="Arial" w:hAnsi="Arial"/>
                <w:sz w:val="16"/>
                <w:szCs w:val="16"/>
                <w:color w:val="auto"/>
              </w:rPr>
              <w:t>0.1</w:t>
            </w:r>
          </w:p>
        </w:tc>
      </w:tr>
      <w:tr>
        <w:trPr>
          <w:trHeight w:val="33"/>
        </w:trPr>
        <w:tc>
          <w:tcPr>
            <w:tcW w:w="36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80" w:type="dxa"/>
            <w:vAlign w:val="bottom"/>
            <w:tcBorders>
              <w:right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60" w:type="dxa"/>
            <w:vAlign w:val="bottom"/>
          </w:tcPr>
          <w:p>
            <w:pPr>
              <w:spacing w:after="0"/>
              <w:rPr>
                <w:sz w:val="2"/>
                <w:szCs w:val="2"/>
                <w:color w:val="auto"/>
              </w:rPr>
            </w:pPr>
          </w:p>
        </w:tc>
      </w:tr>
      <w:tr>
        <w:trPr>
          <w:trHeight w:val="220"/>
        </w:trPr>
        <w:tc>
          <w:tcPr>
            <w:tcW w:w="3620" w:type="dxa"/>
            <w:vAlign w:val="bottom"/>
            <w:shd w:val="clear" w:color="auto" w:fill="CCEEFF"/>
          </w:tcPr>
          <w:p>
            <w:pPr>
              <w:ind w:left="340"/>
              <w:spacing w:after="0"/>
              <w:rPr>
                <w:sz w:val="20"/>
                <w:szCs w:val="20"/>
                <w:color w:val="auto"/>
              </w:rPr>
            </w:pPr>
            <w:r>
              <w:rPr>
                <w:rFonts w:ascii="Arial" w:cs="Arial" w:eastAsia="Arial" w:hAnsi="Arial"/>
                <w:sz w:val="16"/>
                <w:szCs w:val="16"/>
                <w:color w:val="auto"/>
              </w:rPr>
              <w:t>Amounts included in net periodic</w:t>
            </w:r>
          </w:p>
        </w:tc>
        <w:tc>
          <w:tcPr>
            <w:tcW w:w="140" w:type="dxa"/>
            <w:vAlign w:val="bottom"/>
            <w:shd w:val="clear" w:color="auto" w:fill="CCEEFF"/>
          </w:tcPr>
          <w:p>
            <w:pPr>
              <w:spacing w:after="0"/>
              <w:rPr>
                <w:sz w:val="19"/>
                <w:szCs w:val="19"/>
                <w:color w:val="auto"/>
              </w:rPr>
            </w:pPr>
          </w:p>
        </w:tc>
        <w:tc>
          <w:tcPr>
            <w:tcW w:w="15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580" w:type="dxa"/>
            <w:vAlign w:val="bottom"/>
            <w:shd w:val="clear" w:color="auto" w:fill="CCEEFF"/>
          </w:tcPr>
          <w:p>
            <w:pPr>
              <w:spacing w:after="0"/>
              <w:rPr>
                <w:sz w:val="19"/>
                <w:szCs w:val="19"/>
                <w:color w:val="auto"/>
              </w:rPr>
            </w:pPr>
          </w:p>
        </w:tc>
        <w:tc>
          <w:tcPr>
            <w:tcW w:w="180" w:type="dxa"/>
            <w:vAlign w:val="bottom"/>
            <w:tcBorders>
              <w:right w:val="single" w:sz="8" w:color="auto"/>
            </w:tcBorders>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6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560" w:type="dxa"/>
            <w:vAlign w:val="bottom"/>
            <w:shd w:val="clear" w:color="auto" w:fill="CCEEFF"/>
          </w:tcPr>
          <w:p>
            <w:pPr>
              <w:spacing w:after="0"/>
              <w:rPr>
                <w:sz w:val="19"/>
                <w:szCs w:val="19"/>
                <w:color w:val="auto"/>
              </w:rPr>
            </w:pPr>
          </w:p>
        </w:tc>
      </w:tr>
      <w:tr>
        <w:trPr>
          <w:trHeight w:val="219"/>
        </w:trPr>
        <w:tc>
          <w:tcPr>
            <w:tcW w:w="3620" w:type="dxa"/>
            <w:vAlign w:val="bottom"/>
            <w:tcBorders>
              <w:bottom w:val="single" w:sz="8" w:color="CCEEFF"/>
            </w:tcBorders>
            <w:shd w:val="clear" w:color="auto" w:fill="CCEEFF"/>
          </w:tcPr>
          <w:p>
            <w:pPr>
              <w:ind w:left="460"/>
              <w:spacing w:after="0"/>
              <w:rPr>
                <w:sz w:val="20"/>
                <w:szCs w:val="20"/>
                <w:color w:val="auto"/>
              </w:rPr>
            </w:pPr>
            <w:r>
              <w:rPr>
                <w:rFonts w:ascii="Arial" w:cs="Arial" w:eastAsia="Arial" w:hAnsi="Arial"/>
                <w:sz w:val="16"/>
                <w:szCs w:val="16"/>
                <w:color w:val="auto"/>
              </w:rPr>
              <w:t>benefit cost:</w:t>
            </w:r>
          </w:p>
        </w:tc>
        <w:tc>
          <w:tcPr>
            <w:tcW w:w="140" w:type="dxa"/>
            <w:vAlign w:val="bottom"/>
            <w:tcBorders>
              <w:bottom w:val="single" w:sz="8" w:color="CCEEFF"/>
            </w:tcBorders>
            <w:shd w:val="clear" w:color="auto" w:fill="CCEEFF"/>
          </w:tcPr>
          <w:p>
            <w:pPr>
              <w:spacing w:after="0"/>
              <w:rPr>
                <w:sz w:val="19"/>
                <w:szCs w:val="19"/>
                <w:color w:val="auto"/>
              </w:rPr>
            </w:pPr>
          </w:p>
        </w:tc>
        <w:tc>
          <w:tcPr>
            <w:tcW w:w="158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CCEEFF"/>
            </w:tcBorders>
            <w:shd w:val="clear" w:color="auto" w:fill="CCEEFF"/>
          </w:tcPr>
          <w:p>
            <w:pPr>
              <w:spacing w:after="0"/>
              <w:rPr>
                <w:sz w:val="19"/>
                <w:szCs w:val="19"/>
                <w:color w:val="auto"/>
              </w:rPr>
            </w:pPr>
          </w:p>
        </w:tc>
        <w:tc>
          <w:tcPr>
            <w:tcW w:w="1580" w:type="dxa"/>
            <w:vAlign w:val="bottom"/>
            <w:tcBorders>
              <w:bottom w:val="single" w:sz="8" w:color="CCEEFF"/>
            </w:tcBorders>
            <w:shd w:val="clear" w:color="auto" w:fill="CCEEFF"/>
          </w:tcPr>
          <w:p>
            <w:pPr>
              <w:spacing w:after="0"/>
              <w:rPr>
                <w:sz w:val="19"/>
                <w:szCs w:val="19"/>
                <w:color w:val="auto"/>
              </w:rPr>
            </w:pPr>
          </w:p>
        </w:tc>
        <w:tc>
          <w:tcPr>
            <w:tcW w:w="180" w:type="dxa"/>
            <w:vAlign w:val="bottom"/>
            <w:tcBorders>
              <w:bottom w:val="single" w:sz="8" w:color="CCEEFF"/>
              <w:right w:val="single" w:sz="8" w:color="auto"/>
            </w:tcBorders>
            <w:shd w:val="clear" w:color="auto" w:fill="CCEEFF"/>
          </w:tcPr>
          <w:p>
            <w:pPr>
              <w:spacing w:after="0"/>
              <w:rPr>
                <w:sz w:val="19"/>
                <w:szCs w:val="19"/>
                <w:color w:val="auto"/>
              </w:rPr>
            </w:pPr>
          </w:p>
        </w:tc>
        <w:tc>
          <w:tcPr>
            <w:tcW w:w="14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CCEEFF"/>
            </w:tcBorders>
            <w:shd w:val="clear" w:color="auto" w:fill="CCEEFF"/>
          </w:tcPr>
          <w:p>
            <w:pPr>
              <w:spacing w:after="0"/>
              <w:rPr>
                <w:sz w:val="19"/>
                <w:szCs w:val="19"/>
                <w:color w:val="auto"/>
              </w:rPr>
            </w:pPr>
          </w:p>
        </w:tc>
        <w:tc>
          <w:tcPr>
            <w:tcW w:w="160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CCEEFF"/>
            </w:tcBorders>
            <w:shd w:val="clear" w:color="auto" w:fill="CCEEFF"/>
          </w:tcPr>
          <w:p>
            <w:pPr>
              <w:spacing w:after="0"/>
              <w:rPr>
                <w:sz w:val="19"/>
                <w:szCs w:val="19"/>
                <w:color w:val="auto"/>
              </w:rPr>
            </w:pPr>
          </w:p>
        </w:tc>
        <w:tc>
          <w:tcPr>
            <w:tcW w:w="1560" w:type="dxa"/>
            <w:vAlign w:val="bottom"/>
            <w:tcBorders>
              <w:bottom w:val="single" w:sz="8" w:color="CCEEFF"/>
            </w:tcBorders>
            <w:shd w:val="clear" w:color="auto" w:fill="CCEEFF"/>
          </w:tcPr>
          <w:p>
            <w:pPr>
              <w:spacing w:after="0"/>
              <w:rPr>
                <w:sz w:val="19"/>
                <w:szCs w:val="19"/>
                <w:color w:val="auto"/>
              </w:rPr>
            </w:pPr>
          </w:p>
        </w:tc>
      </w:tr>
      <w:tr>
        <w:trPr>
          <w:trHeight w:val="220"/>
        </w:trPr>
        <w:tc>
          <w:tcPr>
            <w:tcW w:w="3620" w:type="dxa"/>
            <w:vAlign w:val="bottom"/>
          </w:tcPr>
          <w:p>
            <w:pPr>
              <w:ind w:left="640"/>
              <w:spacing w:after="0"/>
              <w:rPr>
                <w:sz w:val="20"/>
                <w:szCs w:val="20"/>
                <w:color w:val="auto"/>
              </w:rPr>
            </w:pPr>
            <w:r>
              <w:rPr>
                <w:rFonts w:ascii="Arial" w:cs="Arial" w:eastAsia="Arial" w:hAnsi="Arial"/>
                <w:sz w:val="16"/>
                <w:szCs w:val="16"/>
                <w:color w:val="auto"/>
              </w:rPr>
              <w:t>Amortization of net actuarial</w:t>
            </w:r>
          </w:p>
        </w:tc>
        <w:tc>
          <w:tcPr>
            <w:tcW w:w="140" w:type="dxa"/>
            <w:vAlign w:val="bottom"/>
          </w:tcPr>
          <w:p>
            <w:pPr>
              <w:spacing w:after="0"/>
              <w:rPr>
                <w:sz w:val="19"/>
                <w:szCs w:val="19"/>
                <w:color w:val="auto"/>
              </w:rPr>
            </w:pPr>
          </w:p>
        </w:tc>
        <w:tc>
          <w:tcPr>
            <w:tcW w:w="15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580" w:type="dxa"/>
            <w:vAlign w:val="bottom"/>
          </w:tcPr>
          <w:p>
            <w:pPr>
              <w:spacing w:after="0"/>
              <w:rPr>
                <w:sz w:val="19"/>
                <w:szCs w:val="19"/>
                <w:color w:val="auto"/>
              </w:rPr>
            </w:pPr>
          </w:p>
        </w:tc>
        <w:tc>
          <w:tcPr>
            <w:tcW w:w="180" w:type="dxa"/>
            <w:vAlign w:val="bottom"/>
            <w:tcBorders>
              <w:right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560" w:type="dxa"/>
            <w:vAlign w:val="bottom"/>
          </w:tcPr>
          <w:p>
            <w:pPr>
              <w:spacing w:after="0"/>
              <w:rPr>
                <w:sz w:val="19"/>
                <w:szCs w:val="19"/>
                <w:color w:val="auto"/>
              </w:rPr>
            </w:pPr>
          </w:p>
        </w:tc>
      </w:tr>
      <w:tr>
        <w:trPr>
          <w:trHeight w:val="206"/>
        </w:trPr>
        <w:tc>
          <w:tcPr>
            <w:tcW w:w="3620" w:type="dxa"/>
            <w:vAlign w:val="bottom"/>
          </w:tcPr>
          <w:p>
            <w:pPr>
              <w:ind w:left="760"/>
              <w:spacing w:after="0"/>
              <w:rPr>
                <w:sz w:val="20"/>
                <w:szCs w:val="20"/>
                <w:color w:val="auto"/>
              </w:rPr>
            </w:pPr>
            <w:r>
              <w:rPr>
                <w:rFonts w:ascii="Arial" w:cs="Arial" w:eastAsia="Arial" w:hAnsi="Arial"/>
                <w:sz w:val="16"/>
                <w:szCs w:val="16"/>
                <w:color w:val="auto"/>
              </w:rPr>
              <w:t>(gain) loss</w:t>
            </w:r>
          </w:p>
        </w:tc>
        <w:tc>
          <w:tcPr>
            <w:tcW w:w="140" w:type="dxa"/>
            <w:vAlign w:val="bottom"/>
          </w:tcPr>
          <w:p>
            <w:pPr>
              <w:spacing w:after="0"/>
              <w:rPr>
                <w:sz w:val="17"/>
                <w:szCs w:val="17"/>
                <w:color w:val="auto"/>
              </w:rPr>
            </w:pPr>
          </w:p>
        </w:tc>
        <w:tc>
          <w:tcPr>
            <w:tcW w:w="1580" w:type="dxa"/>
            <w:vAlign w:val="bottom"/>
          </w:tcPr>
          <w:p>
            <w:pPr>
              <w:jc w:val="right"/>
              <w:spacing w:after="0"/>
              <w:rPr>
                <w:sz w:val="20"/>
                <w:szCs w:val="20"/>
                <w:color w:val="auto"/>
              </w:rPr>
            </w:pPr>
            <w:r>
              <w:rPr>
                <w:rFonts w:ascii="Arial" w:cs="Arial" w:eastAsia="Arial" w:hAnsi="Arial"/>
                <w:sz w:val="16"/>
                <w:szCs w:val="16"/>
                <w:color w:val="auto"/>
              </w:rPr>
              <w:t>(0.4)</w:t>
            </w: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760" w:type="dxa"/>
            <w:vAlign w:val="bottom"/>
            <w:tcBorders>
              <w:right w:val="single" w:sz="8" w:color="auto"/>
            </w:tcBorders>
            <w:gridSpan w:val="2"/>
          </w:tcPr>
          <w:p>
            <w:pPr>
              <w:jc w:val="right"/>
              <w:ind w:right="30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0" w:type="dxa"/>
            <w:vAlign w:val="bottom"/>
          </w:tcPr>
          <w:p>
            <w:pPr>
              <w:jc w:val="right"/>
              <w:ind w:right="39"/>
              <w:spacing w:after="0"/>
              <w:rPr>
                <w:sz w:val="20"/>
                <w:szCs w:val="20"/>
                <w:color w:val="auto"/>
              </w:rPr>
            </w:pPr>
            <w:r>
              <w:rPr>
                <w:rFonts w:ascii="Arial" w:cs="Arial" w:eastAsia="Arial" w:hAnsi="Arial"/>
                <w:sz w:val="16"/>
                <w:szCs w:val="16"/>
                <w:color w:val="auto"/>
              </w:rPr>
              <w:t>0.1</w:t>
            </w: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560" w:type="dxa"/>
            <w:vAlign w:val="bottom"/>
          </w:tcPr>
          <w:p>
            <w:pPr>
              <w:jc w:val="right"/>
              <w:ind w:right="19"/>
              <w:spacing w:after="0"/>
              <w:rPr>
                <w:sz w:val="20"/>
                <w:szCs w:val="20"/>
                <w:color w:val="auto"/>
              </w:rPr>
            </w:pPr>
            <w:r>
              <w:rPr>
                <w:rFonts w:ascii="Arial" w:cs="Arial" w:eastAsia="Arial" w:hAnsi="Arial"/>
                <w:sz w:val="16"/>
                <w:szCs w:val="16"/>
                <w:color w:val="auto"/>
              </w:rPr>
              <w:t>—</w:t>
            </w:r>
          </w:p>
        </w:tc>
      </w:tr>
      <w:tr>
        <w:trPr>
          <w:trHeight w:val="33"/>
        </w:trPr>
        <w:tc>
          <w:tcPr>
            <w:tcW w:w="36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80" w:type="dxa"/>
            <w:vAlign w:val="bottom"/>
            <w:tcBorders>
              <w:right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60" w:type="dxa"/>
            <w:vAlign w:val="bottom"/>
          </w:tcPr>
          <w:p>
            <w:pPr>
              <w:spacing w:after="0"/>
              <w:rPr>
                <w:sz w:val="2"/>
                <w:szCs w:val="2"/>
                <w:color w:val="auto"/>
              </w:rPr>
            </w:pPr>
          </w:p>
        </w:tc>
      </w:tr>
      <w:tr>
        <w:trPr>
          <w:trHeight w:val="220"/>
        </w:trPr>
        <w:tc>
          <w:tcPr>
            <w:tcW w:w="3620" w:type="dxa"/>
            <w:vAlign w:val="bottom"/>
            <w:shd w:val="clear" w:color="auto" w:fill="CCEEFF"/>
          </w:tcPr>
          <w:p>
            <w:pPr>
              <w:ind w:left="640"/>
              <w:spacing w:after="0"/>
              <w:rPr>
                <w:sz w:val="20"/>
                <w:szCs w:val="20"/>
                <w:color w:val="auto"/>
              </w:rPr>
            </w:pPr>
            <w:r>
              <w:rPr>
                <w:rFonts w:ascii="Arial" w:cs="Arial" w:eastAsia="Arial" w:hAnsi="Arial"/>
                <w:sz w:val="16"/>
                <w:szCs w:val="16"/>
                <w:color w:val="auto"/>
              </w:rPr>
              <w:t>Amortization of prior service</w:t>
            </w:r>
          </w:p>
        </w:tc>
        <w:tc>
          <w:tcPr>
            <w:tcW w:w="140" w:type="dxa"/>
            <w:vAlign w:val="bottom"/>
            <w:shd w:val="clear" w:color="auto" w:fill="CCEEFF"/>
          </w:tcPr>
          <w:p>
            <w:pPr>
              <w:spacing w:after="0"/>
              <w:rPr>
                <w:sz w:val="19"/>
                <w:szCs w:val="19"/>
                <w:color w:val="auto"/>
              </w:rPr>
            </w:pPr>
          </w:p>
        </w:tc>
        <w:tc>
          <w:tcPr>
            <w:tcW w:w="15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580" w:type="dxa"/>
            <w:vAlign w:val="bottom"/>
            <w:shd w:val="clear" w:color="auto" w:fill="CCEEFF"/>
          </w:tcPr>
          <w:p>
            <w:pPr>
              <w:spacing w:after="0"/>
              <w:rPr>
                <w:sz w:val="19"/>
                <w:szCs w:val="19"/>
                <w:color w:val="auto"/>
              </w:rPr>
            </w:pPr>
          </w:p>
        </w:tc>
        <w:tc>
          <w:tcPr>
            <w:tcW w:w="180" w:type="dxa"/>
            <w:vAlign w:val="bottom"/>
            <w:tcBorders>
              <w:right w:val="single" w:sz="8" w:color="auto"/>
            </w:tcBorders>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6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560" w:type="dxa"/>
            <w:vAlign w:val="bottom"/>
            <w:shd w:val="clear" w:color="auto" w:fill="CCEEFF"/>
          </w:tcPr>
          <w:p>
            <w:pPr>
              <w:spacing w:after="0"/>
              <w:rPr>
                <w:sz w:val="19"/>
                <w:szCs w:val="19"/>
                <w:color w:val="auto"/>
              </w:rPr>
            </w:pPr>
          </w:p>
        </w:tc>
      </w:tr>
      <w:tr>
        <w:trPr>
          <w:trHeight w:val="219"/>
        </w:trPr>
        <w:tc>
          <w:tcPr>
            <w:tcW w:w="3620" w:type="dxa"/>
            <w:vAlign w:val="bottom"/>
            <w:tcBorders>
              <w:bottom w:val="single" w:sz="8" w:color="CCEEFF"/>
            </w:tcBorders>
            <w:shd w:val="clear" w:color="auto" w:fill="CCEEFF"/>
          </w:tcPr>
          <w:p>
            <w:pPr>
              <w:ind w:left="760"/>
              <w:spacing w:after="0"/>
              <w:rPr>
                <w:sz w:val="20"/>
                <w:szCs w:val="20"/>
                <w:color w:val="auto"/>
              </w:rPr>
            </w:pPr>
            <w:r>
              <w:rPr>
                <w:rFonts w:ascii="Arial" w:cs="Arial" w:eastAsia="Arial" w:hAnsi="Arial"/>
                <w:sz w:val="16"/>
                <w:szCs w:val="16"/>
                <w:color w:val="auto"/>
              </w:rPr>
              <w:t>credits</w:t>
            </w:r>
          </w:p>
        </w:tc>
        <w:tc>
          <w:tcPr>
            <w:tcW w:w="140" w:type="dxa"/>
            <w:vAlign w:val="bottom"/>
            <w:tcBorders>
              <w:bottom w:val="single" w:sz="8" w:color="CCEEFF"/>
            </w:tcBorders>
            <w:shd w:val="clear" w:color="auto" w:fill="CCEEFF"/>
          </w:tcPr>
          <w:p>
            <w:pPr>
              <w:spacing w:after="0"/>
              <w:rPr>
                <w:sz w:val="19"/>
                <w:szCs w:val="19"/>
                <w:color w:val="auto"/>
              </w:rPr>
            </w:pPr>
          </w:p>
        </w:tc>
        <w:tc>
          <w:tcPr>
            <w:tcW w:w="1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(0.3)</w:t>
            </w:r>
          </w:p>
        </w:tc>
        <w:tc>
          <w:tcPr>
            <w:tcW w:w="16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CCEEFF"/>
            </w:tcBorders>
            <w:shd w:val="clear" w:color="auto" w:fill="CCEEFF"/>
          </w:tcPr>
          <w:p>
            <w:pPr>
              <w:spacing w:after="0"/>
              <w:rPr>
                <w:sz w:val="19"/>
                <w:szCs w:val="19"/>
                <w:color w:val="auto"/>
              </w:rPr>
            </w:pPr>
          </w:p>
        </w:tc>
        <w:tc>
          <w:tcPr>
            <w:tcW w:w="1760" w:type="dxa"/>
            <w:vAlign w:val="bottom"/>
            <w:tcBorders>
              <w:bottom w:val="single" w:sz="8" w:color="CCEEFF"/>
              <w:right w:val="single" w:sz="8" w:color="auto"/>
            </w:tcBorders>
            <w:gridSpan w:val="2"/>
            <w:shd w:val="clear" w:color="auto" w:fill="CCEEFF"/>
          </w:tcPr>
          <w:p>
            <w:pPr>
              <w:jc w:val="right"/>
              <w:ind w:right="30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CCEEFF"/>
            </w:tcBorders>
            <w:shd w:val="clear" w:color="auto" w:fill="CCEEFF"/>
          </w:tcPr>
          <w:p>
            <w:pPr>
              <w:spacing w:after="0"/>
              <w:rPr>
                <w:sz w:val="19"/>
                <w:szCs w:val="19"/>
                <w:color w:val="auto"/>
              </w:rPr>
            </w:pP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(0.9)</w:t>
            </w:r>
          </w:p>
        </w:tc>
        <w:tc>
          <w:tcPr>
            <w:tcW w:w="16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CCEEFF"/>
            </w:tcBorders>
            <w:shd w:val="clear" w:color="auto" w:fill="CCEEFF"/>
          </w:tcPr>
          <w:p>
            <w:pPr>
              <w:spacing w:after="0"/>
              <w:rPr>
                <w:sz w:val="19"/>
                <w:szCs w:val="19"/>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w:t>
            </w:r>
          </w:p>
        </w:tc>
      </w:tr>
      <w:tr>
        <w:trPr>
          <w:trHeight w:val="223"/>
        </w:trPr>
        <w:tc>
          <w:tcPr>
            <w:tcW w:w="3620" w:type="dxa"/>
            <w:vAlign w:val="bottom"/>
          </w:tcPr>
          <w:p>
            <w:pPr>
              <w:ind w:left="340"/>
              <w:spacing w:after="0"/>
              <w:rPr>
                <w:sz w:val="20"/>
                <w:szCs w:val="20"/>
                <w:color w:val="auto"/>
              </w:rPr>
            </w:pPr>
            <w:r>
              <w:rPr>
                <w:rFonts w:ascii="Arial" w:cs="Arial" w:eastAsia="Arial" w:hAnsi="Arial"/>
                <w:sz w:val="16"/>
                <w:szCs w:val="16"/>
                <w:color w:val="auto"/>
              </w:rPr>
              <w:t>Income tax (expense) benefit</w:t>
            </w:r>
          </w:p>
        </w:tc>
        <w:tc>
          <w:tcPr>
            <w:tcW w:w="140" w:type="dxa"/>
            <w:vAlign w:val="bottom"/>
          </w:tcPr>
          <w:p>
            <w:pPr>
              <w:spacing w:after="0"/>
              <w:rPr>
                <w:sz w:val="19"/>
                <w:szCs w:val="19"/>
                <w:color w:val="auto"/>
              </w:rPr>
            </w:pPr>
          </w:p>
        </w:tc>
        <w:tc>
          <w:tcPr>
            <w:tcW w:w="1580" w:type="dxa"/>
            <w:vAlign w:val="bottom"/>
          </w:tcPr>
          <w:p>
            <w:pPr>
              <w:jc w:val="right"/>
              <w:spacing w:after="0"/>
              <w:rPr>
                <w:sz w:val="20"/>
                <w:szCs w:val="20"/>
                <w:color w:val="auto"/>
              </w:rPr>
            </w:pPr>
            <w:r>
              <w:rPr>
                <w:rFonts w:ascii="Arial" w:cs="Arial" w:eastAsia="Arial" w:hAnsi="Arial"/>
                <w:sz w:val="16"/>
                <w:szCs w:val="16"/>
                <w:color w:val="auto"/>
              </w:rPr>
              <w:t>(3.4)</w:t>
            </w: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760" w:type="dxa"/>
            <w:vAlign w:val="bottom"/>
            <w:tcBorders>
              <w:right w:val="single" w:sz="8" w:color="auto"/>
            </w:tcBorders>
            <w:gridSpan w:val="2"/>
          </w:tcPr>
          <w:p>
            <w:pPr>
              <w:jc w:val="right"/>
              <w:ind w:right="30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600" w:type="dxa"/>
            <w:vAlign w:val="bottom"/>
          </w:tcPr>
          <w:p>
            <w:pPr>
              <w:jc w:val="right"/>
              <w:ind w:right="39"/>
              <w:spacing w:after="0"/>
              <w:rPr>
                <w:sz w:val="20"/>
                <w:szCs w:val="20"/>
                <w:color w:val="auto"/>
              </w:rPr>
            </w:pPr>
            <w:r>
              <w:rPr>
                <w:rFonts w:ascii="Arial" w:cs="Arial" w:eastAsia="Arial" w:hAnsi="Arial"/>
                <w:sz w:val="16"/>
                <w:szCs w:val="16"/>
                <w:color w:val="auto"/>
              </w:rPr>
              <w:t>0.4</w:t>
            </w: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560" w:type="dxa"/>
            <w:vAlign w:val="bottom"/>
          </w:tcPr>
          <w:p>
            <w:pPr>
              <w:jc w:val="right"/>
              <w:ind w:right="19"/>
              <w:spacing w:after="0"/>
              <w:rPr>
                <w:sz w:val="20"/>
                <w:szCs w:val="20"/>
                <w:color w:val="auto"/>
              </w:rPr>
            </w:pPr>
            <w:r>
              <w:rPr>
                <w:rFonts w:ascii="Arial" w:cs="Arial" w:eastAsia="Arial" w:hAnsi="Arial"/>
                <w:sz w:val="16"/>
                <w:szCs w:val="16"/>
                <w:color w:val="auto"/>
              </w:rPr>
              <w:t>0.9</w:t>
            </w:r>
          </w:p>
        </w:tc>
      </w:tr>
      <w:tr>
        <w:trPr>
          <w:trHeight w:val="33"/>
        </w:trPr>
        <w:tc>
          <w:tcPr>
            <w:tcW w:w="36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80" w:type="dxa"/>
            <w:vAlign w:val="bottom"/>
            <w:tcBorders>
              <w:bottom w:val="single" w:sz="8" w:color="CCEEFF"/>
              <w:right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50"/>
        </w:trPr>
        <w:tc>
          <w:tcPr>
            <w:tcW w:w="3620" w:type="dxa"/>
            <w:vAlign w:val="bottom"/>
            <w:tcBorders>
              <w:bottom w:val="single" w:sz="8" w:color="CCEEFF"/>
            </w:tcBorders>
            <w:shd w:val="clear" w:color="auto" w:fill="CCEEFF"/>
          </w:tcPr>
          <w:p>
            <w:pPr>
              <w:ind w:left="540"/>
              <w:spacing w:after="0"/>
              <w:rPr>
                <w:sz w:val="20"/>
                <w:szCs w:val="20"/>
                <w:color w:val="auto"/>
              </w:rPr>
            </w:pPr>
            <w:r>
              <w:rPr>
                <w:rFonts w:ascii="Arial" w:cs="Arial" w:eastAsia="Arial" w:hAnsi="Arial"/>
                <w:sz w:val="16"/>
                <w:szCs w:val="16"/>
                <w:color w:val="auto"/>
              </w:rPr>
              <w:t>Net periodic benefit cost</w:t>
            </w:r>
          </w:p>
        </w:tc>
        <w:tc>
          <w:tcPr>
            <w:tcW w:w="14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(4.1)</w:t>
            </w:r>
          </w:p>
        </w:tc>
        <w:tc>
          <w:tcPr>
            <w:tcW w:w="16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right w:val="single" w:sz="8" w:color="auto"/>
            </w:tcBorders>
            <w:gridSpan w:val="2"/>
            <w:shd w:val="clear" w:color="auto" w:fill="CCEEFF"/>
          </w:tcPr>
          <w:p>
            <w:pPr>
              <w:jc w:val="right"/>
              <w:ind w:right="30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(0.4)</w:t>
            </w:r>
          </w:p>
        </w:tc>
        <w:tc>
          <w:tcPr>
            <w:tcW w:w="16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(0.4)</w:t>
            </w:r>
          </w:p>
        </w:tc>
      </w:tr>
      <w:tr>
        <w:trPr>
          <w:trHeight w:val="200"/>
        </w:trPr>
        <w:tc>
          <w:tcPr>
            <w:tcW w:w="3620" w:type="dxa"/>
            <w:vAlign w:val="bottom"/>
          </w:tcPr>
          <w:p>
            <w:pPr>
              <w:ind w:left="340"/>
              <w:spacing w:after="0"/>
              <w:rPr>
                <w:sz w:val="20"/>
                <w:szCs w:val="20"/>
                <w:color w:val="auto"/>
              </w:rPr>
            </w:pPr>
            <w:r>
              <w:rPr>
                <w:rFonts w:ascii="Arial" w:cs="Arial" w:eastAsia="Arial" w:hAnsi="Arial"/>
                <w:sz w:val="16"/>
                <w:szCs w:val="16"/>
                <w:color w:val="auto"/>
              </w:rPr>
              <w:t>Elimination of Predecessor</w:t>
            </w:r>
          </w:p>
        </w:tc>
        <w:tc>
          <w:tcPr>
            <w:tcW w:w="140" w:type="dxa"/>
            <w:vAlign w:val="bottom"/>
            <w:tcBorders>
              <w:top w:val="single" w:sz="8" w:color="auto"/>
            </w:tcBorders>
          </w:tcPr>
          <w:p>
            <w:pPr>
              <w:spacing w:after="0"/>
              <w:rPr>
                <w:sz w:val="17"/>
                <w:szCs w:val="17"/>
                <w:color w:val="auto"/>
              </w:rPr>
            </w:pPr>
          </w:p>
        </w:tc>
        <w:tc>
          <w:tcPr>
            <w:tcW w:w="1580" w:type="dxa"/>
            <w:vAlign w:val="bottom"/>
            <w:tcBorders>
              <w:top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1580" w:type="dxa"/>
            <w:vAlign w:val="bottom"/>
            <w:tcBorders>
              <w:top w:val="single" w:sz="8" w:color="auto"/>
            </w:tcBorders>
          </w:tcPr>
          <w:p>
            <w:pPr>
              <w:spacing w:after="0"/>
              <w:rPr>
                <w:sz w:val="17"/>
                <w:szCs w:val="17"/>
                <w:color w:val="auto"/>
              </w:rPr>
            </w:pPr>
          </w:p>
        </w:tc>
        <w:tc>
          <w:tcPr>
            <w:tcW w:w="18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1600" w:type="dxa"/>
            <w:vAlign w:val="bottom"/>
            <w:tcBorders>
              <w:top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1560" w:type="dxa"/>
            <w:vAlign w:val="bottom"/>
            <w:tcBorders>
              <w:top w:val="single" w:sz="8" w:color="auto"/>
            </w:tcBorders>
          </w:tcPr>
          <w:p>
            <w:pPr>
              <w:spacing w:after="0"/>
              <w:rPr>
                <w:sz w:val="17"/>
                <w:szCs w:val="17"/>
                <w:color w:val="auto"/>
              </w:rPr>
            </w:pPr>
          </w:p>
        </w:tc>
      </w:tr>
      <w:tr>
        <w:trPr>
          <w:trHeight w:val="203"/>
        </w:trPr>
        <w:tc>
          <w:tcPr>
            <w:tcW w:w="3620" w:type="dxa"/>
            <w:vAlign w:val="bottom"/>
          </w:tcPr>
          <w:p>
            <w:pPr>
              <w:ind w:left="460"/>
              <w:spacing w:after="0"/>
              <w:rPr>
                <w:sz w:val="20"/>
                <w:szCs w:val="20"/>
                <w:color w:val="auto"/>
              </w:rPr>
            </w:pPr>
            <w:r>
              <w:rPr>
                <w:rFonts w:ascii="Arial" w:cs="Arial" w:eastAsia="Arial" w:hAnsi="Arial"/>
                <w:sz w:val="16"/>
                <w:szCs w:val="16"/>
                <w:color w:val="auto"/>
              </w:rPr>
              <w:t>accumulated other</w:t>
            </w:r>
          </w:p>
        </w:tc>
        <w:tc>
          <w:tcPr>
            <w:tcW w:w="14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18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560" w:type="dxa"/>
            <w:vAlign w:val="bottom"/>
          </w:tcPr>
          <w:p>
            <w:pPr>
              <w:spacing w:after="0"/>
              <w:rPr>
                <w:sz w:val="17"/>
                <w:szCs w:val="17"/>
                <w:color w:val="auto"/>
              </w:rPr>
            </w:pPr>
          </w:p>
        </w:tc>
      </w:tr>
      <w:tr>
        <w:trPr>
          <w:trHeight w:val="206"/>
        </w:trPr>
        <w:tc>
          <w:tcPr>
            <w:tcW w:w="3620" w:type="dxa"/>
            <w:vAlign w:val="bottom"/>
          </w:tcPr>
          <w:p>
            <w:pPr>
              <w:ind w:left="460"/>
              <w:spacing w:after="0"/>
              <w:rPr>
                <w:sz w:val="20"/>
                <w:szCs w:val="20"/>
                <w:color w:val="auto"/>
              </w:rPr>
            </w:pPr>
            <w:r>
              <w:rPr>
                <w:rFonts w:ascii="Arial" w:cs="Arial" w:eastAsia="Arial" w:hAnsi="Arial"/>
                <w:sz w:val="16"/>
                <w:szCs w:val="16"/>
                <w:color w:val="auto"/>
              </w:rPr>
              <w:t>comprehensive income</w:t>
            </w:r>
          </w:p>
        </w:tc>
        <w:tc>
          <w:tcPr>
            <w:tcW w:w="140" w:type="dxa"/>
            <w:vAlign w:val="bottom"/>
          </w:tcPr>
          <w:p>
            <w:pPr>
              <w:spacing w:after="0"/>
              <w:rPr>
                <w:sz w:val="17"/>
                <w:szCs w:val="17"/>
                <w:color w:val="auto"/>
              </w:rPr>
            </w:pPr>
          </w:p>
        </w:tc>
        <w:tc>
          <w:tcPr>
            <w:tcW w:w="1740" w:type="dxa"/>
            <w:vAlign w:val="bottom"/>
            <w:gridSpan w:val="2"/>
          </w:tcPr>
          <w:p>
            <w:pPr>
              <w:jc w:val="right"/>
              <w:ind w:right="28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1760" w:type="dxa"/>
            <w:vAlign w:val="bottom"/>
            <w:tcBorders>
              <w:right w:val="single" w:sz="8" w:color="auto"/>
            </w:tcBorders>
            <w:gridSpan w:val="2"/>
          </w:tcPr>
          <w:p>
            <w:pPr>
              <w:jc w:val="right"/>
              <w:ind w:right="30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0" w:type="dxa"/>
            <w:vAlign w:val="bottom"/>
          </w:tcPr>
          <w:p>
            <w:pPr>
              <w:jc w:val="right"/>
              <w:spacing w:after="0"/>
              <w:rPr>
                <w:sz w:val="20"/>
                <w:szCs w:val="20"/>
                <w:color w:val="auto"/>
              </w:rPr>
            </w:pPr>
            <w:r>
              <w:rPr>
                <w:rFonts w:ascii="Arial" w:cs="Arial" w:eastAsia="Arial" w:hAnsi="Arial"/>
                <w:sz w:val="16"/>
                <w:szCs w:val="16"/>
                <w:color w:val="auto"/>
              </w:rPr>
              <w:t>(4.7)</w:t>
            </w: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560" w:type="dxa"/>
            <w:vAlign w:val="bottom"/>
          </w:tcPr>
          <w:p>
            <w:pPr>
              <w:jc w:val="right"/>
              <w:ind w:right="19"/>
              <w:spacing w:after="0"/>
              <w:rPr>
                <w:sz w:val="20"/>
                <w:szCs w:val="20"/>
                <w:color w:val="auto"/>
              </w:rPr>
            </w:pPr>
            <w:r>
              <w:rPr>
                <w:rFonts w:ascii="Arial" w:cs="Arial" w:eastAsia="Arial" w:hAnsi="Arial"/>
                <w:sz w:val="16"/>
                <w:szCs w:val="16"/>
                <w:color w:val="auto"/>
              </w:rPr>
              <w:t>—</w:t>
            </w:r>
          </w:p>
        </w:tc>
      </w:tr>
      <w:tr>
        <w:trPr>
          <w:trHeight w:val="33"/>
        </w:trPr>
        <w:tc>
          <w:tcPr>
            <w:tcW w:w="36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80" w:type="dxa"/>
            <w:vAlign w:val="bottom"/>
            <w:tcBorders>
              <w:right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60" w:type="dxa"/>
            <w:vAlign w:val="bottom"/>
          </w:tcPr>
          <w:p>
            <w:pPr>
              <w:spacing w:after="0"/>
              <w:rPr>
                <w:sz w:val="2"/>
                <w:szCs w:val="2"/>
                <w:color w:val="auto"/>
              </w:rPr>
            </w:pPr>
          </w:p>
        </w:tc>
      </w:tr>
      <w:tr>
        <w:trPr>
          <w:trHeight w:val="257"/>
        </w:trPr>
        <w:tc>
          <w:tcPr>
            <w:tcW w:w="362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6"/>
                <w:szCs w:val="16"/>
                <w:color w:val="auto"/>
              </w:rPr>
              <w:t>Income tax benefit</w:t>
            </w:r>
          </w:p>
        </w:tc>
        <w:tc>
          <w:tcPr>
            <w:tcW w:w="140" w:type="dxa"/>
            <w:vAlign w:val="bottom"/>
            <w:tcBorders>
              <w:bottom w:val="single" w:sz="8" w:color="CCEEFF"/>
            </w:tcBorders>
            <w:shd w:val="clear" w:color="auto" w:fill="CCEEFF"/>
          </w:tcPr>
          <w:p>
            <w:pPr>
              <w:spacing w:after="0"/>
              <w:rPr>
                <w:sz w:val="22"/>
                <w:szCs w:val="22"/>
                <w:color w:val="auto"/>
              </w:rPr>
            </w:pPr>
          </w:p>
        </w:tc>
        <w:tc>
          <w:tcPr>
            <w:tcW w:w="1740" w:type="dxa"/>
            <w:vAlign w:val="bottom"/>
            <w:tcBorders>
              <w:bottom w:val="single" w:sz="8" w:color="CCEEFF"/>
            </w:tcBorders>
            <w:gridSpan w:val="2"/>
            <w:shd w:val="clear" w:color="auto" w:fill="CCEEFF"/>
          </w:tcPr>
          <w:p>
            <w:pPr>
              <w:jc w:val="right"/>
              <w:ind w:right="28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2"/>
                <w:szCs w:val="22"/>
                <w:color w:val="auto"/>
              </w:rPr>
            </w:pPr>
          </w:p>
        </w:tc>
        <w:tc>
          <w:tcPr>
            <w:tcW w:w="15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0.1</w:t>
            </w:r>
          </w:p>
        </w:tc>
        <w:tc>
          <w:tcPr>
            <w:tcW w:w="180" w:type="dxa"/>
            <w:vAlign w:val="bottom"/>
            <w:tcBorders>
              <w:bottom w:val="single" w:sz="8" w:color="CCEEFF"/>
              <w:right w:val="single" w:sz="8" w:color="auto"/>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6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1.1</w:t>
            </w:r>
          </w:p>
        </w:tc>
        <w:tc>
          <w:tcPr>
            <w:tcW w:w="16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5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r>
      <w:tr>
        <w:trPr>
          <w:trHeight w:val="200"/>
        </w:trPr>
        <w:tc>
          <w:tcPr>
            <w:tcW w:w="3620" w:type="dxa"/>
            <w:vAlign w:val="bottom"/>
          </w:tcPr>
          <w:p>
            <w:pPr>
              <w:ind w:left="540"/>
              <w:spacing w:after="0"/>
              <w:rPr>
                <w:sz w:val="20"/>
                <w:szCs w:val="20"/>
                <w:color w:val="auto"/>
              </w:rPr>
            </w:pPr>
            <w:r>
              <w:rPr>
                <w:rFonts w:ascii="Arial" w:cs="Arial" w:eastAsia="Arial" w:hAnsi="Arial"/>
                <w:sz w:val="16"/>
                <w:szCs w:val="16"/>
                <w:color w:val="auto"/>
              </w:rPr>
              <w:t>Change in pension and</w:t>
            </w:r>
          </w:p>
        </w:tc>
        <w:tc>
          <w:tcPr>
            <w:tcW w:w="140" w:type="dxa"/>
            <w:vAlign w:val="bottom"/>
            <w:tcBorders>
              <w:top w:val="single" w:sz="8" w:color="auto"/>
            </w:tcBorders>
          </w:tcPr>
          <w:p>
            <w:pPr>
              <w:spacing w:after="0"/>
              <w:rPr>
                <w:sz w:val="17"/>
                <w:szCs w:val="17"/>
                <w:color w:val="auto"/>
              </w:rPr>
            </w:pPr>
          </w:p>
        </w:tc>
        <w:tc>
          <w:tcPr>
            <w:tcW w:w="1580" w:type="dxa"/>
            <w:vAlign w:val="bottom"/>
            <w:tcBorders>
              <w:top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1580" w:type="dxa"/>
            <w:vAlign w:val="bottom"/>
            <w:tcBorders>
              <w:top w:val="single" w:sz="8" w:color="auto"/>
            </w:tcBorders>
          </w:tcPr>
          <w:p>
            <w:pPr>
              <w:spacing w:after="0"/>
              <w:rPr>
                <w:sz w:val="17"/>
                <w:szCs w:val="17"/>
                <w:color w:val="auto"/>
              </w:rPr>
            </w:pPr>
          </w:p>
        </w:tc>
        <w:tc>
          <w:tcPr>
            <w:tcW w:w="18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1600" w:type="dxa"/>
            <w:vAlign w:val="bottom"/>
            <w:tcBorders>
              <w:top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1560" w:type="dxa"/>
            <w:vAlign w:val="bottom"/>
            <w:tcBorders>
              <w:top w:val="single" w:sz="8" w:color="auto"/>
            </w:tcBorders>
          </w:tcPr>
          <w:p>
            <w:pPr>
              <w:spacing w:after="0"/>
              <w:rPr>
                <w:sz w:val="17"/>
                <w:szCs w:val="17"/>
                <w:color w:val="auto"/>
              </w:rPr>
            </w:pPr>
          </w:p>
        </w:tc>
      </w:tr>
      <w:tr>
        <w:trPr>
          <w:trHeight w:val="206"/>
        </w:trPr>
        <w:tc>
          <w:tcPr>
            <w:tcW w:w="3620" w:type="dxa"/>
            <w:vAlign w:val="bottom"/>
          </w:tcPr>
          <w:p>
            <w:pPr>
              <w:ind w:left="660"/>
              <w:spacing w:after="0"/>
              <w:rPr>
                <w:sz w:val="20"/>
                <w:szCs w:val="20"/>
                <w:color w:val="auto"/>
              </w:rPr>
            </w:pPr>
            <w:r>
              <w:rPr>
                <w:rFonts w:ascii="Arial" w:cs="Arial" w:eastAsia="Arial" w:hAnsi="Arial"/>
                <w:sz w:val="16"/>
                <w:szCs w:val="16"/>
                <w:color w:val="auto"/>
              </w:rPr>
              <w:t>postretirement plans</w:t>
            </w:r>
          </w:p>
        </w:tc>
        <w:tc>
          <w:tcPr>
            <w:tcW w:w="140" w:type="dxa"/>
            <w:vAlign w:val="bottom"/>
          </w:tcPr>
          <w:p>
            <w:pPr>
              <w:spacing w:after="0"/>
              <w:rPr>
                <w:sz w:val="17"/>
                <w:szCs w:val="17"/>
                <w:color w:val="auto"/>
              </w:rPr>
            </w:pPr>
          </w:p>
        </w:tc>
        <w:tc>
          <w:tcPr>
            <w:tcW w:w="1580" w:type="dxa"/>
            <w:vAlign w:val="bottom"/>
          </w:tcPr>
          <w:p>
            <w:pPr>
              <w:jc w:val="right"/>
              <w:ind w:right="39"/>
              <w:spacing w:after="0"/>
              <w:rPr>
                <w:sz w:val="20"/>
                <w:szCs w:val="20"/>
                <w:color w:val="auto"/>
              </w:rPr>
            </w:pPr>
            <w:r>
              <w:rPr>
                <w:rFonts w:ascii="Arial" w:cs="Arial" w:eastAsia="Arial" w:hAnsi="Arial"/>
                <w:sz w:val="16"/>
                <w:szCs w:val="16"/>
                <w:color w:val="auto"/>
              </w:rPr>
              <w:t>10.4</w:t>
            </w: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580" w:type="dxa"/>
            <w:vAlign w:val="bottom"/>
          </w:tcPr>
          <w:p>
            <w:pPr>
              <w:jc w:val="right"/>
              <w:spacing w:after="0"/>
              <w:rPr>
                <w:sz w:val="20"/>
                <w:szCs w:val="20"/>
                <w:color w:val="auto"/>
              </w:rPr>
            </w:pPr>
            <w:r>
              <w:rPr>
                <w:rFonts w:ascii="Arial" w:cs="Arial" w:eastAsia="Arial" w:hAnsi="Arial"/>
                <w:sz w:val="16"/>
                <w:szCs w:val="16"/>
                <w:color w:val="auto"/>
              </w:rPr>
              <w:t>(0.3)</w:t>
            </w:r>
          </w:p>
        </w:tc>
        <w:tc>
          <w:tcPr>
            <w:tcW w:w="18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0" w:type="dxa"/>
            <w:vAlign w:val="bottom"/>
          </w:tcPr>
          <w:p>
            <w:pPr>
              <w:jc w:val="right"/>
              <w:spacing w:after="0"/>
              <w:rPr>
                <w:sz w:val="20"/>
                <w:szCs w:val="20"/>
                <w:color w:val="auto"/>
              </w:rPr>
            </w:pPr>
            <w:r>
              <w:rPr>
                <w:rFonts w:ascii="Arial" w:cs="Arial" w:eastAsia="Arial" w:hAnsi="Arial"/>
                <w:sz w:val="16"/>
                <w:szCs w:val="16"/>
                <w:color w:val="auto"/>
              </w:rPr>
              <w:t>(5.0)</w:t>
            </w: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560" w:type="dxa"/>
            <w:vAlign w:val="bottom"/>
          </w:tcPr>
          <w:p>
            <w:pPr>
              <w:jc w:val="right"/>
              <w:spacing w:after="0"/>
              <w:rPr>
                <w:sz w:val="20"/>
                <w:szCs w:val="20"/>
                <w:color w:val="auto"/>
              </w:rPr>
            </w:pPr>
            <w:r>
              <w:rPr>
                <w:rFonts w:ascii="Arial" w:cs="Arial" w:eastAsia="Arial" w:hAnsi="Arial"/>
                <w:sz w:val="16"/>
                <w:szCs w:val="16"/>
                <w:color w:val="auto"/>
              </w:rPr>
              <w:t>(2.7)</w:t>
            </w:r>
          </w:p>
        </w:tc>
      </w:tr>
      <w:tr>
        <w:trPr>
          <w:trHeight w:val="33"/>
        </w:trPr>
        <w:tc>
          <w:tcPr>
            <w:tcW w:w="36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80" w:type="dxa"/>
            <w:vAlign w:val="bottom"/>
            <w:tcBorders>
              <w:bottom w:val="single" w:sz="8" w:color="CCEEFF"/>
              <w:right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55"/>
        </w:trPr>
        <w:tc>
          <w:tcPr>
            <w:tcW w:w="36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6"/>
                <w:szCs w:val="16"/>
                <w:color w:val="auto"/>
              </w:rPr>
              <w:t>Other comprehensive income (loss)</w:t>
            </w:r>
          </w:p>
        </w:tc>
        <w:tc>
          <w:tcPr>
            <w:tcW w:w="14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14.6</w:t>
            </w:r>
          </w:p>
        </w:tc>
        <w:tc>
          <w:tcPr>
            <w:tcW w:w="16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(0.5)</w:t>
            </w:r>
          </w:p>
        </w:tc>
        <w:tc>
          <w:tcPr>
            <w:tcW w:w="180" w:type="dxa"/>
            <w:vAlign w:val="bottom"/>
            <w:tcBorders>
              <w:bottom w:val="single" w:sz="8" w:color="CCEEFF"/>
              <w:right w:val="single" w:sz="8" w:color="auto"/>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(22.6)</w:t>
            </w:r>
          </w:p>
        </w:tc>
        <w:tc>
          <w:tcPr>
            <w:tcW w:w="16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(13.0)</w:t>
            </w:r>
          </w:p>
        </w:tc>
      </w:tr>
      <w:tr>
        <w:trPr>
          <w:trHeight w:val="217"/>
        </w:trPr>
        <w:tc>
          <w:tcPr>
            <w:tcW w:w="3620" w:type="dxa"/>
            <w:vAlign w:val="bottom"/>
            <w:tcBorders>
              <w:top w:val="single" w:sz="8" w:color="auto"/>
            </w:tcBorders>
          </w:tcPr>
          <w:p>
            <w:pPr>
              <w:spacing w:after="0"/>
              <w:rPr>
                <w:sz w:val="20"/>
                <w:szCs w:val="20"/>
                <w:color w:val="auto"/>
              </w:rPr>
            </w:pPr>
            <w:r>
              <w:rPr>
                <w:rFonts w:ascii="Arial" w:cs="Arial" w:eastAsia="Arial" w:hAnsi="Arial"/>
                <w:sz w:val="16"/>
                <w:szCs w:val="16"/>
                <w:color w:val="auto"/>
              </w:rPr>
              <w:t>Comprehensive income (loss)</w:t>
            </w: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58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32.0</w:t>
            </w:r>
          </w:p>
        </w:tc>
        <w:tc>
          <w:tcPr>
            <w:tcW w:w="160" w:type="dxa"/>
            <w:vAlign w:val="bottom"/>
            <w:tcBorders>
              <w:top w:val="single" w:sz="8" w:color="auto"/>
            </w:tcBorders>
          </w:tcPr>
          <w:p>
            <w:pPr>
              <w:spacing w:after="0"/>
              <w:rPr>
                <w:sz w:val="18"/>
                <w:szCs w:val="18"/>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58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46.7</w:t>
            </w:r>
          </w:p>
        </w:tc>
        <w:tc>
          <w:tcPr>
            <w:tcW w:w="180" w:type="dxa"/>
            <w:vAlign w:val="bottom"/>
            <w:tcBorders>
              <w:top w:val="single" w:sz="8" w:color="auto"/>
              <w:right w:val="single" w:sz="8" w:color="auto"/>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60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2,074.7</w:t>
            </w:r>
          </w:p>
        </w:tc>
        <w:tc>
          <w:tcPr>
            <w:tcW w:w="160" w:type="dxa"/>
            <w:vAlign w:val="bottom"/>
            <w:tcBorders>
              <w:top w:val="single" w:sz="8" w:color="auto"/>
            </w:tcBorders>
          </w:tcPr>
          <w:p>
            <w:pPr>
              <w:spacing w:after="0"/>
              <w:rPr>
                <w:sz w:val="18"/>
                <w:szCs w:val="18"/>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5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(3,170.8)</w:t>
            </w:r>
          </w:p>
        </w:tc>
      </w:tr>
      <w:tr>
        <w:trPr>
          <w:trHeight w:val="33"/>
        </w:trPr>
        <w:tc>
          <w:tcPr>
            <w:tcW w:w="36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80" w:type="dxa"/>
            <w:vAlign w:val="bottom"/>
            <w:tcBorders>
              <w:bottom w:val="single" w:sz="8" w:color="auto"/>
              <w:right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bl>
    <w:p>
      <w:pPr>
        <w:spacing w:after="0" w:line="202"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pacing w:after="0" w:line="200" w:lineRule="exact"/>
        <w:rPr>
          <w:sz w:val="20"/>
          <w:szCs w:val="20"/>
          <w:color w:val="auto"/>
        </w:rPr>
      </w:pPr>
    </w:p>
    <w:p>
      <w:pPr>
        <w:spacing w:after="0" w:line="241"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F-5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-32385</wp:posOffset>
            </wp:positionH>
            <wp:positionV relativeFrom="paragraph">
              <wp:posOffset>70485</wp:posOffset>
            </wp:positionV>
            <wp:extent cx="7174865" cy="425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8">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180"/>
          </w:cols>
          <w:pgMar w:left="360" w:top="337" w:right="359" w:bottom="1440" w:gutter="0" w:footer="0" w:header="0"/>
        </w:sectPr>
      </w:pPr>
    </w:p>
    <w:bookmarkStart w:id="23" w:name="page24"/>
    <w:bookmarkEnd w:id="23"/>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BALANCE SHEETS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142875</wp:posOffset>
            </wp:positionV>
            <wp:extent cx="7132320" cy="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4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540" w:type="dxa"/>
            <w:vAlign w:val="bottom"/>
            <w:gridSpan w:val="2"/>
          </w:tcPr>
          <w:p>
            <w:pPr>
              <w:jc w:val="right"/>
              <w:ind w:right="200"/>
              <w:spacing w:after="0"/>
              <w:rPr>
                <w:sz w:val="20"/>
                <w:szCs w:val="20"/>
                <w:color w:val="auto"/>
              </w:rPr>
            </w:pPr>
            <w:r>
              <w:rPr>
                <w:rFonts w:ascii="Arial" w:cs="Arial" w:eastAsia="Arial" w:hAnsi="Arial"/>
                <w:sz w:val="18"/>
                <w:szCs w:val="18"/>
                <w:color w:val="auto"/>
              </w:rPr>
              <w:t>December 31,</w:t>
            </w:r>
          </w:p>
        </w:tc>
        <w:tc>
          <w:tcPr>
            <w:tcW w:w="44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December 31,</w:t>
            </w:r>
          </w:p>
        </w:tc>
      </w:tr>
      <w:tr>
        <w:trPr>
          <w:trHeight w:val="230"/>
        </w:trPr>
        <w:tc>
          <w:tcPr>
            <w:tcW w:w="7460" w:type="dxa"/>
            <w:vAlign w:val="bottom"/>
          </w:tcPr>
          <w:p>
            <w:pPr>
              <w:ind w:left="20"/>
              <w:spacing w:after="0"/>
              <w:rPr>
                <w:sz w:val="20"/>
                <w:szCs w:val="20"/>
                <w:color w:val="auto"/>
              </w:rPr>
            </w:pPr>
            <w:r>
              <w:rPr>
                <w:rFonts w:ascii="Arial" w:cs="Arial" w:eastAsia="Arial" w:hAnsi="Arial"/>
                <w:sz w:val="18"/>
                <w:szCs w:val="18"/>
                <w:color w:val="auto"/>
              </w:rPr>
              <w:t>(Millions, except par value)</w:t>
            </w:r>
          </w:p>
        </w:tc>
        <w:tc>
          <w:tcPr>
            <w:tcW w:w="440" w:type="dxa"/>
            <w:vAlign w:val="bottom"/>
          </w:tcPr>
          <w:p>
            <w:pPr>
              <w:spacing w:after="0"/>
              <w:rPr>
                <w:sz w:val="20"/>
                <w:szCs w:val="20"/>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2021</w:t>
            </w:r>
          </w:p>
        </w:tc>
        <w:tc>
          <w:tcPr>
            <w:tcW w:w="18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2020</w:t>
            </w:r>
          </w:p>
        </w:tc>
      </w:tr>
      <w:tr>
        <w:trPr>
          <w:trHeight w:val="27"/>
        </w:trPr>
        <w:tc>
          <w:tcPr>
            <w:tcW w:w="746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43"/>
        </w:trPr>
        <w:tc>
          <w:tcPr>
            <w:tcW w:w="7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Assets</w:t>
            </w:r>
          </w:p>
        </w:tc>
        <w:tc>
          <w:tcPr>
            <w:tcW w:w="4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r>
      <w:tr>
        <w:trPr>
          <w:trHeight w:val="243"/>
        </w:trPr>
        <w:tc>
          <w:tcPr>
            <w:tcW w:w="7460" w:type="dxa"/>
            <w:vAlign w:val="bottom"/>
          </w:tcPr>
          <w:p>
            <w:pPr>
              <w:ind w:left="20"/>
              <w:spacing w:after="0"/>
              <w:rPr>
                <w:sz w:val="20"/>
                <w:szCs w:val="20"/>
                <w:color w:val="auto"/>
              </w:rPr>
            </w:pPr>
            <w:r>
              <w:rPr>
                <w:rFonts w:ascii="Arial" w:cs="Arial" w:eastAsia="Arial" w:hAnsi="Arial"/>
                <w:sz w:val="18"/>
                <w:szCs w:val="18"/>
                <w:b w:val="1"/>
                <w:bCs w:val="1"/>
                <w:color w:val="auto"/>
              </w:rPr>
              <w:t>Current Assets:</w:t>
            </w:r>
          </w:p>
        </w:tc>
        <w:tc>
          <w:tcPr>
            <w:tcW w:w="44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360" w:type="dxa"/>
            <w:vAlign w:val="bottom"/>
          </w:tcPr>
          <w:p>
            <w:pPr>
              <w:spacing w:after="0"/>
              <w:rPr>
                <w:sz w:val="21"/>
                <w:szCs w:val="21"/>
                <w:color w:val="auto"/>
              </w:rPr>
            </w:pPr>
          </w:p>
        </w:tc>
      </w:tr>
      <w:tr>
        <w:trPr>
          <w:trHeight w:val="27"/>
        </w:trPr>
        <w:tc>
          <w:tcPr>
            <w:tcW w:w="7460" w:type="dxa"/>
            <w:vAlign w:val="bottom"/>
          </w:tcPr>
          <w:p>
            <w:pPr>
              <w:spacing w:after="0"/>
              <w:rPr>
                <w:sz w:val="2"/>
                <w:szCs w:val="2"/>
                <w:color w:val="auto"/>
              </w:rPr>
            </w:pPr>
          </w:p>
        </w:tc>
        <w:tc>
          <w:tcPr>
            <w:tcW w:w="4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80" w:type="dxa"/>
            <w:vAlign w:val="bottom"/>
          </w:tcPr>
          <w:p>
            <w:pPr>
              <w:spacing w:after="0"/>
              <w:rPr>
                <w:sz w:val="2"/>
                <w:szCs w:val="2"/>
                <w:color w:val="auto"/>
              </w:rPr>
            </w:pPr>
          </w:p>
        </w:tc>
        <w:tc>
          <w:tcPr>
            <w:tcW w:w="44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746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Cash and cash equivalents</w:t>
            </w:r>
          </w:p>
        </w:tc>
        <w:tc>
          <w:tcPr>
            <w:tcW w:w="44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w w:val="79"/>
              </w:rPr>
              <w:t>$</w:t>
            </w: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285.5</w:t>
            </w:r>
          </w:p>
        </w:tc>
        <w:tc>
          <w:tcPr>
            <w:tcW w:w="18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141.9</w:t>
            </w:r>
          </w:p>
        </w:tc>
      </w:tr>
      <w:tr>
        <w:trPr>
          <w:trHeight w:val="243"/>
        </w:trPr>
        <w:tc>
          <w:tcPr>
            <w:tcW w:w="7460" w:type="dxa"/>
            <w:vAlign w:val="bottom"/>
          </w:tcPr>
          <w:p>
            <w:pPr>
              <w:ind w:left="140"/>
              <w:spacing w:after="0"/>
              <w:rPr>
                <w:sz w:val="20"/>
                <w:szCs w:val="20"/>
                <w:color w:val="auto"/>
              </w:rPr>
            </w:pPr>
            <w:r>
              <w:rPr>
                <w:rFonts w:ascii="Arial" w:cs="Arial" w:eastAsia="Arial" w:hAnsi="Arial"/>
                <w:sz w:val="18"/>
                <w:szCs w:val="18"/>
                <w:color w:val="auto"/>
              </w:rPr>
              <w:t>Restricted cash</w:t>
            </w:r>
          </w:p>
        </w:tc>
        <w:tc>
          <w:tcPr>
            <w:tcW w:w="44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5.3</w:t>
            </w:r>
          </w:p>
        </w:tc>
        <w:tc>
          <w:tcPr>
            <w:tcW w:w="1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5.3</w:t>
            </w:r>
          </w:p>
        </w:tc>
      </w:tr>
      <w:tr>
        <w:trPr>
          <w:trHeight w:val="27"/>
        </w:trPr>
        <w:tc>
          <w:tcPr>
            <w:tcW w:w="7460" w:type="dxa"/>
            <w:vAlign w:val="bottom"/>
          </w:tcPr>
          <w:p>
            <w:pPr>
              <w:spacing w:after="0"/>
              <w:rPr>
                <w:sz w:val="2"/>
                <w:szCs w:val="2"/>
                <w:color w:val="auto"/>
              </w:rPr>
            </w:pPr>
          </w:p>
        </w:tc>
        <w:tc>
          <w:tcPr>
            <w:tcW w:w="4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80" w:type="dxa"/>
            <w:vAlign w:val="bottom"/>
          </w:tcPr>
          <w:p>
            <w:pPr>
              <w:spacing w:after="0"/>
              <w:rPr>
                <w:sz w:val="2"/>
                <w:szCs w:val="2"/>
                <w:color w:val="auto"/>
              </w:rPr>
            </w:pPr>
          </w:p>
        </w:tc>
        <w:tc>
          <w:tcPr>
            <w:tcW w:w="44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746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Accounts receivable, net of allowance $14.0 and $11.0, respectively</w:t>
            </w:r>
          </w:p>
        </w:tc>
        <w:tc>
          <w:tcPr>
            <w:tcW w:w="4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366.3</w:t>
            </w:r>
          </w:p>
        </w:tc>
        <w:tc>
          <w:tcPr>
            <w:tcW w:w="18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441.3</w:t>
            </w:r>
          </w:p>
        </w:tc>
      </w:tr>
      <w:tr>
        <w:trPr>
          <w:trHeight w:val="243"/>
        </w:trPr>
        <w:tc>
          <w:tcPr>
            <w:tcW w:w="7460" w:type="dxa"/>
            <w:vAlign w:val="bottom"/>
          </w:tcPr>
          <w:p>
            <w:pPr>
              <w:ind w:left="140"/>
              <w:spacing w:after="0"/>
              <w:rPr>
                <w:sz w:val="20"/>
                <w:szCs w:val="20"/>
                <w:color w:val="auto"/>
              </w:rPr>
            </w:pPr>
            <w:r>
              <w:rPr>
                <w:rFonts w:ascii="Arial" w:cs="Arial" w:eastAsia="Arial" w:hAnsi="Arial"/>
                <w:sz w:val="18"/>
                <w:szCs w:val="18"/>
                <w:color w:val="auto"/>
              </w:rPr>
              <w:t>Inventories</w:t>
            </w:r>
          </w:p>
        </w:tc>
        <w:tc>
          <w:tcPr>
            <w:tcW w:w="44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146.8</w:t>
            </w:r>
          </w:p>
        </w:tc>
        <w:tc>
          <w:tcPr>
            <w:tcW w:w="1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77.0</w:t>
            </w:r>
          </w:p>
        </w:tc>
      </w:tr>
      <w:tr>
        <w:trPr>
          <w:trHeight w:val="27"/>
        </w:trPr>
        <w:tc>
          <w:tcPr>
            <w:tcW w:w="7460" w:type="dxa"/>
            <w:vAlign w:val="bottom"/>
          </w:tcPr>
          <w:p>
            <w:pPr>
              <w:spacing w:after="0"/>
              <w:rPr>
                <w:sz w:val="2"/>
                <w:szCs w:val="2"/>
                <w:color w:val="auto"/>
              </w:rPr>
            </w:pPr>
          </w:p>
        </w:tc>
        <w:tc>
          <w:tcPr>
            <w:tcW w:w="4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80" w:type="dxa"/>
            <w:vAlign w:val="bottom"/>
          </w:tcPr>
          <w:p>
            <w:pPr>
              <w:spacing w:after="0"/>
              <w:rPr>
                <w:sz w:val="2"/>
                <w:szCs w:val="2"/>
                <w:color w:val="auto"/>
              </w:rPr>
            </w:pPr>
          </w:p>
        </w:tc>
        <w:tc>
          <w:tcPr>
            <w:tcW w:w="44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75"/>
        </w:trPr>
        <w:tc>
          <w:tcPr>
            <w:tcW w:w="746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Prepaid expenses and other</w:t>
            </w:r>
          </w:p>
        </w:tc>
        <w:tc>
          <w:tcPr>
            <w:tcW w:w="44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154.4</w:t>
            </w:r>
          </w:p>
        </w:tc>
        <w:tc>
          <w:tcPr>
            <w:tcW w:w="180" w:type="dxa"/>
            <w:vAlign w:val="bottom"/>
            <w:tcBorders>
              <w:bottom w:val="single" w:sz="8" w:color="CCEEFF"/>
            </w:tcBorders>
            <w:shd w:val="clear" w:color="auto" w:fill="CCEEFF"/>
          </w:tcPr>
          <w:p>
            <w:pPr>
              <w:spacing w:after="0"/>
              <w:rPr>
                <w:sz w:val="23"/>
                <w:szCs w:val="23"/>
                <w:color w:val="auto"/>
              </w:rPr>
            </w:pPr>
          </w:p>
        </w:tc>
        <w:tc>
          <w:tcPr>
            <w:tcW w:w="44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130.1</w:t>
            </w:r>
          </w:p>
        </w:tc>
      </w:tr>
      <w:tr>
        <w:trPr>
          <w:trHeight w:val="237"/>
        </w:trPr>
        <w:tc>
          <w:tcPr>
            <w:tcW w:w="7460" w:type="dxa"/>
            <w:vAlign w:val="bottom"/>
            <w:tcBorders>
              <w:top w:val="single" w:sz="8" w:color="auto"/>
            </w:tcBorders>
          </w:tcPr>
          <w:p>
            <w:pPr>
              <w:ind w:left="360"/>
              <w:spacing w:after="0"/>
              <w:rPr>
                <w:sz w:val="20"/>
                <w:szCs w:val="20"/>
                <w:color w:val="auto"/>
              </w:rPr>
            </w:pPr>
            <w:r>
              <w:rPr>
                <w:rFonts w:ascii="Arial" w:cs="Arial" w:eastAsia="Arial" w:hAnsi="Arial"/>
                <w:sz w:val="18"/>
                <w:szCs w:val="18"/>
                <w:color w:val="auto"/>
              </w:rPr>
              <w:t>Total current assets</w:t>
            </w:r>
          </w:p>
        </w:tc>
        <w:tc>
          <w:tcPr>
            <w:tcW w:w="44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958.3</w:t>
            </w:r>
          </w:p>
        </w:tc>
        <w:tc>
          <w:tcPr>
            <w:tcW w:w="180" w:type="dxa"/>
            <w:vAlign w:val="bottom"/>
            <w:tcBorders>
              <w:top w:val="single" w:sz="8" w:color="auto"/>
            </w:tcBorders>
          </w:tcPr>
          <w:p>
            <w:pPr>
              <w:spacing w:after="0"/>
              <w:rPr>
                <w:sz w:val="20"/>
                <w:szCs w:val="20"/>
                <w:color w:val="auto"/>
              </w:rPr>
            </w:pPr>
          </w:p>
        </w:tc>
        <w:tc>
          <w:tcPr>
            <w:tcW w:w="44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795.6</w:t>
            </w:r>
          </w:p>
        </w:tc>
      </w:tr>
      <w:tr>
        <w:trPr>
          <w:trHeight w:val="27"/>
        </w:trPr>
        <w:tc>
          <w:tcPr>
            <w:tcW w:w="746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43"/>
        </w:trPr>
        <w:tc>
          <w:tcPr>
            <w:tcW w:w="7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Intangible assets, net</w:t>
            </w:r>
          </w:p>
        </w:tc>
        <w:tc>
          <w:tcPr>
            <w:tcW w:w="4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439.4</w:t>
            </w:r>
          </w:p>
        </w:tc>
        <w:tc>
          <w:tcPr>
            <w:tcW w:w="18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592.3</w:t>
            </w:r>
          </w:p>
        </w:tc>
      </w:tr>
      <w:tr>
        <w:trPr>
          <w:trHeight w:val="243"/>
        </w:trPr>
        <w:tc>
          <w:tcPr>
            <w:tcW w:w="7460" w:type="dxa"/>
            <w:vAlign w:val="bottom"/>
          </w:tcPr>
          <w:p>
            <w:pPr>
              <w:ind w:left="20"/>
              <w:spacing w:after="0"/>
              <w:rPr>
                <w:sz w:val="20"/>
                <w:szCs w:val="20"/>
                <w:color w:val="auto"/>
              </w:rPr>
            </w:pPr>
            <w:r>
              <w:rPr>
                <w:rFonts w:ascii="Arial" w:cs="Arial" w:eastAsia="Arial" w:hAnsi="Arial"/>
                <w:sz w:val="18"/>
                <w:szCs w:val="18"/>
                <w:color w:val="auto"/>
              </w:rPr>
              <w:t>Property, plant and equipment, net</w:t>
            </w:r>
          </w:p>
        </w:tc>
        <w:tc>
          <w:tcPr>
            <w:tcW w:w="44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3,729.5</w:t>
            </w:r>
          </w:p>
        </w:tc>
        <w:tc>
          <w:tcPr>
            <w:tcW w:w="1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3,577.9</w:t>
            </w:r>
          </w:p>
        </w:tc>
      </w:tr>
      <w:tr>
        <w:trPr>
          <w:trHeight w:val="27"/>
        </w:trPr>
        <w:tc>
          <w:tcPr>
            <w:tcW w:w="7460" w:type="dxa"/>
            <w:vAlign w:val="bottom"/>
          </w:tcPr>
          <w:p>
            <w:pPr>
              <w:spacing w:after="0"/>
              <w:rPr>
                <w:sz w:val="2"/>
                <w:szCs w:val="2"/>
                <w:color w:val="auto"/>
              </w:rPr>
            </w:pPr>
          </w:p>
        </w:tc>
        <w:tc>
          <w:tcPr>
            <w:tcW w:w="4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80" w:type="dxa"/>
            <w:vAlign w:val="bottom"/>
          </w:tcPr>
          <w:p>
            <w:pPr>
              <w:spacing w:after="0"/>
              <w:rPr>
                <w:sz w:val="2"/>
                <w:szCs w:val="2"/>
                <w:color w:val="auto"/>
              </w:rPr>
            </w:pPr>
          </w:p>
        </w:tc>
        <w:tc>
          <w:tcPr>
            <w:tcW w:w="44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7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Operating lease right-of-use assets</w:t>
            </w:r>
          </w:p>
        </w:tc>
        <w:tc>
          <w:tcPr>
            <w:tcW w:w="4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4,206.4</w:t>
            </w:r>
          </w:p>
        </w:tc>
        <w:tc>
          <w:tcPr>
            <w:tcW w:w="18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4,394.5</w:t>
            </w:r>
          </w:p>
        </w:tc>
      </w:tr>
      <w:tr>
        <w:trPr>
          <w:trHeight w:val="243"/>
        </w:trPr>
        <w:tc>
          <w:tcPr>
            <w:tcW w:w="7460" w:type="dxa"/>
            <w:vAlign w:val="bottom"/>
          </w:tcPr>
          <w:p>
            <w:pPr>
              <w:ind w:left="20"/>
              <w:spacing w:after="0"/>
              <w:rPr>
                <w:sz w:val="20"/>
                <w:szCs w:val="20"/>
                <w:color w:val="auto"/>
              </w:rPr>
            </w:pPr>
            <w:r>
              <w:rPr>
                <w:rFonts w:ascii="Arial" w:cs="Arial" w:eastAsia="Arial" w:hAnsi="Arial"/>
                <w:sz w:val="18"/>
                <w:szCs w:val="18"/>
                <w:color w:val="auto"/>
              </w:rPr>
              <w:t>Other assets</w:t>
            </w:r>
          </w:p>
        </w:tc>
        <w:tc>
          <w:tcPr>
            <w:tcW w:w="44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103.0</w:t>
            </w:r>
          </w:p>
        </w:tc>
        <w:tc>
          <w:tcPr>
            <w:tcW w:w="1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60.8</w:t>
            </w:r>
          </w:p>
        </w:tc>
      </w:tr>
      <w:tr>
        <w:trPr>
          <w:trHeight w:val="27"/>
        </w:trPr>
        <w:tc>
          <w:tcPr>
            <w:tcW w:w="746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68"/>
        </w:trPr>
        <w:tc>
          <w:tcPr>
            <w:tcW w:w="7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Total Assets</w:t>
            </w:r>
          </w:p>
        </w:tc>
        <w:tc>
          <w:tcPr>
            <w:tcW w:w="44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w w:val="79"/>
              </w:rPr>
              <w:t>$</w:t>
            </w: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9,436.6</w:t>
            </w:r>
          </w:p>
        </w:tc>
        <w:tc>
          <w:tcPr>
            <w:tcW w:w="180" w:type="dxa"/>
            <w:vAlign w:val="bottom"/>
            <w:tcBorders>
              <w:bottom w:val="single" w:sz="8" w:color="CCEEFF"/>
            </w:tcBorders>
            <w:shd w:val="clear" w:color="auto" w:fill="CCEEFF"/>
          </w:tcPr>
          <w:p>
            <w:pPr>
              <w:spacing w:after="0"/>
              <w:rPr>
                <w:sz w:val="22"/>
                <w:szCs w:val="22"/>
                <w:color w:val="auto"/>
              </w:rPr>
            </w:pPr>
          </w:p>
        </w:tc>
        <w:tc>
          <w:tcPr>
            <w:tcW w:w="44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9,421.1</w:t>
            </w:r>
          </w:p>
        </w:tc>
      </w:tr>
      <w:tr>
        <w:trPr>
          <w:trHeight w:val="237"/>
        </w:trPr>
        <w:tc>
          <w:tcPr>
            <w:tcW w:w="7460" w:type="dxa"/>
            <w:vAlign w:val="bottom"/>
            <w:tcBorders>
              <w:top w:val="single" w:sz="8" w:color="auto"/>
            </w:tcBorders>
          </w:tcPr>
          <w:p>
            <w:pPr>
              <w:ind w:left="20"/>
              <w:spacing w:after="0"/>
              <w:rPr>
                <w:sz w:val="20"/>
                <w:szCs w:val="20"/>
                <w:color w:val="auto"/>
              </w:rPr>
            </w:pPr>
            <w:r>
              <w:rPr>
                <w:rFonts w:ascii="Arial" w:cs="Arial" w:eastAsia="Arial" w:hAnsi="Arial"/>
                <w:sz w:val="18"/>
                <w:szCs w:val="18"/>
                <w:b w:val="1"/>
                <w:bCs w:val="1"/>
                <w:color w:val="auto"/>
              </w:rPr>
              <w:t>Liabilities and Equity</w:t>
            </w:r>
          </w:p>
        </w:tc>
        <w:tc>
          <w:tcPr>
            <w:tcW w:w="44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44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tcPr>
          <w:p>
            <w:pPr>
              <w:spacing w:after="0"/>
              <w:rPr>
                <w:sz w:val="20"/>
                <w:szCs w:val="20"/>
                <w:color w:val="auto"/>
              </w:rPr>
            </w:pPr>
          </w:p>
        </w:tc>
      </w:tr>
      <w:tr>
        <w:trPr>
          <w:trHeight w:val="27"/>
        </w:trPr>
        <w:tc>
          <w:tcPr>
            <w:tcW w:w="746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43"/>
        </w:trPr>
        <w:tc>
          <w:tcPr>
            <w:tcW w:w="7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Current Liabilities:</w:t>
            </w:r>
          </w:p>
        </w:tc>
        <w:tc>
          <w:tcPr>
            <w:tcW w:w="4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r>
      <w:tr>
        <w:trPr>
          <w:trHeight w:val="243"/>
        </w:trPr>
        <w:tc>
          <w:tcPr>
            <w:tcW w:w="7460" w:type="dxa"/>
            <w:vAlign w:val="bottom"/>
          </w:tcPr>
          <w:p>
            <w:pPr>
              <w:ind w:left="140"/>
              <w:spacing w:after="0"/>
              <w:rPr>
                <w:sz w:val="20"/>
                <w:szCs w:val="20"/>
                <w:color w:val="auto"/>
              </w:rPr>
            </w:pPr>
            <w:r>
              <w:rPr>
                <w:rFonts w:ascii="Arial" w:cs="Arial" w:eastAsia="Arial" w:hAnsi="Arial"/>
                <w:sz w:val="18"/>
                <w:szCs w:val="18"/>
                <w:color w:val="auto"/>
              </w:rPr>
              <w:t>Current portion of long-term debt</w:t>
            </w:r>
          </w:p>
        </w:tc>
        <w:tc>
          <w:tcPr>
            <w:tcW w:w="440" w:type="dxa"/>
            <w:vAlign w:val="bottom"/>
          </w:tcPr>
          <w:p>
            <w:pPr>
              <w:jc w:val="right"/>
              <w:ind w:right="250"/>
              <w:spacing w:after="0"/>
              <w:rPr>
                <w:sz w:val="20"/>
                <w:szCs w:val="20"/>
                <w:color w:val="auto"/>
              </w:rPr>
            </w:pPr>
            <w:r>
              <w:rPr>
                <w:rFonts w:ascii="Arial" w:cs="Arial" w:eastAsia="Arial" w:hAnsi="Arial"/>
                <w:sz w:val="18"/>
                <w:szCs w:val="18"/>
                <w:color w:val="auto"/>
                <w:w w:val="79"/>
              </w:rPr>
              <w:t>$</w:t>
            </w: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7.5</w:t>
            </w:r>
          </w:p>
        </w:tc>
        <w:tc>
          <w:tcPr>
            <w:tcW w:w="180" w:type="dxa"/>
            <w:vAlign w:val="bottom"/>
          </w:tcPr>
          <w:p>
            <w:pPr>
              <w:spacing w:after="0"/>
              <w:rPr>
                <w:sz w:val="21"/>
                <w:szCs w:val="21"/>
                <w:color w:val="auto"/>
              </w:rPr>
            </w:pPr>
          </w:p>
        </w:tc>
        <w:tc>
          <w:tcPr>
            <w:tcW w:w="440" w:type="dxa"/>
            <w:vAlign w:val="bottom"/>
          </w:tcPr>
          <w:p>
            <w:pPr>
              <w:jc w:val="right"/>
              <w:ind w:right="230"/>
              <w:spacing w:after="0"/>
              <w:rPr>
                <w:sz w:val="20"/>
                <w:szCs w:val="20"/>
                <w:color w:val="auto"/>
              </w:rPr>
            </w:pPr>
            <w:r>
              <w:rPr>
                <w:rFonts w:ascii="Arial" w:cs="Arial" w:eastAsia="Arial" w:hAnsi="Arial"/>
                <w:sz w:val="18"/>
                <w:szCs w:val="18"/>
                <w:color w:val="auto"/>
                <w:w w:val="99"/>
              </w:rPr>
              <w:t>$</w:t>
            </w: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7.5</w:t>
            </w:r>
          </w:p>
        </w:tc>
      </w:tr>
      <w:tr>
        <w:trPr>
          <w:trHeight w:val="27"/>
        </w:trPr>
        <w:tc>
          <w:tcPr>
            <w:tcW w:w="7460" w:type="dxa"/>
            <w:vAlign w:val="bottom"/>
          </w:tcPr>
          <w:p>
            <w:pPr>
              <w:spacing w:after="0"/>
              <w:rPr>
                <w:sz w:val="2"/>
                <w:szCs w:val="2"/>
                <w:color w:val="auto"/>
              </w:rPr>
            </w:pPr>
          </w:p>
        </w:tc>
        <w:tc>
          <w:tcPr>
            <w:tcW w:w="4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80" w:type="dxa"/>
            <w:vAlign w:val="bottom"/>
          </w:tcPr>
          <w:p>
            <w:pPr>
              <w:spacing w:after="0"/>
              <w:rPr>
                <w:sz w:val="2"/>
                <w:szCs w:val="2"/>
                <w:color w:val="auto"/>
              </w:rPr>
            </w:pPr>
          </w:p>
        </w:tc>
        <w:tc>
          <w:tcPr>
            <w:tcW w:w="44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746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Current portion of operating lease obligations</w:t>
            </w:r>
          </w:p>
        </w:tc>
        <w:tc>
          <w:tcPr>
            <w:tcW w:w="4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452.4</w:t>
            </w:r>
          </w:p>
        </w:tc>
        <w:tc>
          <w:tcPr>
            <w:tcW w:w="18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322.9</w:t>
            </w:r>
          </w:p>
        </w:tc>
      </w:tr>
      <w:tr>
        <w:trPr>
          <w:trHeight w:val="243"/>
        </w:trPr>
        <w:tc>
          <w:tcPr>
            <w:tcW w:w="7460" w:type="dxa"/>
            <w:vAlign w:val="bottom"/>
          </w:tcPr>
          <w:p>
            <w:pPr>
              <w:ind w:left="140"/>
              <w:spacing w:after="0"/>
              <w:rPr>
                <w:sz w:val="20"/>
                <w:szCs w:val="20"/>
                <w:color w:val="auto"/>
              </w:rPr>
            </w:pPr>
            <w:r>
              <w:rPr>
                <w:rFonts w:ascii="Arial" w:cs="Arial" w:eastAsia="Arial" w:hAnsi="Arial"/>
                <w:sz w:val="18"/>
                <w:szCs w:val="18"/>
                <w:color w:val="auto"/>
              </w:rPr>
              <w:t>Accounts payable</w:t>
            </w:r>
          </w:p>
        </w:tc>
        <w:tc>
          <w:tcPr>
            <w:tcW w:w="44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162.8</w:t>
            </w:r>
          </w:p>
        </w:tc>
        <w:tc>
          <w:tcPr>
            <w:tcW w:w="1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191.8</w:t>
            </w:r>
          </w:p>
        </w:tc>
      </w:tr>
      <w:tr>
        <w:trPr>
          <w:trHeight w:val="27"/>
        </w:trPr>
        <w:tc>
          <w:tcPr>
            <w:tcW w:w="7460" w:type="dxa"/>
            <w:vAlign w:val="bottom"/>
          </w:tcPr>
          <w:p>
            <w:pPr>
              <w:spacing w:after="0"/>
              <w:rPr>
                <w:sz w:val="2"/>
                <w:szCs w:val="2"/>
                <w:color w:val="auto"/>
              </w:rPr>
            </w:pPr>
          </w:p>
        </w:tc>
        <w:tc>
          <w:tcPr>
            <w:tcW w:w="4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80" w:type="dxa"/>
            <w:vAlign w:val="bottom"/>
          </w:tcPr>
          <w:p>
            <w:pPr>
              <w:spacing w:after="0"/>
              <w:rPr>
                <w:sz w:val="2"/>
                <w:szCs w:val="2"/>
                <w:color w:val="auto"/>
              </w:rPr>
            </w:pPr>
          </w:p>
        </w:tc>
        <w:tc>
          <w:tcPr>
            <w:tcW w:w="44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746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Advance payments</w:t>
            </w:r>
          </w:p>
        </w:tc>
        <w:tc>
          <w:tcPr>
            <w:tcW w:w="4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140.1</w:t>
            </w:r>
          </w:p>
        </w:tc>
        <w:tc>
          <w:tcPr>
            <w:tcW w:w="18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137.7</w:t>
            </w:r>
          </w:p>
        </w:tc>
      </w:tr>
      <w:tr>
        <w:trPr>
          <w:trHeight w:val="243"/>
        </w:trPr>
        <w:tc>
          <w:tcPr>
            <w:tcW w:w="7460" w:type="dxa"/>
            <w:vAlign w:val="bottom"/>
          </w:tcPr>
          <w:p>
            <w:pPr>
              <w:ind w:left="140"/>
              <w:spacing w:after="0"/>
              <w:rPr>
                <w:sz w:val="20"/>
                <w:szCs w:val="20"/>
                <w:color w:val="auto"/>
              </w:rPr>
            </w:pPr>
            <w:r>
              <w:rPr>
                <w:rFonts w:ascii="Arial" w:cs="Arial" w:eastAsia="Arial" w:hAnsi="Arial"/>
                <w:sz w:val="18"/>
                <w:szCs w:val="18"/>
                <w:color w:val="auto"/>
              </w:rPr>
              <w:t>Accrued taxes</w:t>
            </w:r>
          </w:p>
        </w:tc>
        <w:tc>
          <w:tcPr>
            <w:tcW w:w="44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61.6</w:t>
            </w:r>
          </w:p>
        </w:tc>
        <w:tc>
          <w:tcPr>
            <w:tcW w:w="1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62.8</w:t>
            </w:r>
          </w:p>
        </w:tc>
      </w:tr>
      <w:tr>
        <w:trPr>
          <w:trHeight w:val="27"/>
        </w:trPr>
        <w:tc>
          <w:tcPr>
            <w:tcW w:w="7460" w:type="dxa"/>
            <w:vAlign w:val="bottom"/>
          </w:tcPr>
          <w:p>
            <w:pPr>
              <w:spacing w:after="0"/>
              <w:rPr>
                <w:sz w:val="2"/>
                <w:szCs w:val="2"/>
                <w:color w:val="auto"/>
              </w:rPr>
            </w:pPr>
          </w:p>
        </w:tc>
        <w:tc>
          <w:tcPr>
            <w:tcW w:w="4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80" w:type="dxa"/>
            <w:vAlign w:val="bottom"/>
          </w:tcPr>
          <w:p>
            <w:pPr>
              <w:spacing w:after="0"/>
              <w:rPr>
                <w:sz w:val="2"/>
                <w:szCs w:val="2"/>
                <w:color w:val="auto"/>
              </w:rPr>
            </w:pPr>
          </w:p>
        </w:tc>
        <w:tc>
          <w:tcPr>
            <w:tcW w:w="44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746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Accrued interest</w:t>
            </w:r>
          </w:p>
        </w:tc>
        <w:tc>
          <w:tcPr>
            <w:tcW w:w="4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41.3</w:t>
            </w:r>
          </w:p>
        </w:tc>
        <w:tc>
          <w:tcPr>
            <w:tcW w:w="18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39.4</w:t>
            </w:r>
          </w:p>
        </w:tc>
      </w:tr>
      <w:tr>
        <w:trPr>
          <w:trHeight w:val="243"/>
        </w:trPr>
        <w:tc>
          <w:tcPr>
            <w:tcW w:w="7460" w:type="dxa"/>
            <w:vAlign w:val="bottom"/>
          </w:tcPr>
          <w:p>
            <w:pPr>
              <w:ind w:left="140"/>
              <w:spacing w:after="0"/>
              <w:rPr>
                <w:sz w:val="20"/>
                <w:szCs w:val="20"/>
                <w:color w:val="auto"/>
              </w:rPr>
            </w:pPr>
            <w:r>
              <w:rPr>
                <w:rFonts w:ascii="Arial" w:cs="Arial" w:eastAsia="Arial" w:hAnsi="Arial"/>
                <w:sz w:val="18"/>
                <w:szCs w:val="18"/>
                <w:color w:val="auto"/>
              </w:rPr>
              <w:t>Other current liabilities</w:t>
            </w:r>
          </w:p>
        </w:tc>
        <w:tc>
          <w:tcPr>
            <w:tcW w:w="44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332.9</w:t>
            </w:r>
          </w:p>
        </w:tc>
        <w:tc>
          <w:tcPr>
            <w:tcW w:w="1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273.1</w:t>
            </w:r>
          </w:p>
        </w:tc>
      </w:tr>
      <w:tr>
        <w:trPr>
          <w:trHeight w:val="27"/>
        </w:trPr>
        <w:tc>
          <w:tcPr>
            <w:tcW w:w="746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68"/>
        </w:trPr>
        <w:tc>
          <w:tcPr>
            <w:tcW w:w="746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Total current liabilities</w:t>
            </w:r>
          </w:p>
        </w:tc>
        <w:tc>
          <w:tcPr>
            <w:tcW w:w="440" w:type="dxa"/>
            <w:vAlign w:val="bottom"/>
            <w:tcBorders>
              <w:bottom w:val="single" w:sz="8" w:color="CCEEFF"/>
            </w:tcBorders>
            <w:shd w:val="clear" w:color="auto" w:fill="CCEEFF"/>
          </w:tcPr>
          <w:p>
            <w:pPr>
              <w:spacing w:after="0"/>
              <w:rPr>
                <w:sz w:val="22"/>
                <w:szCs w:val="22"/>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1,198.6</w:t>
            </w:r>
          </w:p>
        </w:tc>
        <w:tc>
          <w:tcPr>
            <w:tcW w:w="180" w:type="dxa"/>
            <w:vAlign w:val="bottom"/>
            <w:tcBorders>
              <w:bottom w:val="single" w:sz="8" w:color="CCEEFF"/>
            </w:tcBorders>
            <w:shd w:val="clear" w:color="auto" w:fill="CCEEFF"/>
          </w:tcPr>
          <w:p>
            <w:pPr>
              <w:spacing w:after="0"/>
              <w:rPr>
                <w:sz w:val="22"/>
                <w:szCs w:val="22"/>
                <w:color w:val="auto"/>
              </w:rPr>
            </w:pPr>
          </w:p>
        </w:tc>
        <w:tc>
          <w:tcPr>
            <w:tcW w:w="440" w:type="dxa"/>
            <w:vAlign w:val="bottom"/>
            <w:tcBorders>
              <w:bottom w:val="single" w:sz="8" w:color="CCEEFF"/>
            </w:tcBorders>
            <w:shd w:val="clear" w:color="auto" w:fill="CCEEFF"/>
          </w:tcPr>
          <w:p>
            <w:pPr>
              <w:spacing w:after="0"/>
              <w:rPr>
                <w:sz w:val="22"/>
                <w:szCs w:val="22"/>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1,035.2</w:t>
            </w:r>
          </w:p>
        </w:tc>
      </w:tr>
      <w:tr>
        <w:trPr>
          <w:trHeight w:val="237"/>
        </w:trPr>
        <w:tc>
          <w:tcPr>
            <w:tcW w:w="746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Long-term debt</w:t>
            </w:r>
          </w:p>
        </w:tc>
        <w:tc>
          <w:tcPr>
            <w:tcW w:w="44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2,087.9</w:t>
            </w:r>
          </w:p>
        </w:tc>
        <w:tc>
          <w:tcPr>
            <w:tcW w:w="180" w:type="dxa"/>
            <w:vAlign w:val="bottom"/>
            <w:tcBorders>
              <w:top w:val="single" w:sz="8" w:color="auto"/>
            </w:tcBorders>
          </w:tcPr>
          <w:p>
            <w:pPr>
              <w:spacing w:after="0"/>
              <w:rPr>
                <w:sz w:val="20"/>
                <w:szCs w:val="20"/>
                <w:color w:val="auto"/>
              </w:rPr>
            </w:pPr>
          </w:p>
        </w:tc>
        <w:tc>
          <w:tcPr>
            <w:tcW w:w="44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2,102.1</w:t>
            </w:r>
          </w:p>
        </w:tc>
      </w:tr>
      <w:tr>
        <w:trPr>
          <w:trHeight w:val="27"/>
        </w:trPr>
        <w:tc>
          <w:tcPr>
            <w:tcW w:w="7460" w:type="dxa"/>
            <w:vAlign w:val="bottom"/>
          </w:tcPr>
          <w:p>
            <w:pPr>
              <w:spacing w:after="0"/>
              <w:rPr>
                <w:sz w:val="2"/>
                <w:szCs w:val="2"/>
                <w:color w:val="auto"/>
              </w:rPr>
            </w:pPr>
          </w:p>
        </w:tc>
        <w:tc>
          <w:tcPr>
            <w:tcW w:w="4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80" w:type="dxa"/>
            <w:vAlign w:val="bottom"/>
          </w:tcPr>
          <w:p>
            <w:pPr>
              <w:spacing w:after="0"/>
              <w:rPr>
                <w:sz w:val="2"/>
                <w:szCs w:val="2"/>
                <w:color w:val="auto"/>
              </w:rPr>
            </w:pPr>
          </w:p>
        </w:tc>
        <w:tc>
          <w:tcPr>
            <w:tcW w:w="44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7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Long-term operating lease obligations</w:t>
            </w:r>
          </w:p>
        </w:tc>
        <w:tc>
          <w:tcPr>
            <w:tcW w:w="4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3,936.8</w:t>
            </w:r>
          </w:p>
        </w:tc>
        <w:tc>
          <w:tcPr>
            <w:tcW w:w="18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4,085.7</w:t>
            </w:r>
          </w:p>
        </w:tc>
      </w:tr>
      <w:tr>
        <w:trPr>
          <w:trHeight w:val="243"/>
        </w:trPr>
        <w:tc>
          <w:tcPr>
            <w:tcW w:w="7460" w:type="dxa"/>
            <w:vAlign w:val="bottom"/>
          </w:tcPr>
          <w:p>
            <w:pPr>
              <w:ind w:left="20"/>
              <w:spacing w:after="0"/>
              <w:rPr>
                <w:sz w:val="20"/>
                <w:szCs w:val="20"/>
                <w:color w:val="auto"/>
              </w:rPr>
            </w:pPr>
            <w:r>
              <w:rPr>
                <w:rFonts w:ascii="Arial" w:cs="Arial" w:eastAsia="Arial" w:hAnsi="Arial"/>
                <w:sz w:val="18"/>
                <w:szCs w:val="18"/>
                <w:color w:val="auto"/>
              </w:rPr>
              <w:t>Deferred income taxes</w:t>
            </w:r>
          </w:p>
        </w:tc>
        <w:tc>
          <w:tcPr>
            <w:tcW w:w="44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342.1</w:t>
            </w:r>
          </w:p>
        </w:tc>
        <w:tc>
          <w:tcPr>
            <w:tcW w:w="1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325.7</w:t>
            </w:r>
          </w:p>
        </w:tc>
      </w:tr>
      <w:tr>
        <w:trPr>
          <w:trHeight w:val="27"/>
        </w:trPr>
        <w:tc>
          <w:tcPr>
            <w:tcW w:w="7460" w:type="dxa"/>
            <w:vAlign w:val="bottom"/>
          </w:tcPr>
          <w:p>
            <w:pPr>
              <w:spacing w:after="0"/>
              <w:rPr>
                <w:sz w:val="2"/>
                <w:szCs w:val="2"/>
                <w:color w:val="auto"/>
              </w:rPr>
            </w:pPr>
          </w:p>
        </w:tc>
        <w:tc>
          <w:tcPr>
            <w:tcW w:w="4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80" w:type="dxa"/>
            <w:vAlign w:val="bottom"/>
          </w:tcPr>
          <w:p>
            <w:pPr>
              <w:spacing w:after="0"/>
              <w:rPr>
                <w:sz w:val="2"/>
                <w:szCs w:val="2"/>
                <w:color w:val="auto"/>
              </w:rPr>
            </w:pPr>
          </w:p>
        </w:tc>
        <w:tc>
          <w:tcPr>
            <w:tcW w:w="44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75"/>
        </w:trPr>
        <w:tc>
          <w:tcPr>
            <w:tcW w:w="7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Other liabilities</w:t>
            </w:r>
          </w:p>
        </w:tc>
        <w:tc>
          <w:tcPr>
            <w:tcW w:w="44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321.2</w:t>
            </w:r>
          </w:p>
        </w:tc>
        <w:tc>
          <w:tcPr>
            <w:tcW w:w="180" w:type="dxa"/>
            <w:vAlign w:val="bottom"/>
            <w:tcBorders>
              <w:bottom w:val="single" w:sz="8" w:color="CCEEFF"/>
            </w:tcBorders>
            <w:shd w:val="clear" w:color="auto" w:fill="CCEEFF"/>
          </w:tcPr>
          <w:p>
            <w:pPr>
              <w:spacing w:after="0"/>
              <w:rPr>
                <w:sz w:val="23"/>
                <w:szCs w:val="23"/>
                <w:color w:val="auto"/>
              </w:rPr>
            </w:pPr>
          </w:p>
        </w:tc>
        <w:tc>
          <w:tcPr>
            <w:tcW w:w="44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360.9</w:t>
            </w:r>
          </w:p>
        </w:tc>
      </w:tr>
      <w:tr>
        <w:trPr>
          <w:trHeight w:val="237"/>
        </w:trPr>
        <w:tc>
          <w:tcPr>
            <w:tcW w:w="746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Total liabilities</w:t>
            </w:r>
          </w:p>
        </w:tc>
        <w:tc>
          <w:tcPr>
            <w:tcW w:w="44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7,886.6</w:t>
            </w:r>
          </w:p>
        </w:tc>
        <w:tc>
          <w:tcPr>
            <w:tcW w:w="180" w:type="dxa"/>
            <w:vAlign w:val="bottom"/>
            <w:tcBorders>
              <w:top w:val="single" w:sz="8" w:color="auto"/>
            </w:tcBorders>
          </w:tcPr>
          <w:p>
            <w:pPr>
              <w:spacing w:after="0"/>
              <w:rPr>
                <w:sz w:val="20"/>
                <w:szCs w:val="20"/>
                <w:color w:val="auto"/>
              </w:rPr>
            </w:pPr>
          </w:p>
        </w:tc>
        <w:tc>
          <w:tcPr>
            <w:tcW w:w="44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7,909.6</w:t>
            </w:r>
          </w:p>
        </w:tc>
      </w:tr>
      <w:tr>
        <w:trPr>
          <w:trHeight w:val="27"/>
        </w:trPr>
        <w:tc>
          <w:tcPr>
            <w:tcW w:w="746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43"/>
        </w:trPr>
        <w:tc>
          <w:tcPr>
            <w:tcW w:w="7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Commitments and Contingencies (See Note 17)</w:t>
            </w:r>
          </w:p>
        </w:tc>
        <w:tc>
          <w:tcPr>
            <w:tcW w:w="4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r>
      <w:tr>
        <w:trPr>
          <w:trHeight w:val="243"/>
        </w:trPr>
        <w:tc>
          <w:tcPr>
            <w:tcW w:w="7460" w:type="dxa"/>
            <w:vAlign w:val="bottom"/>
          </w:tcPr>
          <w:p>
            <w:pPr>
              <w:ind w:left="20"/>
              <w:spacing w:after="0"/>
              <w:rPr>
                <w:sz w:val="20"/>
                <w:szCs w:val="20"/>
                <w:color w:val="auto"/>
              </w:rPr>
            </w:pPr>
            <w:r>
              <w:rPr>
                <w:rFonts w:ascii="Arial" w:cs="Arial" w:eastAsia="Arial" w:hAnsi="Arial"/>
                <w:sz w:val="18"/>
                <w:szCs w:val="18"/>
                <w:b w:val="1"/>
                <w:bCs w:val="1"/>
                <w:color w:val="auto"/>
              </w:rPr>
              <w:t>Equity:</w:t>
            </w:r>
          </w:p>
        </w:tc>
        <w:tc>
          <w:tcPr>
            <w:tcW w:w="44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360" w:type="dxa"/>
            <w:vAlign w:val="bottom"/>
          </w:tcPr>
          <w:p>
            <w:pPr>
              <w:spacing w:after="0"/>
              <w:rPr>
                <w:sz w:val="21"/>
                <w:szCs w:val="21"/>
                <w:color w:val="auto"/>
              </w:rPr>
            </w:pPr>
          </w:p>
        </w:tc>
      </w:tr>
      <w:tr>
        <w:trPr>
          <w:trHeight w:val="27"/>
        </w:trPr>
        <w:tc>
          <w:tcPr>
            <w:tcW w:w="7460" w:type="dxa"/>
            <w:vAlign w:val="bottom"/>
          </w:tcPr>
          <w:p>
            <w:pPr>
              <w:spacing w:after="0"/>
              <w:rPr>
                <w:sz w:val="2"/>
                <w:szCs w:val="2"/>
                <w:color w:val="auto"/>
              </w:rPr>
            </w:pPr>
          </w:p>
        </w:tc>
        <w:tc>
          <w:tcPr>
            <w:tcW w:w="4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80" w:type="dxa"/>
            <w:vAlign w:val="bottom"/>
          </w:tcPr>
          <w:p>
            <w:pPr>
              <w:spacing w:after="0"/>
              <w:rPr>
                <w:sz w:val="2"/>
                <w:szCs w:val="2"/>
                <w:color w:val="auto"/>
              </w:rPr>
            </w:pPr>
          </w:p>
        </w:tc>
        <w:tc>
          <w:tcPr>
            <w:tcW w:w="44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746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Equity units</w:t>
            </w:r>
          </w:p>
        </w:tc>
        <w:tc>
          <w:tcPr>
            <w:tcW w:w="4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1,463.0</w:t>
            </w:r>
          </w:p>
        </w:tc>
        <w:tc>
          <w:tcPr>
            <w:tcW w:w="18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1,463.0</w:t>
            </w:r>
          </w:p>
        </w:tc>
      </w:tr>
      <w:tr>
        <w:trPr>
          <w:trHeight w:val="243"/>
        </w:trPr>
        <w:tc>
          <w:tcPr>
            <w:tcW w:w="7460" w:type="dxa"/>
            <w:vAlign w:val="bottom"/>
          </w:tcPr>
          <w:p>
            <w:pPr>
              <w:ind w:left="140"/>
              <w:spacing w:after="0"/>
              <w:rPr>
                <w:sz w:val="20"/>
                <w:szCs w:val="20"/>
                <w:color w:val="auto"/>
              </w:rPr>
            </w:pPr>
            <w:r>
              <w:rPr>
                <w:rFonts w:ascii="Arial" w:cs="Arial" w:eastAsia="Arial" w:hAnsi="Arial"/>
                <w:sz w:val="18"/>
                <w:szCs w:val="18"/>
                <w:color w:val="auto"/>
              </w:rPr>
              <w:t>Additional paid-in capital</w:t>
            </w:r>
          </w:p>
        </w:tc>
        <w:tc>
          <w:tcPr>
            <w:tcW w:w="44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8.3</w:t>
            </w:r>
          </w:p>
        </w:tc>
        <w:tc>
          <w:tcPr>
            <w:tcW w:w="1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1.8</w:t>
            </w:r>
          </w:p>
        </w:tc>
      </w:tr>
      <w:tr>
        <w:trPr>
          <w:trHeight w:val="27"/>
        </w:trPr>
        <w:tc>
          <w:tcPr>
            <w:tcW w:w="7460" w:type="dxa"/>
            <w:vAlign w:val="bottom"/>
          </w:tcPr>
          <w:p>
            <w:pPr>
              <w:spacing w:after="0"/>
              <w:rPr>
                <w:sz w:val="2"/>
                <w:szCs w:val="2"/>
                <w:color w:val="auto"/>
              </w:rPr>
            </w:pPr>
          </w:p>
        </w:tc>
        <w:tc>
          <w:tcPr>
            <w:tcW w:w="4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80" w:type="dxa"/>
            <w:vAlign w:val="bottom"/>
          </w:tcPr>
          <w:p>
            <w:pPr>
              <w:spacing w:after="0"/>
              <w:rPr>
                <w:sz w:val="2"/>
                <w:szCs w:val="2"/>
                <w:color w:val="auto"/>
              </w:rPr>
            </w:pPr>
          </w:p>
        </w:tc>
        <w:tc>
          <w:tcPr>
            <w:tcW w:w="44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746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Accumulated other comprehensive income (loss)</w:t>
            </w:r>
          </w:p>
        </w:tc>
        <w:tc>
          <w:tcPr>
            <w:tcW w:w="4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14.1</w:t>
            </w:r>
          </w:p>
        </w:tc>
        <w:tc>
          <w:tcPr>
            <w:tcW w:w="18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(0.5)</w:t>
            </w:r>
          </w:p>
        </w:tc>
      </w:tr>
      <w:tr>
        <w:trPr>
          <w:trHeight w:val="243"/>
        </w:trPr>
        <w:tc>
          <w:tcPr>
            <w:tcW w:w="7460" w:type="dxa"/>
            <w:vAlign w:val="bottom"/>
          </w:tcPr>
          <w:p>
            <w:pPr>
              <w:ind w:left="140"/>
              <w:spacing w:after="0"/>
              <w:rPr>
                <w:sz w:val="20"/>
                <w:szCs w:val="20"/>
                <w:color w:val="auto"/>
              </w:rPr>
            </w:pPr>
            <w:r>
              <w:rPr>
                <w:rFonts w:ascii="Arial" w:cs="Arial" w:eastAsia="Arial" w:hAnsi="Arial"/>
                <w:sz w:val="18"/>
                <w:szCs w:val="18"/>
                <w:color w:val="auto"/>
              </w:rPr>
              <w:t>Retained earnings</w:t>
            </w:r>
          </w:p>
        </w:tc>
        <w:tc>
          <w:tcPr>
            <w:tcW w:w="44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64.6</w:t>
            </w:r>
          </w:p>
        </w:tc>
        <w:tc>
          <w:tcPr>
            <w:tcW w:w="1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47.2</w:t>
            </w:r>
          </w:p>
        </w:tc>
      </w:tr>
      <w:tr>
        <w:trPr>
          <w:trHeight w:val="27"/>
        </w:trPr>
        <w:tc>
          <w:tcPr>
            <w:tcW w:w="746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8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68"/>
        </w:trPr>
        <w:tc>
          <w:tcPr>
            <w:tcW w:w="746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Total equity</w:t>
            </w:r>
          </w:p>
        </w:tc>
        <w:tc>
          <w:tcPr>
            <w:tcW w:w="440" w:type="dxa"/>
            <w:vAlign w:val="bottom"/>
            <w:tcBorders>
              <w:bottom w:val="single" w:sz="8" w:color="CCEEFF"/>
            </w:tcBorders>
            <w:shd w:val="clear" w:color="auto" w:fill="CCEEFF"/>
          </w:tcPr>
          <w:p>
            <w:pPr>
              <w:spacing w:after="0"/>
              <w:rPr>
                <w:sz w:val="22"/>
                <w:szCs w:val="22"/>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1,550.0</w:t>
            </w:r>
          </w:p>
        </w:tc>
        <w:tc>
          <w:tcPr>
            <w:tcW w:w="180" w:type="dxa"/>
            <w:vAlign w:val="bottom"/>
            <w:tcBorders>
              <w:bottom w:val="single" w:sz="8" w:color="CCEEFF"/>
            </w:tcBorders>
            <w:shd w:val="clear" w:color="auto" w:fill="CCEEFF"/>
          </w:tcPr>
          <w:p>
            <w:pPr>
              <w:spacing w:after="0"/>
              <w:rPr>
                <w:sz w:val="22"/>
                <w:szCs w:val="22"/>
                <w:color w:val="auto"/>
              </w:rPr>
            </w:pPr>
          </w:p>
        </w:tc>
        <w:tc>
          <w:tcPr>
            <w:tcW w:w="440" w:type="dxa"/>
            <w:vAlign w:val="bottom"/>
            <w:tcBorders>
              <w:bottom w:val="single" w:sz="8" w:color="CCEEFF"/>
            </w:tcBorders>
            <w:shd w:val="clear" w:color="auto" w:fill="CCEEFF"/>
          </w:tcPr>
          <w:p>
            <w:pPr>
              <w:spacing w:after="0"/>
              <w:rPr>
                <w:sz w:val="22"/>
                <w:szCs w:val="22"/>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1,511.5</w:t>
            </w:r>
          </w:p>
        </w:tc>
      </w:tr>
      <w:tr>
        <w:trPr>
          <w:trHeight w:val="237"/>
        </w:trPr>
        <w:tc>
          <w:tcPr>
            <w:tcW w:w="7460" w:type="dxa"/>
            <w:vAlign w:val="bottom"/>
            <w:tcBorders>
              <w:top w:val="single" w:sz="8" w:color="auto"/>
            </w:tcBorders>
          </w:tcPr>
          <w:p>
            <w:pPr>
              <w:ind w:left="20"/>
              <w:spacing w:after="0"/>
              <w:rPr>
                <w:sz w:val="20"/>
                <w:szCs w:val="20"/>
                <w:color w:val="auto"/>
              </w:rPr>
            </w:pPr>
            <w:r>
              <w:rPr>
                <w:rFonts w:ascii="Arial" w:cs="Arial" w:eastAsia="Arial" w:hAnsi="Arial"/>
                <w:sz w:val="18"/>
                <w:szCs w:val="18"/>
                <w:b w:val="1"/>
                <w:bCs w:val="1"/>
                <w:color w:val="auto"/>
              </w:rPr>
              <w:t>Total Liabilities and Equity</w:t>
            </w:r>
          </w:p>
        </w:tc>
        <w:tc>
          <w:tcPr>
            <w:tcW w:w="440" w:type="dxa"/>
            <w:vAlign w:val="bottom"/>
            <w:tcBorders>
              <w:top w:val="single" w:sz="8" w:color="auto"/>
            </w:tcBorders>
          </w:tcPr>
          <w:p>
            <w:pPr>
              <w:jc w:val="right"/>
              <w:ind w:right="250"/>
              <w:spacing w:after="0"/>
              <w:rPr>
                <w:sz w:val="20"/>
                <w:szCs w:val="20"/>
                <w:color w:val="auto"/>
              </w:rPr>
            </w:pPr>
            <w:r>
              <w:rPr>
                <w:rFonts w:ascii="Arial" w:cs="Arial" w:eastAsia="Arial" w:hAnsi="Arial"/>
                <w:sz w:val="18"/>
                <w:szCs w:val="18"/>
                <w:color w:val="auto"/>
                <w:w w:val="79"/>
              </w:rPr>
              <w:t>$</w:t>
            </w:r>
          </w:p>
        </w:tc>
        <w:tc>
          <w:tcPr>
            <w:tcW w:w="13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9,436.6</w:t>
            </w:r>
          </w:p>
        </w:tc>
        <w:tc>
          <w:tcPr>
            <w:tcW w:w="180" w:type="dxa"/>
            <w:vAlign w:val="bottom"/>
            <w:tcBorders>
              <w:top w:val="single" w:sz="8" w:color="auto"/>
            </w:tcBorders>
          </w:tcPr>
          <w:p>
            <w:pPr>
              <w:spacing w:after="0"/>
              <w:rPr>
                <w:sz w:val="20"/>
                <w:szCs w:val="20"/>
                <w:color w:val="auto"/>
              </w:rPr>
            </w:pPr>
          </w:p>
        </w:tc>
        <w:tc>
          <w:tcPr>
            <w:tcW w:w="440" w:type="dxa"/>
            <w:vAlign w:val="bottom"/>
            <w:tcBorders>
              <w:top w:val="single" w:sz="8" w:color="auto"/>
            </w:tcBorders>
          </w:tcPr>
          <w:p>
            <w:pPr>
              <w:jc w:val="right"/>
              <w:ind w:right="230"/>
              <w:spacing w:after="0"/>
              <w:rPr>
                <w:sz w:val="20"/>
                <w:szCs w:val="20"/>
                <w:color w:val="auto"/>
              </w:rPr>
            </w:pPr>
            <w:r>
              <w:rPr>
                <w:rFonts w:ascii="Arial" w:cs="Arial" w:eastAsia="Arial" w:hAnsi="Arial"/>
                <w:sz w:val="18"/>
                <w:szCs w:val="18"/>
                <w:color w:val="auto"/>
                <w:w w:val="99"/>
              </w:rPr>
              <w:t>$</w:t>
            </w:r>
          </w:p>
        </w:tc>
        <w:tc>
          <w:tcPr>
            <w:tcW w:w="13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9,421.1</w:t>
            </w:r>
          </w:p>
        </w:tc>
      </w:tr>
      <w:tr>
        <w:trPr>
          <w:trHeight w:val="27"/>
        </w:trPr>
        <w:tc>
          <w:tcPr>
            <w:tcW w:w="746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0">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24" w:name="page25"/>
    <w:bookmarkEnd w:id="24"/>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189"/>
        </w:trPr>
        <w:tc>
          <w:tcPr>
            <w:tcW w:w="3640" w:type="dxa"/>
            <w:vAlign w:val="bottom"/>
            <w:tcBorders>
              <w:top w:val="single" w:sz="8" w:color="auto"/>
            </w:tcBorders>
          </w:tcPr>
          <w:p>
            <w:pPr>
              <w:spacing w:after="0"/>
              <w:rPr>
                <w:sz w:val="16"/>
                <w:szCs w:val="16"/>
                <w:color w:val="auto"/>
              </w:rPr>
            </w:pPr>
          </w:p>
        </w:tc>
        <w:tc>
          <w:tcPr>
            <w:tcW w:w="1900" w:type="dxa"/>
            <w:vAlign w:val="bottom"/>
            <w:tcBorders>
              <w:top w:val="single" w:sz="8" w:color="auto"/>
            </w:tcBorders>
          </w:tcPr>
          <w:p>
            <w:pPr>
              <w:spacing w:after="0"/>
              <w:rPr>
                <w:sz w:val="16"/>
                <w:szCs w:val="16"/>
                <w:color w:val="auto"/>
              </w:rPr>
            </w:pPr>
          </w:p>
        </w:tc>
        <w:tc>
          <w:tcPr>
            <w:tcW w:w="100" w:type="dxa"/>
            <w:vAlign w:val="bottom"/>
            <w:tcBorders>
              <w:top w:val="single" w:sz="8" w:color="auto"/>
              <w:bottom w:val="single" w:sz="8" w:color="auto"/>
            </w:tcBorders>
          </w:tcPr>
          <w:p>
            <w:pPr>
              <w:spacing w:after="0"/>
              <w:rPr>
                <w:sz w:val="16"/>
                <w:szCs w:val="16"/>
                <w:color w:val="auto"/>
              </w:rPr>
            </w:pPr>
          </w:p>
        </w:tc>
        <w:tc>
          <w:tcPr>
            <w:tcW w:w="2580" w:type="dxa"/>
            <w:vAlign w:val="bottom"/>
            <w:tcBorders>
              <w:top w:val="single" w:sz="8" w:color="auto"/>
              <w:bottom w:val="single" w:sz="8" w:color="auto"/>
            </w:tcBorders>
            <w:gridSpan w:val="4"/>
          </w:tcPr>
          <w:p>
            <w:pPr>
              <w:jc w:val="right"/>
              <w:ind w:right="993"/>
              <w:spacing w:after="0"/>
              <w:rPr>
                <w:sz w:val="20"/>
                <w:szCs w:val="20"/>
                <w:color w:val="auto"/>
              </w:rPr>
            </w:pPr>
            <w:r>
              <w:rPr>
                <w:rFonts w:ascii="Arial" w:cs="Arial" w:eastAsia="Arial" w:hAnsi="Arial"/>
                <w:sz w:val="13"/>
                <w:szCs w:val="13"/>
                <w:color w:val="auto"/>
              </w:rPr>
              <w:t>Successor</w:t>
            </w:r>
          </w:p>
        </w:tc>
        <w:tc>
          <w:tcPr>
            <w:tcW w:w="140" w:type="dxa"/>
            <w:vAlign w:val="bottom"/>
            <w:tcBorders>
              <w:top w:val="single" w:sz="8" w:color="auto"/>
              <w:right w:val="single" w:sz="8" w:color="auto"/>
            </w:tcBorders>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100" w:type="dxa"/>
            <w:vAlign w:val="bottom"/>
            <w:tcBorders>
              <w:top w:val="single" w:sz="8" w:color="auto"/>
              <w:bottom w:val="single" w:sz="8" w:color="auto"/>
            </w:tcBorders>
          </w:tcPr>
          <w:p>
            <w:pPr>
              <w:spacing w:after="0"/>
              <w:rPr>
                <w:sz w:val="16"/>
                <w:szCs w:val="16"/>
                <w:color w:val="auto"/>
              </w:rPr>
            </w:pPr>
          </w:p>
        </w:tc>
        <w:tc>
          <w:tcPr>
            <w:tcW w:w="2680" w:type="dxa"/>
            <w:vAlign w:val="bottom"/>
            <w:tcBorders>
              <w:top w:val="single" w:sz="8" w:color="auto"/>
              <w:bottom w:val="single" w:sz="8" w:color="auto"/>
            </w:tcBorders>
            <w:gridSpan w:val="4"/>
          </w:tcPr>
          <w:p>
            <w:pPr>
              <w:jc w:val="right"/>
              <w:ind w:right="993"/>
              <w:spacing w:after="0"/>
              <w:rPr>
                <w:sz w:val="20"/>
                <w:szCs w:val="20"/>
                <w:color w:val="auto"/>
              </w:rPr>
            </w:pPr>
            <w:r>
              <w:rPr>
                <w:rFonts w:ascii="Arial" w:cs="Arial" w:eastAsia="Arial" w:hAnsi="Arial"/>
                <w:sz w:val="13"/>
                <w:szCs w:val="13"/>
                <w:color w:val="auto"/>
              </w:rPr>
              <w:t>Predecessor</w:t>
            </w:r>
          </w:p>
        </w:tc>
      </w:tr>
      <w:tr>
        <w:trPr>
          <w:trHeight w:val="421"/>
        </w:trPr>
        <w:tc>
          <w:tcPr>
            <w:tcW w:w="364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40" w:type="dxa"/>
            <w:vAlign w:val="bottom"/>
            <w:tcBorders>
              <w:right w:val="single" w:sz="8" w:color="auto"/>
            </w:tcBorders>
            <w:gridSpan w:val="2"/>
          </w:tcPr>
          <w:p>
            <w:pPr>
              <w:jc w:val="center"/>
              <w:ind w:right="260"/>
              <w:spacing w:after="0"/>
              <w:rPr>
                <w:sz w:val="20"/>
                <w:szCs w:val="20"/>
                <w:color w:val="auto"/>
              </w:rPr>
            </w:pPr>
            <w:r>
              <w:rPr>
                <w:rFonts w:ascii="Arial" w:cs="Arial" w:eastAsia="Arial" w:hAnsi="Arial"/>
                <w:sz w:val="13"/>
                <w:szCs w:val="13"/>
                <w:color w:val="auto"/>
                <w:w w:val="95"/>
              </w:rPr>
              <w:t>Period from</w:t>
            </w: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20" w:type="dxa"/>
            <w:vAlign w:val="bottom"/>
            <w:gridSpan w:val="2"/>
          </w:tcPr>
          <w:p>
            <w:pPr>
              <w:jc w:val="center"/>
              <w:ind w:right="240"/>
              <w:spacing w:after="0"/>
              <w:rPr>
                <w:sz w:val="20"/>
                <w:szCs w:val="20"/>
                <w:color w:val="auto"/>
              </w:rPr>
            </w:pPr>
            <w:r>
              <w:rPr>
                <w:rFonts w:ascii="Arial" w:cs="Arial" w:eastAsia="Arial" w:hAnsi="Arial"/>
                <w:sz w:val="13"/>
                <w:szCs w:val="13"/>
                <w:color w:val="auto"/>
                <w:w w:val="95"/>
              </w:rPr>
              <w:t>Period from</w:t>
            </w:r>
          </w:p>
        </w:tc>
        <w:tc>
          <w:tcPr>
            <w:tcW w:w="120" w:type="dxa"/>
            <w:vAlign w:val="bottom"/>
          </w:tcPr>
          <w:p>
            <w:pPr>
              <w:spacing w:after="0"/>
              <w:rPr>
                <w:sz w:val="24"/>
                <w:szCs w:val="24"/>
                <w:color w:val="auto"/>
              </w:rPr>
            </w:pPr>
          </w:p>
        </w:tc>
        <w:tc>
          <w:tcPr>
            <w:tcW w:w="1240" w:type="dxa"/>
            <w:vAlign w:val="bottom"/>
          </w:tcPr>
          <w:p>
            <w:pPr>
              <w:spacing w:after="0"/>
              <w:rPr>
                <w:sz w:val="24"/>
                <w:szCs w:val="24"/>
                <w:color w:val="auto"/>
              </w:rPr>
            </w:pPr>
          </w:p>
        </w:tc>
      </w:tr>
      <w:tr>
        <w:trPr>
          <w:trHeight w:val="148"/>
        </w:trPr>
        <w:tc>
          <w:tcPr>
            <w:tcW w:w="3640" w:type="dxa"/>
            <w:vAlign w:val="bottom"/>
          </w:tcPr>
          <w:p>
            <w:pPr>
              <w:spacing w:after="0"/>
              <w:rPr>
                <w:sz w:val="12"/>
                <w:szCs w:val="12"/>
                <w:color w:val="auto"/>
              </w:rPr>
            </w:pPr>
          </w:p>
        </w:tc>
        <w:tc>
          <w:tcPr>
            <w:tcW w:w="19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40" w:type="dxa"/>
            <w:vAlign w:val="bottom"/>
            <w:tcBorders>
              <w:right w:val="single" w:sz="8" w:color="auto"/>
            </w:tcBorders>
            <w:gridSpan w:val="2"/>
          </w:tcPr>
          <w:p>
            <w:pPr>
              <w:ind w:left="20"/>
              <w:spacing w:after="0"/>
              <w:rPr>
                <w:sz w:val="20"/>
                <w:szCs w:val="20"/>
                <w:color w:val="auto"/>
              </w:rPr>
            </w:pPr>
            <w:r>
              <w:rPr>
                <w:rFonts w:ascii="Arial" w:cs="Arial" w:eastAsia="Arial" w:hAnsi="Arial"/>
                <w:sz w:val="13"/>
                <w:szCs w:val="13"/>
                <w:color w:val="auto"/>
              </w:rPr>
              <w:t>September 22, 2020</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20" w:type="dxa"/>
            <w:vAlign w:val="bottom"/>
            <w:gridSpan w:val="2"/>
          </w:tcPr>
          <w:p>
            <w:pPr>
              <w:jc w:val="center"/>
              <w:ind w:right="220"/>
              <w:spacing w:after="0"/>
              <w:rPr>
                <w:sz w:val="20"/>
                <w:szCs w:val="20"/>
                <w:color w:val="auto"/>
              </w:rPr>
            </w:pPr>
            <w:r>
              <w:rPr>
                <w:rFonts w:ascii="Arial" w:cs="Arial" w:eastAsia="Arial" w:hAnsi="Arial"/>
                <w:sz w:val="13"/>
                <w:szCs w:val="13"/>
                <w:color w:val="auto"/>
                <w:w w:val="92"/>
              </w:rPr>
              <w:t>January 1, 2020</w:t>
            </w:r>
          </w:p>
        </w:tc>
        <w:tc>
          <w:tcPr>
            <w:tcW w:w="120" w:type="dxa"/>
            <w:vAlign w:val="bottom"/>
          </w:tcPr>
          <w:p>
            <w:pPr>
              <w:spacing w:after="0"/>
              <w:rPr>
                <w:sz w:val="12"/>
                <w:szCs w:val="12"/>
                <w:color w:val="auto"/>
              </w:rPr>
            </w:pPr>
          </w:p>
        </w:tc>
        <w:tc>
          <w:tcPr>
            <w:tcW w:w="1240" w:type="dxa"/>
            <w:vAlign w:val="bottom"/>
          </w:tcPr>
          <w:p>
            <w:pPr>
              <w:spacing w:after="0"/>
              <w:rPr>
                <w:sz w:val="12"/>
                <w:szCs w:val="12"/>
                <w:color w:val="auto"/>
              </w:rPr>
            </w:pPr>
          </w:p>
        </w:tc>
      </w:tr>
      <w:tr>
        <w:trPr>
          <w:trHeight w:val="148"/>
        </w:trPr>
        <w:tc>
          <w:tcPr>
            <w:tcW w:w="3640" w:type="dxa"/>
            <w:vAlign w:val="bottom"/>
          </w:tcPr>
          <w:p>
            <w:pPr>
              <w:spacing w:after="0"/>
              <w:rPr>
                <w:sz w:val="12"/>
                <w:szCs w:val="12"/>
                <w:color w:val="auto"/>
              </w:rPr>
            </w:pPr>
          </w:p>
        </w:tc>
        <w:tc>
          <w:tcPr>
            <w:tcW w:w="19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80" w:type="dxa"/>
            <w:vAlign w:val="bottom"/>
            <w:gridSpan w:val="2"/>
          </w:tcPr>
          <w:p>
            <w:pPr>
              <w:jc w:val="center"/>
              <w:ind w:right="180"/>
              <w:spacing w:after="0"/>
              <w:rPr>
                <w:sz w:val="20"/>
                <w:szCs w:val="20"/>
                <w:color w:val="auto"/>
              </w:rPr>
            </w:pPr>
            <w:r>
              <w:rPr>
                <w:rFonts w:ascii="Arial" w:cs="Arial" w:eastAsia="Arial" w:hAnsi="Arial"/>
                <w:sz w:val="13"/>
                <w:szCs w:val="13"/>
                <w:color w:val="auto"/>
                <w:w w:val="90"/>
              </w:rPr>
              <w:t>Year Ended</w:t>
            </w:r>
          </w:p>
        </w:tc>
        <w:tc>
          <w:tcPr>
            <w:tcW w:w="100" w:type="dxa"/>
            <w:vAlign w:val="bottom"/>
          </w:tcPr>
          <w:p>
            <w:pPr>
              <w:spacing w:after="0"/>
              <w:rPr>
                <w:sz w:val="12"/>
                <w:szCs w:val="12"/>
                <w:color w:val="auto"/>
              </w:rPr>
            </w:pPr>
          </w:p>
        </w:tc>
        <w:tc>
          <w:tcPr>
            <w:tcW w:w="1340" w:type="dxa"/>
            <w:vAlign w:val="bottom"/>
            <w:tcBorders>
              <w:right w:val="single" w:sz="8" w:color="auto"/>
            </w:tcBorders>
            <w:gridSpan w:val="2"/>
          </w:tcPr>
          <w:p>
            <w:pPr>
              <w:jc w:val="center"/>
              <w:ind w:right="280"/>
              <w:spacing w:after="0"/>
              <w:rPr>
                <w:sz w:val="20"/>
                <w:szCs w:val="20"/>
                <w:color w:val="auto"/>
              </w:rPr>
            </w:pPr>
            <w:r>
              <w:rPr>
                <w:rFonts w:ascii="Arial" w:cs="Arial" w:eastAsia="Arial" w:hAnsi="Arial"/>
                <w:sz w:val="13"/>
                <w:szCs w:val="13"/>
                <w:color w:val="auto"/>
                <w:w w:val="95"/>
              </w:rPr>
              <w:t>through</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20" w:type="dxa"/>
            <w:vAlign w:val="bottom"/>
            <w:gridSpan w:val="2"/>
          </w:tcPr>
          <w:p>
            <w:pPr>
              <w:jc w:val="center"/>
              <w:ind w:right="220"/>
              <w:spacing w:after="0"/>
              <w:rPr>
                <w:sz w:val="20"/>
                <w:szCs w:val="20"/>
                <w:color w:val="auto"/>
              </w:rPr>
            </w:pPr>
            <w:r>
              <w:rPr>
                <w:rFonts w:ascii="Arial" w:cs="Arial" w:eastAsia="Arial" w:hAnsi="Arial"/>
                <w:sz w:val="13"/>
                <w:szCs w:val="13"/>
                <w:color w:val="auto"/>
                <w:w w:val="95"/>
              </w:rPr>
              <w:t>through</w:t>
            </w:r>
          </w:p>
        </w:tc>
        <w:tc>
          <w:tcPr>
            <w:tcW w:w="120" w:type="dxa"/>
            <w:vAlign w:val="bottom"/>
          </w:tcPr>
          <w:p>
            <w:pPr>
              <w:spacing w:after="0"/>
              <w:rPr>
                <w:sz w:val="12"/>
                <w:szCs w:val="12"/>
                <w:color w:val="auto"/>
              </w:rPr>
            </w:pPr>
          </w:p>
        </w:tc>
        <w:tc>
          <w:tcPr>
            <w:tcW w:w="1240" w:type="dxa"/>
            <w:vAlign w:val="bottom"/>
          </w:tcPr>
          <w:p>
            <w:pPr>
              <w:jc w:val="right"/>
              <w:ind w:right="293"/>
              <w:spacing w:after="0"/>
              <w:rPr>
                <w:sz w:val="20"/>
                <w:szCs w:val="20"/>
                <w:color w:val="auto"/>
              </w:rPr>
            </w:pPr>
            <w:r>
              <w:rPr>
                <w:rFonts w:ascii="Arial" w:cs="Arial" w:eastAsia="Arial" w:hAnsi="Arial"/>
                <w:sz w:val="13"/>
                <w:szCs w:val="13"/>
                <w:color w:val="auto"/>
              </w:rPr>
              <w:t>Year Ended</w:t>
            </w:r>
          </w:p>
        </w:tc>
      </w:tr>
      <w:tr>
        <w:trPr>
          <w:trHeight w:val="180"/>
        </w:trPr>
        <w:tc>
          <w:tcPr>
            <w:tcW w:w="3640" w:type="dxa"/>
            <w:vAlign w:val="bottom"/>
            <w:tcBorders>
              <w:bottom w:val="single" w:sz="8" w:color="auto"/>
            </w:tcBorders>
          </w:tcPr>
          <w:p>
            <w:pPr>
              <w:ind w:left="20"/>
              <w:spacing w:after="0"/>
              <w:rPr>
                <w:sz w:val="20"/>
                <w:szCs w:val="20"/>
                <w:color w:val="auto"/>
              </w:rPr>
            </w:pPr>
            <w:r>
              <w:rPr>
                <w:rFonts w:ascii="Arial" w:cs="Arial" w:eastAsia="Arial" w:hAnsi="Arial"/>
                <w:sz w:val="13"/>
                <w:szCs w:val="13"/>
                <w:color w:val="auto"/>
              </w:rPr>
              <w:t>(Millions)</w:t>
            </w:r>
          </w:p>
        </w:tc>
        <w:tc>
          <w:tcPr>
            <w:tcW w:w="190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280" w:type="dxa"/>
            <w:vAlign w:val="bottom"/>
            <w:tcBorders>
              <w:bottom w:val="single" w:sz="8" w:color="auto"/>
            </w:tcBorders>
            <w:gridSpan w:val="2"/>
          </w:tcPr>
          <w:p>
            <w:pPr>
              <w:jc w:val="center"/>
              <w:ind w:right="180"/>
              <w:spacing w:after="0"/>
              <w:rPr>
                <w:sz w:val="20"/>
                <w:szCs w:val="20"/>
                <w:color w:val="auto"/>
              </w:rPr>
            </w:pPr>
            <w:r>
              <w:rPr>
                <w:rFonts w:ascii="Arial" w:cs="Arial" w:eastAsia="Arial" w:hAnsi="Arial"/>
                <w:sz w:val="13"/>
                <w:szCs w:val="13"/>
                <w:color w:val="auto"/>
                <w:w w:val="92"/>
              </w:rPr>
              <w:t>December 31, 2021</w:t>
            </w:r>
          </w:p>
        </w:tc>
        <w:tc>
          <w:tcPr>
            <w:tcW w:w="100" w:type="dxa"/>
            <w:vAlign w:val="bottom"/>
            <w:tcBorders>
              <w:bottom w:val="single" w:sz="8" w:color="auto"/>
            </w:tcBorders>
          </w:tcPr>
          <w:p>
            <w:pPr>
              <w:spacing w:after="0"/>
              <w:rPr>
                <w:sz w:val="15"/>
                <w:szCs w:val="15"/>
                <w:color w:val="auto"/>
              </w:rPr>
            </w:pPr>
          </w:p>
        </w:tc>
        <w:tc>
          <w:tcPr>
            <w:tcW w:w="1340" w:type="dxa"/>
            <w:vAlign w:val="bottom"/>
            <w:tcBorders>
              <w:bottom w:val="single" w:sz="8" w:color="auto"/>
              <w:right w:val="single" w:sz="8" w:color="auto"/>
            </w:tcBorders>
            <w:gridSpan w:val="2"/>
          </w:tcPr>
          <w:p>
            <w:pPr>
              <w:ind w:left="20"/>
              <w:spacing w:after="0"/>
              <w:rPr>
                <w:sz w:val="20"/>
                <w:szCs w:val="20"/>
                <w:color w:val="auto"/>
              </w:rPr>
            </w:pPr>
            <w:r>
              <w:rPr>
                <w:rFonts w:ascii="Arial" w:cs="Arial" w:eastAsia="Arial" w:hAnsi="Arial"/>
                <w:sz w:val="13"/>
                <w:szCs w:val="13"/>
                <w:color w:val="auto"/>
              </w:rPr>
              <w:t>December 31, 2020</w:t>
            </w:r>
          </w:p>
        </w:tc>
        <w:tc>
          <w:tcPr>
            <w:tcW w:w="10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320" w:type="dxa"/>
            <w:vAlign w:val="bottom"/>
            <w:tcBorders>
              <w:bottom w:val="single" w:sz="8" w:color="auto"/>
            </w:tcBorders>
            <w:gridSpan w:val="2"/>
          </w:tcPr>
          <w:p>
            <w:pPr>
              <w:ind w:left="20"/>
              <w:spacing w:after="0"/>
              <w:rPr>
                <w:sz w:val="20"/>
                <w:szCs w:val="20"/>
                <w:color w:val="auto"/>
              </w:rPr>
            </w:pPr>
            <w:r>
              <w:rPr>
                <w:rFonts w:ascii="Arial" w:cs="Arial" w:eastAsia="Arial" w:hAnsi="Arial"/>
                <w:sz w:val="13"/>
                <w:szCs w:val="13"/>
                <w:color w:val="auto"/>
              </w:rPr>
              <w:t>September 21, 2020</w:t>
            </w:r>
          </w:p>
        </w:tc>
        <w:tc>
          <w:tcPr>
            <w:tcW w:w="120" w:type="dxa"/>
            <w:vAlign w:val="bottom"/>
            <w:tcBorders>
              <w:bottom w:val="single" w:sz="8" w:color="auto"/>
            </w:tcBorders>
          </w:tcPr>
          <w:p>
            <w:pPr>
              <w:spacing w:after="0"/>
              <w:rPr>
                <w:sz w:val="15"/>
                <w:szCs w:val="15"/>
                <w:color w:val="auto"/>
              </w:rPr>
            </w:pPr>
          </w:p>
        </w:tc>
        <w:tc>
          <w:tcPr>
            <w:tcW w:w="1240" w:type="dxa"/>
            <w:vAlign w:val="bottom"/>
            <w:tcBorders>
              <w:bottom w:val="single" w:sz="8" w:color="auto"/>
            </w:tcBorders>
          </w:tcPr>
          <w:p>
            <w:pPr>
              <w:jc w:val="right"/>
              <w:ind w:right="93"/>
              <w:spacing w:after="0"/>
              <w:rPr>
                <w:sz w:val="20"/>
                <w:szCs w:val="20"/>
                <w:color w:val="auto"/>
              </w:rPr>
            </w:pPr>
            <w:r>
              <w:rPr>
                <w:rFonts w:ascii="Arial" w:cs="Arial" w:eastAsia="Arial" w:hAnsi="Arial"/>
                <w:sz w:val="13"/>
                <w:szCs w:val="13"/>
                <w:color w:val="auto"/>
                <w:w w:val="92"/>
              </w:rPr>
              <w:t>December 31, 2019</w:t>
            </w:r>
          </w:p>
        </w:tc>
      </w:tr>
      <w:tr>
        <w:trPr>
          <w:trHeight w:val="195"/>
        </w:trPr>
        <w:tc>
          <w:tcPr>
            <w:tcW w:w="3640" w:type="dxa"/>
            <w:vAlign w:val="bottom"/>
          </w:tcPr>
          <w:p>
            <w:pPr>
              <w:ind w:left="20"/>
              <w:spacing w:after="0"/>
              <w:rPr>
                <w:sz w:val="20"/>
                <w:szCs w:val="20"/>
                <w:color w:val="auto"/>
              </w:rPr>
            </w:pPr>
            <w:r>
              <w:rPr>
                <w:rFonts w:ascii="Arial" w:cs="Arial" w:eastAsia="Arial" w:hAnsi="Arial"/>
                <w:sz w:val="13"/>
                <w:szCs w:val="13"/>
                <w:b w:val="1"/>
                <w:bCs w:val="1"/>
                <w:color w:val="auto"/>
              </w:rPr>
              <w:t>Cash Flows from Operating Activities:</w:t>
            </w:r>
          </w:p>
        </w:tc>
        <w:tc>
          <w:tcPr>
            <w:tcW w:w="1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4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spacing w:after="0"/>
              <w:rPr>
                <w:sz w:val="17"/>
                <w:szCs w:val="17"/>
                <w:color w:val="auto"/>
              </w:rPr>
            </w:pPr>
          </w:p>
        </w:tc>
      </w:tr>
      <w:tr>
        <w:trPr>
          <w:trHeight w:val="209"/>
        </w:trPr>
        <w:tc>
          <w:tcPr>
            <w:tcW w:w="3640" w:type="dxa"/>
            <w:vAlign w:val="bottom"/>
            <w:shd w:val="clear" w:color="auto" w:fill="CCEEFF"/>
          </w:tcPr>
          <w:p>
            <w:pPr>
              <w:ind w:left="140"/>
              <w:spacing w:after="0"/>
              <w:rPr>
                <w:sz w:val="20"/>
                <w:szCs w:val="20"/>
                <w:color w:val="auto"/>
              </w:rPr>
            </w:pPr>
            <w:r>
              <w:rPr>
                <w:rFonts w:ascii="Arial" w:cs="Arial" w:eastAsia="Arial" w:hAnsi="Arial"/>
                <w:sz w:val="13"/>
                <w:szCs w:val="13"/>
                <w:color w:val="auto"/>
              </w:rPr>
              <w:t>Net income (loss)</w:t>
            </w:r>
          </w:p>
        </w:tc>
        <w:tc>
          <w:tcPr>
            <w:tcW w:w="2000" w:type="dxa"/>
            <w:vAlign w:val="bottom"/>
            <w:gridSpan w:val="2"/>
            <w:shd w:val="clear" w:color="auto" w:fill="CCEEFF"/>
          </w:tcPr>
          <w:p>
            <w:pPr>
              <w:jc w:val="right"/>
              <w:ind w:right="20"/>
              <w:spacing w:after="0"/>
              <w:rPr>
                <w:sz w:val="20"/>
                <w:szCs w:val="20"/>
                <w:color w:val="auto"/>
              </w:rPr>
            </w:pPr>
            <w:r>
              <w:rPr>
                <w:rFonts w:ascii="Arial" w:cs="Arial" w:eastAsia="Arial" w:hAnsi="Arial"/>
                <w:sz w:val="13"/>
                <w:szCs w:val="13"/>
                <w:color w:val="auto"/>
              </w:rPr>
              <w:t>$</w:t>
            </w:r>
          </w:p>
        </w:tc>
        <w:tc>
          <w:tcPr>
            <w:tcW w:w="1180" w:type="dxa"/>
            <w:vAlign w:val="bottom"/>
            <w:shd w:val="clear" w:color="auto" w:fill="CCEEFF"/>
          </w:tcPr>
          <w:p>
            <w:pPr>
              <w:jc w:val="right"/>
              <w:ind w:right="113"/>
              <w:spacing w:after="0"/>
              <w:rPr>
                <w:sz w:val="20"/>
                <w:szCs w:val="20"/>
                <w:color w:val="auto"/>
              </w:rPr>
            </w:pPr>
            <w:r>
              <w:rPr>
                <w:rFonts w:ascii="Arial" w:cs="Arial" w:eastAsia="Arial" w:hAnsi="Arial"/>
                <w:sz w:val="13"/>
                <w:szCs w:val="13"/>
                <w:color w:val="auto"/>
              </w:rPr>
              <w:t>17.4</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200" w:type="dxa"/>
            <w:vAlign w:val="bottom"/>
            <w:shd w:val="clear" w:color="auto" w:fill="CCEEFF"/>
          </w:tcPr>
          <w:p>
            <w:pPr>
              <w:jc w:val="right"/>
              <w:ind w:right="113"/>
              <w:spacing w:after="0"/>
              <w:rPr>
                <w:sz w:val="20"/>
                <w:szCs w:val="20"/>
                <w:color w:val="auto"/>
              </w:rPr>
            </w:pPr>
            <w:r>
              <w:rPr>
                <w:rFonts w:ascii="Arial" w:cs="Arial" w:eastAsia="Arial" w:hAnsi="Arial"/>
                <w:sz w:val="13"/>
                <w:szCs w:val="13"/>
                <w:color w:val="auto"/>
              </w:rPr>
              <w:t>47.2</w:t>
            </w:r>
          </w:p>
        </w:tc>
        <w:tc>
          <w:tcPr>
            <w:tcW w:w="140" w:type="dxa"/>
            <w:vAlign w:val="bottom"/>
            <w:tcBorders>
              <w:right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220" w:type="dxa"/>
            <w:vAlign w:val="bottom"/>
            <w:shd w:val="clear" w:color="auto" w:fill="CCEEFF"/>
          </w:tcPr>
          <w:p>
            <w:pPr>
              <w:jc w:val="right"/>
              <w:ind w:right="93"/>
              <w:spacing w:after="0"/>
              <w:rPr>
                <w:sz w:val="20"/>
                <w:szCs w:val="20"/>
                <w:color w:val="auto"/>
              </w:rPr>
            </w:pPr>
            <w:r>
              <w:rPr>
                <w:rFonts w:ascii="Arial" w:cs="Arial" w:eastAsia="Arial" w:hAnsi="Arial"/>
                <w:sz w:val="13"/>
                <w:szCs w:val="13"/>
                <w:color w:val="auto"/>
              </w:rPr>
              <w:t>2,097.3</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240" w:type="dxa"/>
            <w:vAlign w:val="bottom"/>
            <w:shd w:val="clear" w:color="auto" w:fill="CCEEFF"/>
          </w:tcPr>
          <w:p>
            <w:pPr>
              <w:jc w:val="right"/>
              <w:ind w:right="53"/>
              <w:spacing w:after="0"/>
              <w:rPr>
                <w:sz w:val="20"/>
                <w:szCs w:val="20"/>
                <w:color w:val="auto"/>
              </w:rPr>
            </w:pPr>
            <w:r>
              <w:rPr>
                <w:rFonts w:ascii="Arial" w:cs="Arial" w:eastAsia="Arial" w:hAnsi="Arial"/>
                <w:sz w:val="13"/>
                <w:szCs w:val="13"/>
                <w:color w:val="auto"/>
              </w:rPr>
              <w:t>(3,157.8)</w:t>
            </w:r>
          </w:p>
        </w:tc>
      </w:tr>
      <w:tr>
        <w:trPr>
          <w:trHeight w:val="196"/>
        </w:trPr>
        <w:tc>
          <w:tcPr>
            <w:tcW w:w="3640" w:type="dxa"/>
            <w:vAlign w:val="bottom"/>
          </w:tcPr>
          <w:p>
            <w:pPr>
              <w:ind w:left="140"/>
              <w:spacing w:after="0"/>
              <w:rPr>
                <w:sz w:val="20"/>
                <w:szCs w:val="20"/>
                <w:color w:val="auto"/>
              </w:rPr>
            </w:pPr>
            <w:r>
              <w:rPr>
                <w:rFonts w:ascii="Arial" w:cs="Arial" w:eastAsia="Arial" w:hAnsi="Arial"/>
                <w:sz w:val="13"/>
                <w:szCs w:val="13"/>
                <w:color w:val="auto"/>
                <w:w w:val="95"/>
              </w:rPr>
              <w:t>Adjustments to reconcile net income (loss) to net cash provided</w:t>
            </w:r>
          </w:p>
        </w:tc>
        <w:tc>
          <w:tcPr>
            <w:tcW w:w="2000" w:type="dxa"/>
            <w:vAlign w:val="bottom"/>
            <w:gridSpan w:val="2"/>
          </w:tcPr>
          <w:p>
            <w:pPr>
              <w:jc w:val="right"/>
              <w:ind w:right="1060"/>
              <w:spacing w:after="0"/>
              <w:rPr>
                <w:sz w:val="20"/>
                <w:szCs w:val="20"/>
                <w:color w:val="auto"/>
              </w:rPr>
            </w:pPr>
            <w:r>
              <w:rPr>
                <w:rFonts w:ascii="Arial" w:cs="Arial" w:eastAsia="Arial" w:hAnsi="Arial"/>
                <w:sz w:val="13"/>
                <w:szCs w:val="13"/>
                <w:color w:val="auto"/>
                <w:w w:val="97"/>
              </w:rPr>
              <w:t>from operations:</w:t>
            </w:r>
          </w:p>
        </w:tc>
        <w:tc>
          <w:tcPr>
            <w:tcW w:w="1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4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spacing w:after="0"/>
              <w:rPr>
                <w:sz w:val="17"/>
                <w:szCs w:val="17"/>
                <w:color w:val="auto"/>
              </w:rPr>
            </w:pPr>
          </w:p>
        </w:tc>
      </w:tr>
      <w:tr>
        <w:trPr>
          <w:trHeight w:val="209"/>
        </w:trPr>
        <w:tc>
          <w:tcPr>
            <w:tcW w:w="3640" w:type="dxa"/>
            <w:vAlign w:val="bottom"/>
            <w:shd w:val="clear" w:color="auto" w:fill="CCEEFF"/>
          </w:tcPr>
          <w:p>
            <w:pPr>
              <w:ind w:left="360"/>
              <w:spacing w:after="0"/>
              <w:rPr>
                <w:sz w:val="20"/>
                <w:szCs w:val="20"/>
                <w:color w:val="auto"/>
              </w:rPr>
            </w:pPr>
            <w:r>
              <w:rPr>
                <w:rFonts w:ascii="Arial" w:cs="Arial" w:eastAsia="Arial" w:hAnsi="Arial"/>
                <w:sz w:val="13"/>
                <w:szCs w:val="13"/>
                <w:color w:val="auto"/>
              </w:rPr>
              <w:t>Depreciation and amortization</w:t>
            </w:r>
          </w:p>
        </w:tc>
        <w:tc>
          <w:tcPr>
            <w:tcW w:w="1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shd w:val="clear" w:color="auto" w:fill="CCEEFF"/>
          </w:tcPr>
          <w:p>
            <w:pPr>
              <w:jc w:val="right"/>
              <w:ind w:right="113"/>
              <w:spacing w:after="0"/>
              <w:rPr>
                <w:sz w:val="20"/>
                <w:szCs w:val="20"/>
                <w:color w:val="auto"/>
              </w:rPr>
            </w:pPr>
            <w:r>
              <w:rPr>
                <w:rFonts w:ascii="Arial" w:cs="Arial" w:eastAsia="Arial" w:hAnsi="Arial"/>
                <w:sz w:val="13"/>
                <w:szCs w:val="13"/>
                <w:color w:val="auto"/>
              </w:rPr>
              <w:t>751.5</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0" w:type="dxa"/>
            <w:vAlign w:val="bottom"/>
            <w:shd w:val="clear" w:color="auto" w:fill="CCEEFF"/>
          </w:tcPr>
          <w:p>
            <w:pPr>
              <w:jc w:val="right"/>
              <w:ind w:right="113"/>
              <w:spacing w:after="0"/>
              <w:rPr>
                <w:sz w:val="20"/>
                <w:szCs w:val="20"/>
                <w:color w:val="auto"/>
              </w:rPr>
            </w:pPr>
            <w:r>
              <w:rPr>
                <w:rFonts w:ascii="Arial" w:cs="Arial" w:eastAsia="Arial" w:hAnsi="Arial"/>
                <w:sz w:val="13"/>
                <w:szCs w:val="13"/>
                <w:color w:val="auto"/>
              </w:rPr>
              <w:t>183.1</w:t>
            </w:r>
          </w:p>
        </w:tc>
        <w:tc>
          <w:tcPr>
            <w:tcW w:w="140" w:type="dxa"/>
            <w:vAlign w:val="bottom"/>
            <w:tcBorders>
              <w:right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20" w:type="dxa"/>
            <w:vAlign w:val="bottom"/>
            <w:shd w:val="clear" w:color="auto" w:fill="CCEEFF"/>
          </w:tcPr>
          <w:p>
            <w:pPr>
              <w:jc w:val="right"/>
              <w:ind w:right="93"/>
              <w:spacing w:after="0"/>
              <w:rPr>
                <w:sz w:val="20"/>
                <w:szCs w:val="20"/>
                <w:color w:val="auto"/>
              </w:rPr>
            </w:pPr>
            <w:r>
              <w:rPr>
                <w:rFonts w:ascii="Arial" w:cs="Arial" w:eastAsia="Arial" w:hAnsi="Arial"/>
                <w:sz w:val="13"/>
                <w:szCs w:val="13"/>
                <w:color w:val="auto"/>
              </w:rPr>
              <w:t>646.3</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jc w:val="right"/>
              <w:ind w:right="93"/>
              <w:spacing w:after="0"/>
              <w:rPr>
                <w:sz w:val="20"/>
                <w:szCs w:val="20"/>
                <w:color w:val="auto"/>
              </w:rPr>
            </w:pPr>
            <w:r>
              <w:rPr>
                <w:rFonts w:ascii="Arial" w:cs="Arial" w:eastAsia="Arial" w:hAnsi="Arial"/>
                <w:sz w:val="13"/>
                <w:szCs w:val="13"/>
                <w:color w:val="auto"/>
              </w:rPr>
              <w:t>1,068.2</w:t>
            </w:r>
          </w:p>
        </w:tc>
      </w:tr>
      <w:tr>
        <w:trPr>
          <w:trHeight w:val="196"/>
        </w:trPr>
        <w:tc>
          <w:tcPr>
            <w:tcW w:w="3640" w:type="dxa"/>
            <w:vAlign w:val="bottom"/>
          </w:tcPr>
          <w:p>
            <w:pPr>
              <w:ind w:left="360"/>
              <w:spacing w:after="0"/>
              <w:rPr>
                <w:sz w:val="20"/>
                <w:szCs w:val="20"/>
                <w:color w:val="auto"/>
              </w:rPr>
            </w:pPr>
            <w:r>
              <w:rPr>
                <w:rFonts w:ascii="Arial" w:cs="Arial" w:eastAsia="Arial" w:hAnsi="Arial"/>
                <w:sz w:val="13"/>
                <w:szCs w:val="13"/>
                <w:color w:val="auto"/>
              </w:rPr>
              <w:t>Allowance for credit losses</w:t>
            </w:r>
          </w:p>
        </w:tc>
        <w:tc>
          <w:tcPr>
            <w:tcW w:w="1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tcPr>
          <w:p>
            <w:pPr>
              <w:jc w:val="right"/>
              <w:ind w:right="113"/>
              <w:spacing w:after="0"/>
              <w:rPr>
                <w:sz w:val="20"/>
                <w:szCs w:val="20"/>
                <w:color w:val="auto"/>
              </w:rPr>
            </w:pPr>
            <w:r>
              <w:rPr>
                <w:rFonts w:ascii="Arial" w:cs="Arial" w:eastAsia="Arial" w:hAnsi="Arial"/>
                <w:sz w:val="13"/>
                <w:szCs w:val="13"/>
                <w:color w:val="auto"/>
              </w:rPr>
              <w:t>22.9</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0" w:type="dxa"/>
            <w:vAlign w:val="bottom"/>
          </w:tcPr>
          <w:p>
            <w:pPr>
              <w:jc w:val="right"/>
              <w:ind w:right="113"/>
              <w:spacing w:after="0"/>
              <w:rPr>
                <w:sz w:val="20"/>
                <w:szCs w:val="20"/>
                <w:color w:val="auto"/>
              </w:rPr>
            </w:pPr>
            <w:r>
              <w:rPr>
                <w:rFonts w:ascii="Arial" w:cs="Arial" w:eastAsia="Arial" w:hAnsi="Arial"/>
                <w:sz w:val="13"/>
                <w:szCs w:val="13"/>
                <w:color w:val="auto"/>
              </w:rPr>
              <w:t>9.6</w:t>
            </w:r>
          </w:p>
        </w:tc>
        <w:tc>
          <w:tcPr>
            <w:tcW w:w="14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20" w:type="dxa"/>
            <w:vAlign w:val="bottom"/>
          </w:tcPr>
          <w:p>
            <w:pPr>
              <w:jc w:val="right"/>
              <w:ind w:right="93"/>
              <w:spacing w:after="0"/>
              <w:rPr>
                <w:sz w:val="20"/>
                <w:szCs w:val="20"/>
                <w:color w:val="auto"/>
              </w:rPr>
            </w:pPr>
            <w:r>
              <w:rPr>
                <w:rFonts w:ascii="Arial" w:cs="Arial" w:eastAsia="Arial" w:hAnsi="Arial"/>
                <w:sz w:val="13"/>
                <w:szCs w:val="13"/>
                <w:color w:val="auto"/>
              </w:rPr>
              <w:t>18.8</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jc w:val="right"/>
              <w:ind w:right="93"/>
              <w:spacing w:after="0"/>
              <w:rPr>
                <w:sz w:val="20"/>
                <w:szCs w:val="20"/>
                <w:color w:val="auto"/>
              </w:rPr>
            </w:pPr>
            <w:r>
              <w:rPr>
                <w:rFonts w:ascii="Arial" w:cs="Arial" w:eastAsia="Arial" w:hAnsi="Arial"/>
                <w:sz w:val="13"/>
                <w:szCs w:val="13"/>
                <w:color w:val="auto"/>
              </w:rPr>
              <w:t>65.2</w:t>
            </w:r>
          </w:p>
        </w:tc>
      </w:tr>
      <w:tr>
        <w:trPr>
          <w:trHeight w:val="209"/>
        </w:trPr>
        <w:tc>
          <w:tcPr>
            <w:tcW w:w="3640" w:type="dxa"/>
            <w:vAlign w:val="bottom"/>
            <w:shd w:val="clear" w:color="auto" w:fill="CCEEFF"/>
          </w:tcPr>
          <w:p>
            <w:pPr>
              <w:ind w:left="360"/>
              <w:spacing w:after="0"/>
              <w:rPr>
                <w:sz w:val="20"/>
                <w:szCs w:val="20"/>
                <w:color w:val="auto"/>
              </w:rPr>
            </w:pPr>
            <w:r>
              <w:rPr>
                <w:rFonts w:ascii="Arial" w:cs="Arial" w:eastAsia="Arial" w:hAnsi="Arial"/>
                <w:sz w:val="13"/>
                <w:szCs w:val="13"/>
                <w:color w:val="auto"/>
              </w:rPr>
              <w:t>Non-cash reorganization items, net</w:t>
            </w:r>
          </w:p>
        </w:tc>
        <w:tc>
          <w:tcPr>
            <w:tcW w:w="1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8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8"/>
                <w:szCs w:val="18"/>
                <w:color w:val="auto"/>
              </w:rPr>
            </w:pPr>
          </w:p>
        </w:tc>
        <w:tc>
          <w:tcPr>
            <w:tcW w:w="1340" w:type="dxa"/>
            <w:vAlign w:val="bottom"/>
            <w:tcBorders>
              <w:right w:val="single" w:sz="8" w:color="auto"/>
            </w:tcBorders>
            <w:gridSpan w:val="2"/>
            <w:shd w:val="clear" w:color="auto" w:fill="CCEEFF"/>
          </w:tcPr>
          <w:p>
            <w:pPr>
              <w:jc w:val="right"/>
              <w:ind w:right="32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20" w:type="dxa"/>
            <w:vAlign w:val="bottom"/>
            <w:shd w:val="clear" w:color="auto" w:fill="CCEEFF"/>
          </w:tcPr>
          <w:p>
            <w:pPr>
              <w:jc w:val="right"/>
              <w:ind w:right="53"/>
              <w:spacing w:after="0"/>
              <w:rPr>
                <w:sz w:val="20"/>
                <w:szCs w:val="20"/>
                <w:color w:val="auto"/>
              </w:rPr>
            </w:pPr>
            <w:r>
              <w:rPr>
                <w:rFonts w:ascii="Arial" w:cs="Arial" w:eastAsia="Arial" w:hAnsi="Arial"/>
                <w:sz w:val="13"/>
                <w:szCs w:val="13"/>
                <w:color w:val="auto"/>
              </w:rPr>
              <w:t>(2,740.0)</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jc w:val="right"/>
              <w:ind w:right="93"/>
              <w:spacing w:after="0"/>
              <w:rPr>
                <w:sz w:val="20"/>
                <w:szCs w:val="20"/>
                <w:color w:val="auto"/>
              </w:rPr>
            </w:pPr>
            <w:r>
              <w:rPr>
                <w:rFonts w:ascii="Arial" w:cs="Arial" w:eastAsia="Arial" w:hAnsi="Arial"/>
                <w:sz w:val="13"/>
                <w:szCs w:val="13"/>
                <w:color w:val="auto"/>
              </w:rPr>
              <w:t>48.7</w:t>
            </w:r>
          </w:p>
        </w:tc>
      </w:tr>
      <w:tr>
        <w:trPr>
          <w:trHeight w:val="196"/>
        </w:trPr>
        <w:tc>
          <w:tcPr>
            <w:tcW w:w="3640" w:type="dxa"/>
            <w:vAlign w:val="bottom"/>
          </w:tcPr>
          <w:p>
            <w:pPr>
              <w:ind w:left="360"/>
              <w:spacing w:after="0"/>
              <w:rPr>
                <w:sz w:val="20"/>
                <w:szCs w:val="20"/>
                <w:color w:val="auto"/>
              </w:rPr>
            </w:pPr>
            <w:r>
              <w:rPr>
                <w:rFonts w:ascii="Arial" w:cs="Arial" w:eastAsia="Arial" w:hAnsi="Arial"/>
                <w:sz w:val="13"/>
                <w:szCs w:val="13"/>
                <w:color w:val="auto"/>
              </w:rPr>
              <w:t>Deferred income taxes</w:t>
            </w:r>
          </w:p>
        </w:tc>
        <w:tc>
          <w:tcPr>
            <w:tcW w:w="1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tcPr>
          <w:p>
            <w:pPr>
              <w:jc w:val="right"/>
              <w:ind w:right="113"/>
              <w:spacing w:after="0"/>
              <w:rPr>
                <w:sz w:val="20"/>
                <w:szCs w:val="20"/>
                <w:color w:val="auto"/>
              </w:rPr>
            </w:pPr>
            <w:r>
              <w:rPr>
                <w:rFonts w:ascii="Arial" w:cs="Arial" w:eastAsia="Arial" w:hAnsi="Arial"/>
                <w:sz w:val="13"/>
                <w:szCs w:val="13"/>
                <w:color w:val="auto"/>
              </w:rPr>
              <w:t>11.6</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0" w:type="dxa"/>
            <w:vAlign w:val="bottom"/>
          </w:tcPr>
          <w:p>
            <w:pPr>
              <w:jc w:val="right"/>
              <w:ind w:right="113"/>
              <w:spacing w:after="0"/>
              <w:rPr>
                <w:sz w:val="20"/>
                <w:szCs w:val="20"/>
                <w:color w:val="auto"/>
              </w:rPr>
            </w:pPr>
            <w:r>
              <w:rPr>
                <w:rFonts w:ascii="Arial" w:cs="Arial" w:eastAsia="Arial" w:hAnsi="Arial"/>
                <w:sz w:val="13"/>
                <w:szCs w:val="13"/>
                <w:color w:val="auto"/>
              </w:rPr>
              <w:t>15.4</w:t>
            </w:r>
          </w:p>
        </w:tc>
        <w:tc>
          <w:tcPr>
            <w:tcW w:w="14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20" w:type="dxa"/>
            <w:vAlign w:val="bottom"/>
          </w:tcPr>
          <w:p>
            <w:pPr>
              <w:jc w:val="right"/>
              <w:ind w:right="93"/>
              <w:spacing w:after="0"/>
              <w:rPr>
                <w:sz w:val="20"/>
                <w:szCs w:val="20"/>
                <w:color w:val="auto"/>
              </w:rPr>
            </w:pPr>
            <w:r>
              <w:rPr>
                <w:rFonts w:ascii="Arial" w:cs="Arial" w:eastAsia="Arial" w:hAnsi="Arial"/>
                <w:sz w:val="13"/>
                <w:szCs w:val="13"/>
                <w:color w:val="auto"/>
              </w:rPr>
              <w:t>245.6</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jc w:val="right"/>
              <w:ind w:right="53"/>
              <w:spacing w:after="0"/>
              <w:rPr>
                <w:sz w:val="20"/>
                <w:szCs w:val="20"/>
                <w:color w:val="auto"/>
              </w:rPr>
            </w:pPr>
            <w:r>
              <w:rPr>
                <w:rFonts w:ascii="Arial" w:cs="Arial" w:eastAsia="Arial" w:hAnsi="Arial"/>
                <w:sz w:val="13"/>
                <w:szCs w:val="13"/>
                <w:color w:val="auto"/>
              </w:rPr>
              <w:t>(319.6)</w:t>
            </w:r>
          </w:p>
        </w:tc>
      </w:tr>
      <w:tr>
        <w:trPr>
          <w:trHeight w:val="209"/>
        </w:trPr>
        <w:tc>
          <w:tcPr>
            <w:tcW w:w="3640" w:type="dxa"/>
            <w:vAlign w:val="bottom"/>
            <w:shd w:val="clear" w:color="auto" w:fill="CCEEFF"/>
          </w:tcPr>
          <w:p>
            <w:pPr>
              <w:ind w:left="360"/>
              <w:spacing w:after="0"/>
              <w:rPr>
                <w:sz w:val="20"/>
                <w:szCs w:val="20"/>
                <w:color w:val="auto"/>
              </w:rPr>
            </w:pPr>
            <w:r>
              <w:rPr>
                <w:rFonts w:ascii="Arial" w:cs="Arial" w:eastAsia="Arial" w:hAnsi="Arial"/>
                <w:sz w:val="13"/>
                <w:szCs w:val="13"/>
                <w:color w:val="auto"/>
              </w:rPr>
              <w:t>Loss on retirements of property, plant and equipment</w:t>
            </w:r>
          </w:p>
        </w:tc>
        <w:tc>
          <w:tcPr>
            <w:tcW w:w="1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shd w:val="clear" w:color="auto" w:fill="CCEEFF"/>
          </w:tcPr>
          <w:p>
            <w:pPr>
              <w:jc w:val="right"/>
              <w:ind w:right="113"/>
              <w:spacing w:after="0"/>
              <w:rPr>
                <w:sz w:val="20"/>
                <w:szCs w:val="20"/>
                <w:color w:val="auto"/>
              </w:rPr>
            </w:pPr>
            <w:r>
              <w:rPr>
                <w:rFonts w:ascii="Arial" w:cs="Arial" w:eastAsia="Arial" w:hAnsi="Arial"/>
                <w:sz w:val="13"/>
                <w:szCs w:val="13"/>
                <w:color w:val="auto"/>
              </w:rPr>
              <w:t>35.6</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40" w:type="dxa"/>
            <w:vAlign w:val="bottom"/>
            <w:tcBorders>
              <w:right w:val="single" w:sz="8" w:color="auto"/>
            </w:tcBorders>
            <w:gridSpan w:val="2"/>
            <w:shd w:val="clear" w:color="auto" w:fill="CCEEFF"/>
          </w:tcPr>
          <w:p>
            <w:pPr>
              <w:jc w:val="right"/>
              <w:ind w:right="32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jc w:val="right"/>
              <w:ind w:right="93"/>
              <w:spacing w:after="0"/>
              <w:rPr>
                <w:sz w:val="20"/>
                <w:szCs w:val="20"/>
                <w:color w:val="auto"/>
              </w:rPr>
            </w:pPr>
            <w:r>
              <w:rPr>
                <w:rFonts w:ascii="Arial" w:cs="Arial" w:eastAsia="Arial" w:hAnsi="Arial"/>
                <w:sz w:val="13"/>
                <w:szCs w:val="13"/>
                <w:color w:val="auto"/>
              </w:rPr>
              <w:t>—</w:t>
            </w:r>
          </w:p>
        </w:tc>
      </w:tr>
      <w:tr>
        <w:trPr>
          <w:trHeight w:val="195"/>
        </w:trPr>
        <w:tc>
          <w:tcPr>
            <w:tcW w:w="3640" w:type="dxa"/>
            <w:vAlign w:val="bottom"/>
          </w:tcPr>
          <w:p>
            <w:pPr>
              <w:ind w:left="360"/>
              <w:spacing w:after="0"/>
              <w:rPr>
                <w:sz w:val="20"/>
                <w:szCs w:val="20"/>
                <w:color w:val="auto"/>
              </w:rPr>
            </w:pPr>
            <w:r>
              <w:rPr>
                <w:rFonts w:ascii="Arial" w:cs="Arial" w:eastAsia="Arial" w:hAnsi="Arial"/>
                <w:sz w:val="13"/>
                <w:szCs w:val="13"/>
                <w:color w:val="auto"/>
              </w:rPr>
              <w:t>Gain on early extinguishment of debt</w:t>
            </w:r>
          </w:p>
        </w:tc>
        <w:tc>
          <w:tcPr>
            <w:tcW w:w="1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tcPr>
          <w:p>
            <w:pPr>
              <w:jc w:val="right"/>
              <w:ind w:right="73"/>
              <w:spacing w:after="0"/>
              <w:rPr>
                <w:sz w:val="20"/>
                <w:szCs w:val="20"/>
                <w:color w:val="auto"/>
              </w:rPr>
            </w:pPr>
            <w:r>
              <w:rPr>
                <w:rFonts w:ascii="Arial" w:cs="Arial" w:eastAsia="Arial" w:hAnsi="Arial"/>
                <w:sz w:val="13"/>
                <w:szCs w:val="13"/>
                <w:color w:val="auto"/>
              </w:rPr>
              <w:t>(10.2)</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340" w:type="dxa"/>
            <w:vAlign w:val="bottom"/>
            <w:tcBorders>
              <w:right w:val="single" w:sz="8" w:color="auto"/>
            </w:tcBorders>
            <w:gridSpan w:val="2"/>
          </w:tcPr>
          <w:p>
            <w:pPr>
              <w:jc w:val="right"/>
              <w:ind w:right="32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320" w:type="dxa"/>
            <w:vAlign w:val="bottom"/>
            <w:gridSpan w:val="2"/>
          </w:tcPr>
          <w:p>
            <w:pPr>
              <w:jc w:val="right"/>
              <w:ind w:right="2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7"/>
                <w:szCs w:val="17"/>
                <w:color w:val="auto"/>
              </w:rPr>
            </w:pPr>
          </w:p>
        </w:tc>
        <w:tc>
          <w:tcPr>
            <w:tcW w:w="1240" w:type="dxa"/>
            <w:vAlign w:val="bottom"/>
          </w:tcPr>
          <w:p>
            <w:pPr>
              <w:jc w:val="right"/>
              <w:ind w:right="93"/>
              <w:spacing w:after="0"/>
              <w:rPr>
                <w:sz w:val="20"/>
                <w:szCs w:val="20"/>
                <w:color w:val="auto"/>
              </w:rPr>
            </w:pPr>
            <w:r>
              <w:rPr>
                <w:rFonts w:ascii="Arial" w:cs="Arial" w:eastAsia="Arial" w:hAnsi="Arial"/>
                <w:sz w:val="13"/>
                <w:szCs w:val="13"/>
                <w:color w:val="auto"/>
              </w:rPr>
              <w:t>—</w:t>
            </w:r>
          </w:p>
        </w:tc>
      </w:tr>
      <w:tr>
        <w:trPr>
          <w:trHeight w:val="210"/>
        </w:trPr>
        <w:tc>
          <w:tcPr>
            <w:tcW w:w="3640" w:type="dxa"/>
            <w:vAlign w:val="bottom"/>
            <w:shd w:val="clear" w:color="auto" w:fill="CCEEFF"/>
          </w:tcPr>
          <w:p>
            <w:pPr>
              <w:ind w:left="360"/>
              <w:spacing w:after="0"/>
              <w:rPr>
                <w:sz w:val="20"/>
                <w:szCs w:val="20"/>
                <w:color w:val="auto"/>
              </w:rPr>
            </w:pPr>
            <w:r>
              <w:rPr>
                <w:rFonts w:ascii="Arial" w:cs="Arial" w:eastAsia="Arial" w:hAnsi="Arial"/>
                <w:sz w:val="13"/>
                <w:szCs w:val="13"/>
                <w:color w:val="auto"/>
              </w:rPr>
              <w:t>Goodwill impairment</w:t>
            </w:r>
          </w:p>
        </w:tc>
        <w:tc>
          <w:tcPr>
            <w:tcW w:w="1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8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8"/>
                <w:szCs w:val="18"/>
                <w:color w:val="auto"/>
              </w:rPr>
            </w:pPr>
          </w:p>
        </w:tc>
        <w:tc>
          <w:tcPr>
            <w:tcW w:w="1340" w:type="dxa"/>
            <w:vAlign w:val="bottom"/>
            <w:tcBorders>
              <w:right w:val="single" w:sz="8" w:color="auto"/>
            </w:tcBorders>
            <w:gridSpan w:val="2"/>
            <w:shd w:val="clear" w:color="auto" w:fill="CCEEFF"/>
          </w:tcPr>
          <w:p>
            <w:pPr>
              <w:jc w:val="right"/>
              <w:ind w:right="32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jc w:val="right"/>
              <w:ind w:right="93"/>
              <w:spacing w:after="0"/>
              <w:rPr>
                <w:sz w:val="20"/>
                <w:szCs w:val="20"/>
                <w:color w:val="auto"/>
              </w:rPr>
            </w:pPr>
            <w:r>
              <w:rPr>
                <w:rFonts w:ascii="Arial" w:cs="Arial" w:eastAsia="Arial" w:hAnsi="Arial"/>
                <w:sz w:val="13"/>
                <w:szCs w:val="13"/>
                <w:color w:val="auto"/>
              </w:rPr>
              <w:t>2,712.3</w:t>
            </w:r>
          </w:p>
        </w:tc>
      </w:tr>
      <w:tr>
        <w:trPr>
          <w:trHeight w:val="195"/>
        </w:trPr>
        <w:tc>
          <w:tcPr>
            <w:tcW w:w="3640" w:type="dxa"/>
            <w:vAlign w:val="bottom"/>
          </w:tcPr>
          <w:p>
            <w:pPr>
              <w:ind w:left="360"/>
              <w:spacing w:after="0"/>
              <w:rPr>
                <w:sz w:val="20"/>
                <w:szCs w:val="20"/>
                <w:color w:val="auto"/>
              </w:rPr>
            </w:pPr>
            <w:r>
              <w:rPr>
                <w:rFonts w:ascii="Arial" w:cs="Arial" w:eastAsia="Arial" w:hAnsi="Arial"/>
                <w:sz w:val="13"/>
                <w:szCs w:val="13"/>
                <w:color w:val="auto"/>
              </w:rPr>
              <w:t>Pension (income) expense</w:t>
            </w:r>
          </w:p>
        </w:tc>
        <w:tc>
          <w:tcPr>
            <w:tcW w:w="1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tcPr>
          <w:p>
            <w:pPr>
              <w:jc w:val="right"/>
              <w:ind w:right="73"/>
              <w:spacing w:after="0"/>
              <w:rPr>
                <w:sz w:val="20"/>
                <w:szCs w:val="20"/>
                <w:color w:val="auto"/>
              </w:rPr>
            </w:pPr>
            <w:r>
              <w:rPr>
                <w:rFonts w:ascii="Arial" w:cs="Arial" w:eastAsia="Arial" w:hAnsi="Arial"/>
                <w:sz w:val="13"/>
                <w:szCs w:val="13"/>
                <w:color w:val="auto"/>
              </w:rPr>
              <w:t>(46.1)</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0" w:type="dxa"/>
            <w:vAlign w:val="bottom"/>
          </w:tcPr>
          <w:p>
            <w:pPr>
              <w:jc w:val="right"/>
              <w:ind w:right="73"/>
              <w:spacing w:after="0"/>
              <w:rPr>
                <w:sz w:val="20"/>
                <w:szCs w:val="20"/>
                <w:color w:val="auto"/>
              </w:rPr>
            </w:pPr>
            <w:r>
              <w:rPr>
                <w:rFonts w:ascii="Arial" w:cs="Arial" w:eastAsia="Arial" w:hAnsi="Arial"/>
                <w:sz w:val="13"/>
                <w:szCs w:val="13"/>
                <w:color w:val="auto"/>
              </w:rPr>
              <w:t>(43.3)</w:t>
            </w:r>
          </w:p>
        </w:tc>
        <w:tc>
          <w:tcPr>
            <w:tcW w:w="14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20" w:type="dxa"/>
            <w:vAlign w:val="bottom"/>
          </w:tcPr>
          <w:p>
            <w:pPr>
              <w:jc w:val="right"/>
              <w:ind w:right="53"/>
              <w:spacing w:after="0"/>
              <w:rPr>
                <w:sz w:val="20"/>
                <w:szCs w:val="20"/>
                <w:color w:val="auto"/>
              </w:rPr>
            </w:pPr>
            <w:r>
              <w:rPr>
                <w:rFonts w:ascii="Arial" w:cs="Arial" w:eastAsia="Arial" w:hAnsi="Arial"/>
                <w:sz w:val="13"/>
                <w:szCs w:val="13"/>
                <w:color w:val="auto"/>
              </w:rPr>
              <w:t>(10.1)</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jc w:val="right"/>
              <w:ind w:right="93"/>
              <w:spacing w:after="0"/>
              <w:rPr>
                <w:sz w:val="20"/>
                <w:szCs w:val="20"/>
                <w:color w:val="auto"/>
              </w:rPr>
            </w:pPr>
            <w:r>
              <w:rPr>
                <w:rFonts w:ascii="Arial" w:cs="Arial" w:eastAsia="Arial" w:hAnsi="Arial"/>
                <w:sz w:val="13"/>
                <w:szCs w:val="13"/>
                <w:color w:val="auto"/>
              </w:rPr>
              <w:t>3.0</w:t>
            </w:r>
          </w:p>
        </w:tc>
      </w:tr>
      <w:tr>
        <w:trPr>
          <w:trHeight w:val="210"/>
        </w:trPr>
        <w:tc>
          <w:tcPr>
            <w:tcW w:w="3640" w:type="dxa"/>
            <w:vAlign w:val="bottom"/>
            <w:shd w:val="clear" w:color="auto" w:fill="CCEEFF"/>
          </w:tcPr>
          <w:p>
            <w:pPr>
              <w:ind w:left="360"/>
              <w:spacing w:after="0"/>
              <w:rPr>
                <w:sz w:val="20"/>
                <w:szCs w:val="20"/>
                <w:color w:val="auto"/>
              </w:rPr>
            </w:pPr>
            <w:r>
              <w:rPr>
                <w:rFonts w:ascii="Arial" w:cs="Arial" w:eastAsia="Arial" w:hAnsi="Arial"/>
                <w:sz w:val="13"/>
                <w:szCs w:val="13"/>
                <w:color w:val="auto"/>
              </w:rPr>
              <w:t>DIP Facilities issuance costs expensed</w:t>
            </w:r>
          </w:p>
        </w:tc>
        <w:tc>
          <w:tcPr>
            <w:tcW w:w="1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8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8"/>
                <w:szCs w:val="18"/>
                <w:color w:val="auto"/>
              </w:rPr>
            </w:pPr>
          </w:p>
        </w:tc>
        <w:tc>
          <w:tcPr>
            <w:tcW w:w="1340" w:type="dxa"/>
            <w:vAlign w:val="bottom"/>
            <w:tcBorders>
              <w:right w:val="single" w:sz="8" w:color="auto"/>
            </w:tcBorders>
            <w:gridSpan w:val="2"/>
            <w:shd w:val="clear" w:color="auto" w:fill="CCEEFF"/>
          </w:tcPr>
          <w:p>
            <w:pPr>
              <w:jc w:val="right"/>
              <w:ind w:right="32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jc w:val="right"/>
              <w:ind w:right="93"/>
              <w:spacing w:after="0"/>
              <w:rPr>
                <w:sz w:val="20"/>
                <w:szCs w:val="20"/>
                <w:color w:val="auto"/>
              </w:rPr>
            </w:pPr>
            <w:r>
              <w:rPr>
                <w:rFonts w:ascii="Arial" w:cs="Arial" w:eastAsia="Arial" w:hAnsi="Arial"/>
                <w:sz w:val="13"/>
                <w:szCs w:val="13"/>
                <w:color w:val="auto"/>
              </w:rPr>
              <w:t>24.4</w:t>
            </w:r>
          </w:p>
        </w:tc>
      </w:tr>
      <w:tr>
        <w:trPr>
          <w:trHeight w:val="195"/>
        </w:trPr>
        <w:tc>
          <w:tcPr>
            <w:tcW w:w="3640" w:type="dxa"/>
            <w:vAlign w:val="bottom"/>
          </w:tcPr>
          <w:p>
            <w:pPr>
              <w:ind w:left="360"/>
              <w:spacing w:after="0"/>
              <w:rPr>
                <w:sz w:val="20"/>
                <w:szCs w:val="20"/>
                <w:color w:val="auto"/>
              </w:rPr>
            </w:pPr>
            <w:r>
              <w:rPr>
                <w:rFonts w:ascii="Arial" w:cs="Arial" w:eastAsia="Arial" w:hAnsi="Arial"/>
                <w:sz w:val="13"/>
                <w:szCs w:val="13"/>
                <w:color w:val="auto"/>
              </w:rPr>
              <w:t>Other, net</w:t>
            </w:r>
          </w:p>
        </w:tc>
        <w:tc>
          <w:tcPr>
            <w:tcW w:w="1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tcPr>
          <w:p>
            <w:pPr>
              <w:jc w:val="right"/>
              <w:ind w:right="113"/>
              <w:spacing w:after="0"/>
              <w:rPr>
                <w:sz w:val="20"/>
                <w:szCs w:val="20"/>
                <w:color w:val="auto"/>
              </w:rPr>
            </w:pPr>
            <w:r>
              <w:rPr>
                <w:rFonts w:ascii="Arial" w:cs="Arial" w:eastAsia="Arial" w:hAnsi="Arial"/>
                <w:sz w:val="13"/>
                <w:szCs w:val="13"/>
                <w:color w:val="auto"/>
              </w:rPr>
              <w:t>15.3</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0" w:type="dxa"/>
            <w:vAlign w:val="bottom"/>
          </w:tcPr>
          <w:p>
            <w:pPr>
              <w:jc w:val="right"/>
              <w:ind w:right="113"/>
              <w:spacing w:after="0"/>
              <w:rPr>
                <w:sz w:val="20"/>
                <w:szCs w:val="20"/>
                <w:color w:val="auto"/>
              </w:rPr>
            </w:pPr>
            <w:r>
              <w:rPr>
                <w:rFonts w:ascii="Arial" w:cs="Arial" w:eastAsia="Arial" w:hAnsi="Arial"/>
                <w:sz w:val="13"/>
                <w:szCs w:val="13"/>
                <w:color w:val="auto"/>
              </w:rPr>
              <w:t>4.9</w:t>
            </w:r>
          </w:p>
        </w:tc>
        <w:tc>
          <w:tcPr>
            <w:tcW w:w="14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20" w:type="dxa"/>
            <w:vAlign w:val="bottom"/>
          </w:tcPr>
          <w:p>
            <w:pPr>
              <w:jc w:val="right"/>
              <w:ind w:right="53"/>
              <w:spacing w:after="0"/>
              <w:rPr>
                <w:sz w:val="20"/>
                <w:szCs w:val="20"/>
                <w:color w:val="auto"/>
              </w:rPr>
            </w:pPr>
            <w:r>
              <w:rPr>
                <w:rFonts w:ascii="Arial" w:cs="Arial" w:eastAsia="Arial" w:hAnsi="Arial"/>
                <w:sz w:val="13"/>
                <w:szCs w:val="13"/>
                <w:color w:val="auto"/>
              </w:rPr>
              <w:t>(7.2)</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jc w:val="right"/>
              <w:ind w:right="93"/>
              <w:spacing w:after="0"/>
              <w:rPr>
                <w:sz w:val="20"/>
                <w:szCs w:val="20"/>
                <w:color w:val="auto"/>
              </w:rPr>
            </w:pPr>
            <w:r>
              <w:rPr>
                <w:rFonts w:ascii="Arial" w:cs="Arial" w:eastAsia="Arial" w:hAnsi="Arial"/>
                <w:sz w:val="13"/>
                <w:szCs w:val="13"/>
                <w:color w:val="auto"/>
              </w:rPr>
              <w:t>8.4</w:t>
            </w:r>
          </w:p>
        </w:tc>
      </w:tr>
      <w:tr>
        <w:trPr>
          <w:trHeight w:val="210"/>
        </w:trPr>
        <w:tc>
          <w:tcPr>
            <w:tcW w:w="3640" w:type="dxa"/>
            <w:vAlign w:val="bottom"/>
            <w:shd w:val="clear" w:color="auto" w:fill="CCEEFF"/>
          </w:tcPr>
          <w:p>
            <w:pPr>
              <w:ind w:left="140"/>
              <w:spacing w:after="0"/>
              <w:rPr>
                <w:sz w:val="20"/>
                <w:szCs w:val="20"/>
                <w:color w:val="auto"/>
              </w:rPr>
            </w:pPr>
            <w:r>
              <w:rPr>
                <w:rFonts w:ascii="Arial" w:cs="Arial" w:eastAsia="Arial" w:hAnsi="Arial"/>
                <w:sz w:val="13"/>
                <w:szCs w:val="13"/>
                <w:color w:val="auto"/>
              </w:rPr>
              <w:t>Changes in operating assets and liabilities, net</w:t>
            </w:r>
          </w:p>
        </w:tc>
        <w:tc>
          <w:tcPr>
            <w:tcW w:w="1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40" w:type="dxa"/>
            <w:vAlign w:val="bottom"/>
            <w:tcBorders>
              <w:right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r>
      <w:tr>
        <w:trPr>
          <w:trHeight w:val="195"/>
        </w:trPr>
        <w:tc>
          <w:tcPr>
            <w:tcW w:w="3640" w:type="dxa"/>
            <w:vAlign w:val="bottom"/>
          </w:tcPr>
          <w:p>
            <w:pPr>
              <w:ind w:left="360"/>
              <w:spacing w:after="0"/>
              <w:rPr>
                <w:sz w:val="20"/>
                <w:szCs w:val="20"/>
                <w:color w:val="auto"/>
              </w:rPr>
            </w:pPr>
            <w:r>
              <w:rPr>
                <w:rFonts w:ascii="Arial" w:cs="Arial" w:eastAsia="Arial" w:hAnsi="Arial"/>
                <w:sz w:val="13"/>
                <w:szCs w:val="13"/>
                <w:color w:val="auto"/>
              </w:rPr>
              <w:t>Accounts receivable</w:t>
            </w:r>
          </w:p>
        </w:tc>
        <w:tc>
          <w:tcPr>
            <w:tcW w:w="1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tcPr>
          <w:p>
            <w:pPr>
              <w:jc w:val="right"/>
              <w:ind w:right="113"/>
              <w:spacing w:after="0"/>
              <w:rPr>
                <w:sz w:val="20"/>
                <w:szCs w:val="20"/>
                <w:color w:val="auto"/>
              </w:rPr>
            </w:pPr>
            <w:r>
              <w:rPr>
                <w:rFonts w:ascii="Arial" w:cs="Arial" w:eastAsia="Arial" w:hAnsi="Arial"/>
                <w:sz w:val="13"/>
                <w:szCs w:val="13"/>
                <w:color w:val="auto"/>
              </w:rPr>
              <w:t>51.5</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0" w:type="dxa"/>
            <w:vAlign w:val="bottom"/>
          </w:tcPr>
          <w:p>
            <w:pPr>
              <w:jc w:val="right"/>
              <w:ind w:right="113"/>
              <w:spacing w:after="0"/>
              <w:rPr>
                <w:sz w:val="20"/>
                <w:szCs w:val="20"/>
                <w:color w:val="auto"/>
              </w:rPr>
            </w:pPr>
            <w:r>
              <w:rPr>
                <w:rFonts w:ascii="Arial" w:cs="Arial" w:eastAsia="Arial" w:hAnsi="Arial"/>
                <w:sz w:val="13"/>
                <w:szCs w:val="13"/>
                <w:color w:val="auto"/>
              </w:rPr>
              <w:t>3.6</w:t>
            </w:r>
          </w:p>
        </w:tc>
        <w:tc>
          <w:tcPr>
            <w:tcW w:w="14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20" w:type="dxa"/>
            <w:vAlign w:val="bottom"/>
          </w:tcPr>
          <w:p>
            <w:pPr>
              <w:jc w:val="right"/>
              <w:ind w:right="93"/>
              <w:spacing w:after="0"/>
              <w:rPr>
                <w:sz w:val="20"/>
                <w:szCs w:val="20"/>
                <w:color w:val="auto"/>
              </w:rPr>
            </w:pPr>
            <w:r>
              <w:rPr>
                <w:rFonts w:ascii="Arial" w:cs="Arial" w:eastAsia="Arial" w:hAnsi="Arial"/>
                <w:sz w:val="13"/>
                <w:szCs w:val="13"/>
                <w:color w:val="auto"/>
              </w:rPr>
              <w:t>50.0</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jc w:val="right"/>
              <w:ind w:right="53"/>
              <w:spacing w:after="0"/>
              <w:rPr>
                <w:sz w:val="20"/>
                <w:szCs w:val="20"/>
                <w:color w:val="auto"/>
              </w:rPr>
            </w:pPr>
            <w:r>
              <w:rPr>
                <w:rFonts w:ascii="Arial" w:cs="Arial" w:eastAsia="Arial" w:hAnsi="Arial"/>
                <w:sz w:val="13"/>
                <w:szCs w:val="13"/>
                <w:color w:val="auto"/>
              </w:rPr>
              <w:t>(33.1)</w:t>
            </w:r>
          </w:p>
        </w:tc>
      </w:tr>
      <w:tr>
        <w:trPr>
          <w:trHeight w:val="210"/>
        </w:trPr>
        <w:tc>
          <w:tcPr>
            <w:tcW w:w="3640" w:type="dxa"/>
            <w:vAlign w:val="bottom"/>
            <w:shd w:val="clear" w:color="auto" w:fill="CCEEFF"/>
          </w:tcPr>
          <w:p>
            <w:pPr>
              <w:ind w:left="360"/>
              <w:spacing w:after="0"/>
              <w:rPr>
                <w:sz w:val="20"/>
                <w:szCs w:val="20"/>
                <w:color w:val="auto"/>
              </w:rPr>
            </w:pPr>
            <w:r>
              <w:rPr>
                <w:rFonts w:ascii="Arial" w:cs="Arial" w:eastAsia="Arial" w:hAnsi="Arial"/>
                <w:sz w:val="13"/>
                <w:szCs w:val="13"/>
                <w:color w:val="auto"/>
              </w:rPr>
              <w:t>Inventories</w:t>
            </w:r>
          </w:p>
        </w:tc>
        <w:tc>
          <w:tcPr>
            <w:tcW w:w="1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shd w:val="clear" w:color="auto" w:fill="CCEEFF"/>
          </w:tcPr>
          <w:p>
            <w:pPr>
              <w:jc w:val="right"/>
              <w:ind w:right="73"/>
              <w:spacing w:after="0"/>
              <w:rPr>
                <w:sz w:val="20"/>
                <w:szCs w:val="20"/>
                <w:color w:val="auto"/>
              </w:rPr>
            </w:pPr>
            <w:r>
              <w:rPr>
                <w:rFonts w:ascii="Arial" w:cs="Arial" w:eastAsia="Arial" w:hAnsi="Arial"/>
                <w:sz w:val="13"/>
                <w:szCs w:val="13"/>
                <w:color w:val="auto"/>
              </w:rPr>
              <w:t>(71.9)</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0" w:type="dxa"/>
            <w:vAlign w:val="bottom"/>
            <w:shd w:val="clear" w:color="auto" w:fill="CCEEFF"/>
          </w:tcPr>
          <w:p>
            <w:pPr>
              <w:jc w:val="right"/>
              <w:ind w:right="73"/>
              <w:spacing w:after="0"/>
              <w:rPr>
                <w:sz w:val="20"/>
                <w:szCs w:val="20"/>
                <w:color w:val="auto"/>
              </w:rPr>
            </w:pPr>
            <w:r>
              <w:rPr>
                <w:rFonts w:ascii="Arial" w:cs="Arial" w:eastAsia="Arial" w:hAnsi="Arial"/>
                <w:sz w:val="13"/>
                <w:szCs w:val="13"/>
                <w:color w:val="auto"/>
              </w:rPr>
              <w:t>(7.4)</w:t>
            </w:r>
          </w:p>
        </w:tc>
        <w:tc>
          <w:tcPr>
            <w:tcW w:w="140" w:type="dxa"/>
            <w:vAlign w:val="bottom"/>
            <w:tcBorders>
              <w:right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20" w:type="dxa"/>
            <w:vAlign w:val="bottom"/>
            <w:shd w:val="clear" w:color="auto" w:fill="CCEEFF"/>
          </w:tcPr>
          <w:p>
            <w:pPr>
              <w:jc w:val="right"/>
              <w:ind w:right="53"/>
              <w:spacing w:after="0"/>
              <w:rPr>
                <w:sz w:val="20"/>
                <w:szCs w:val="20"/>
                <w:color w:val="auto"/>
              </w:rPr>
            </w:pPr>
            <w:r>
              <w:rPr>
                <w:rFonts w:ascii="Arial" w:cs="Arial" w:eastAsia="Arial" w:hAnsi="Arial"/>
                <w:sz w:val="13"/>
                <w:szCs w:val="13"/>
                <w:color w:val="auto"/>
              </w:rPr>
              <w:t>(10.7)</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jc w:val="right"/>
              <w:ind w:right="93"/>
              <w:spacing w:after="0"/>
              <w:rPr>
                <w:sz w:val="20"/>
                <w:szCs w:val="20"/>
                <w:color w:val="auto"/>
              </w:rPr>
            </w:pPr>
            <w:r>
              <w:rPr>
                <w:rFonts w:ascii="Arial" w:cs="Arial" w:eastAsia="Arial" w:hAnsi="Arial"/>
                <w:sz w:val="13"/>
                <w:szCs w:val="13"/>
                <w:color w:val="auto"/>
              </w:rPr>
              <w:t>11.6</w:t>
            </w:r>
          </w:p>
        </w:tc>
      </w:tr>
      <w:tr>
        <w:trPr>
          <w:trHeight w:val="195"/>
        </w:trPr>
        <w:tc>
          <w:tcPr>
            <w:tcW w:w="3640" w:type="dxa"/>
            <w:vAlign w:val="bottom"/>
          </w:tcPr>
          <w:p>
            <w:pPr>
              <w:ind w:left="360"/>
              <w:spacing w:after="0"/>
              <w:rPr>
                <w:sz w:val="20"/>
                <w:szCs w:val="20"/>
                <w:color w:val="auto"/>
              </w:rPr>
            </w:pPr>
            <w:r>
              <w:rPr>
                <w:rFonts w:ascii="Arial" w:cs="Arial" w:eastAsia="Arial" w:hAnsi="Arial"/>
                <w:sz w:val="13"/>
                <w:szCs w:val="13"/>
                <w:color w:val="auto"/>
              </w:rPr>
              <w:t>Prepaid expenses and other</w:t>
            </w:r>
          </w:p>
        </w:tc>
        <w:tc>
          <w:tcPr>
            <w:tcW w:w="1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tcPr>
          <w:p>
            <w:pPr>
              <w:jc w:val="right"/>
              <w:ind w:right="73"/>
              <w:spacing w:after="0"/>
              <w:rPr>
                <w:sz w:val="20"/>
                <w:szCs w:val="20"/>
                <w:color w:val="auto"/>
              </w:rPr>
            </w:pPr>
            <w:r>
              <w:rPr>
                <w:rFonts w:ascii="Arial" w:cs="Arial" w:eastAsia="Arial" w:hAnsi="Arial"/>
                <w:sz w:val="13"/>
                <w:szCs w:val="13"/>
                <w:color w:val="auto"/>
              </w:rPr>
              <w:t>(33.7)</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0" w:type="dxa"/>
            <w:vAlign w:val="bottom"/>
          </w:tcPr>
          <w:p>
            <w:pPr>
              <w:jc w:val="right"/>
              <w:ind w:right="113"/>
              <w:spacing w:after="0"/>
              <w:rPr>
                <w:sz w:val="20"/>
                <w:szCs w:val="20"/>
                <w:color w:val="auto"/>
              </w:rPr>
            </w:pPr>
            <w:r>
              <w:rPr>
                <w:rFonts w:ascii="Arial" w:cs="Arial" w:eastAsia="Arial" w:hAnsi="Arial"/>
                <w:sz w:val="13"/>
                <w:szCs w:val="13"/>
                <w:color w:val="auto"/>
              </w:rPr>
              <w:t>41.0</w:t>
            </w:r>
          </w:p>
        </w:tc>
        <w:tc>
          <w:tcPr>
            <w:tcW w:w="14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20" w:type="dxa"/>
            <w:vAlign w:val="bottom"/>
          </w:tcPr>
          <w:p>
            <w:pPr>
              <w:jc w:val="right"/>
              <w:ind w:right="53"/>
              <w:spacing w:after="0"/>
              <w:rPr>
                <w:sz w:val="20"/>
                <w:szCs w:val="20"/>
                <w:color w:val="auto"/>
              </w:rPr>
            </w:pPr>
            <w:r>
              <w:rPr>
                <w:rFonts w:ascii="Arial" w:cs="Arial" w:eastAsia="Arial" w:hAnsi="Arial"/>
                <w:sz w:val="13"/>
                <w:szCs w:val="13"/>
                <w:color w:val="auto"/>
              </w:rPr>
              <w:t>(43.1)</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jc w:val="right"/>
              <w:ind w:right="53"/>
              <w:spacing w:after="0"/>
              <w:rPr>
                <w:sz w:val="20"/>
                <w:szCs w:val="20"/>
                <w:color w:val="auto"/>
              </w:rPr>
            </w:pPr>
            <w:r>
              <w:rPr>
                <w:rFonts w:ascii="Arial" w:cs="Arial" w:eastAsia="Arial" w:hAnsi="Arial"/>
                <w:sz w:val="13"/>
                <w:szCs w:val="13"/>
                <w:color w:val="auto"/>
              </w:rPr>
              <w:t>(61.1)</w:t>
            </w:r>
          </w:p>
        </w:tc>
      </w:tr>
      <w:tr>
        <w:trPr>
          <w:trHeight w:val="210"/>
        </w:trPr>
        <w:tc>
          <w:tcPr>
            <w:tcW w:w="3640" w:type="dxa"/>
            <w:vAlign w:val="bottom"/>
            <w:shd w:val="clear" w:color="auto" w:fill="CCEEFF"/>
          </w:tcPr>
          <w:p>
            <w:pPr>
              <w:ind w:left="360"/>
              <w:spacing w:after="0"/>
              <w:rPr>
                <w:sz w:val="20"/>
                <w:szCs w:val="20"/>
                <w:color w:val="auto"/>
              </w:rPr>
            </w:pPr>
            <w:r>
              <w:rPr>
                <w:rFonts w:ascii="Arial" w:cs="Arial" w:eastAsia="Arial" w:hAnsi="Arial"/>
                <w:sz w:val="13"/>
                <w:szCs w:val="13"/>
                <w:color w:val="auto"/>
              </w:rPr>
              <w:t>Income tax receivable</w:t>
            </w:r>
          </w:p>
        </w:tc>
        <w:tc>
          <w:tcPr>
            <w:tcW w:w="1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shd w:val="clear" w:color="auto" w:fill="CCEEFF"/>
          </w:tcPr>
          <w:p>
            <w:pPr>
              <w:jc w:val="right"/>
              <w:ind w:right="113"/>
              <w:spacing w:after="0"/>
              <w:rPr>
                <w:sz w:val="20"/>
                <w:szCs w:val="20"/>
                <w:color w:val="auto"/>
              </w:rPr>
            </w:pPr>
            <w:r>
              <w:rPr>
                <w:rFonts w:ascii="Arial" w:cs="Arial" w:eastAsia="Arial" w:hAnsi="Arial"/>
                <w:sz w:val="13"/>
                <w:szCs w:val="13"/>
                <w:color w:val="auto"/>
              </w:rPr>
              <w:t>9.7</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40" w:type="dxa"/>
            <w:vAlign w:val="bottom"/>
            <w:tcBorders>
              <w:right w:val="single" w:sz="8" w:color="auto"/>
            </w:tcBorders>
            <w:gridSpan w:val="2"/>
            <w:shd w:val="clear" w:color="auto" w:fill="CCEEFF"/>
          </w:tcPr>
          <w:p>
            <w:pPr>
              <w:jc w:val="right"/>
              <w:ind w:right="32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jc w:val="right"/>
              <w:ind w:right="93"/>
              <w:spacing w:after="0"/>
              <w:rPr>
                <w:sz w:val="20"/>
                <w:szCs w:val="20"/>
                <w:color w:val="auto"/>
              </w:rPr>
            </w:pPr>
            <w:r>
              <w:rPr>
                <w:rFonts w:ascii="Arial" w:cs="Arial" w:eastAsia="Arial" w:hAnsi="Arial"/>
                <w:sz w:val="13"/>
                <w:szCs w:val="13"/>
                <w:color w:val="auto"/>
              </w:rPr>
              <w:t>6.0</w:t>
            </w:r>
          </w:p>
        </w:tc>
      </w:tr>
      <w:tr>
        <w:trPr>
          <w:trHeight w:val="195"/>
        </w:trPr>
        <w:tc>
          <w:tcPr>
            <w:tcW w:w="3640" w:type="dxa"/>
            <w:vAlign w:val="bottom"/>
          </w:tcPr>
          <w:p>
            <w:pPr>
              <w:ind w:left="360"/>
              <w:spacing w:after="0"/>
              <w:rPr>
                <w:sz w:val="20"/>
                <w:szCs w:val="20"/>
                <w:color w:val="auto"/>
              </w:rPr>
            </w:pPr>
            <w:r>
              <w:rPr>
                <w:rFonts w:ascii="Arial" w:cs="Arial" w:eastAsia="Arial" w:hAnsi="Arial"/>
                <w:sz w:val="13"/>
                <w:szCs w:val="13"/>
                <w:color w:val="auto"/>
              </w:rPr>
              <w:t>Accounts payable</w:t>
            </w:r>
          </w:p>
        </w:tc>
        <w:tc>
          <w:tcPr>
            <w:tcW w:w="1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tcPr>
          <w:p>
            <w:pPr>
              <w:jc w:val="right"/>
              <w:ind w:right="73"/>
              <w:spacing w:after="0"/>
              <w:rPr>
                <w:sz w:val="20"/>
                <w:szCs w:val="20"/>
                <w:color w:val="auto"/>
              </w:rPr>
            </w:pPr>
            <w:r>
              <w:rPr>
                <w:rFonts w:ascii="Arial" w:cs="Arial" w:eastAsia="Arial" w:hAnsi="Arial"/>
                <w:sz w:val="13"/>
                <w:szCs w:val="13"/>
                <w:color w:val="auto"/>
              </w:rPr>
              <w:t>(35.4)</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0" w:type="dxa"/>
            <w:vAlign w:val="bottom"/>
          </w:tcPr>
          <w:p>
            <w:pPr>
              <w:jc w:val="right"/>
              <w:ind w:right="73"/>
              <w:spacing w:after="0"/>
              <w:rPr>
                <w:sz w:val="20"/>
                <w:szCs w:val="20"/>
                <w:color w:val="auto"/>
              </w:rPr>
            </w:pPr>
            <w:r>
              <w:rPr>
                <w:rFonts w:ascii="Arial" w:cs="Arial" w:eastAsia="Arial" w:hAnsi="Arial"/>
                <w:sz w:val="13"/>
                <w:szCs w:val="13"/>
                <w:color w:val="auto"/>
              </w:rPr>
              <w:t>(12.8)</w:t>
            </w:r>
          </w:p>
        </w:tc>
        <w:tc>
          <w:tcPr>
            <w:tcW w:w="14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20" w:type="dxa"/>
            <w:vAlign w:val="bottom"/>
          </w:tcPr>
          <w:p>
            <w:pPr>
              <w:jc w:val="right"/>
              <w:ind w:right="53"/>
              <w:spacing w:after="0"/>
              <w:rPr>
                <w:sz w:val="20"/>
                <w:szCs w:val="20"/>
                <w:color w:val="auto"/>
              </w:rPr>
            </w:pPr>
            <w:r>
              <w:rPr>
                <w:rFonts w:ascii="Arial" w:cs="Arial" w:eastAsia="Arial" w:hAnsi="Arial"/>
                <w:sz w:val="13"/>
                <w:szCs w:val="13"/>
                <w:color w:val="auto"/>
              </w:rPr>
              <w:t>(337.2)</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jc w:val="right"/>
              <w:ind w:right="93"/>
              <w:spacing w:after="0"/>
              <w:rPr>
                <w:sz w:val="20"/>
                <w:szCs w:val="20"/>
                <w:color w:val="auto"/>
              </w:rPr>
            </w:pPr>
            <w:r>
              <w:rPr>
                <w:rFonts w:ascii="Arial" w:cs="Arial" w:eastAsia="Arial" w:hAnsi="Arial"/>
                <w:sz w:val="13"/>
                <w:szCs w:val="13"/>
                <w:color w:val="auto"/>
              </w:rPr>
              <w:t>172.8</w:t>
            </w:r>
          </w:p>
        </w:tc>
      </w:tr>
      <w:tr>
        <w:trPr>
          <w:trHeight w:val="210"/>
        </w:trPr>
        <w:tc>
          <w:tcPr>
            <w:tcW w:w="3640" w:type="dxa"/>
            <w:vAlign w:val="bottom"/>
            <w:shd w:val="clear" w:color="auto" w:fill="CCEEFF"/>
          </w:tcPr>
          <w:p>
            <w:pPr>
              <w:ind w:left="360"/>
              <w:spacing w:after="0"/>
              <w:rPr>
                <w:sz w:val="20"/>
                <w:szCs w:val="20"/>
                <w:color w:val="auto"/>
              </w:rPr>
            </w:pPr>
            <w:r>
              <w:rPr>
                <w:rFonts w:ascii="Arial" w:cs="Arial" w:eastAsia="Arial" w:hAnsi="Arial"/>
                <w:sz w:val="13"/>
                <w:szCs w:val="13"/>
                <w:color w:val="auto"/>
              </w:rPr>
              <w:t>Accrued interest</w:t>
            </w:r>
          </w:p>
        </w:tc>
        <w:tc>
          <w:tcPr>
            <w:tcW w:w="1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shd w:val="clear" w:color="auto" w:fill="CCEEFF"/>
          </w:tcPr>
          <w:p>
            <w:pPr>
              <w:jc w:val="right"/>
              <w:ind w:right="113"/>
              <w:spacing w:after="0"/>
              <w:rPr>
                <w:sz w:val="20"/>
                <w:szCs w:val="20"/>
                <w:color w:val="auto"/>
              </w:rPr>
            </w:pPr>
            <w:r>
              <w:rPr>
                <w:rFonts w:ascii="Arial" w:cs="Arial" w:eastAsia="Arial" w:hAnsi="Arial"/>
                <w:sz w:val="13"/>
                <w:szCs w:val="13"/>
                <w:color w:val="auto"/>
              </w:rPr>
              <w:t>1.8</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0" w:type="dxa"/>
            <w:vAlign w:val="bottom"/>
            <w:shd w:val="clear" w:color="auto" w:fill="CCEEFF"/>
          </w:tcPr>
          <w:p>
            <w:pPr>
              <w:jc w:val="right"/>
              <w:ind w:right="113"/>
              <w:spacing w:after="0"/>
              <w:rPr>
                <w:sz w:val="20"/>
                <w:szCs w:val="20"/>
                <w:color w:val="auto"/>
              </w:rPr>
            </w:pPr>
            <w:r>
              <w:rPr>
                <w:rFonts w:ascii="Arial" w:cs="Arial" w:eastAsia="Arial" w:hAnsi="Arial"/>
                <w:sz w:val="13"/>
                <w:szCs w:val="13"/>
                <w:color w:val="auto"/>
              </w:rPr>
              <w:t>39.3</w:t>
            </w:r>
          </w:p>
        </w:tc>
        <w:tc>
          <w:tcPr>
            <w:tcW w:w="140" w:type="dxa"/>
            <w:vAlign w:val="bottom"/>
            <w:tcBorders>
              <w:right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20" w:type="dxa"/>
            <w:vAlign w:val="bottom"/>
            <w:shd w:val="clear" w:color="auto" w:fill="CCEEFF"/>
          </w:tcPr>
          <w:p>
            <w:pPr>
              <w:jc w:val="right"/>
              <w:ind w:right="53"/>
              <w:spacing w:after="0"/>
              <w:rPr>
                <w:sz w:val="20"/>
                <w:szCs w:val="20"/>
                <w:color w:val="auto"/>
              </w:rPr>
            </w:pPr>
            <w:r>
              <w:rPr>
                <w:rFonts w:ascii="Arial" w:cs="Arial" w:eastAsia="Arial" w:hAnsi="Arial"/>
                <w:sz w:val="13"/>
                <w:szCs w:val="13"/>
                <w:color w:val="auto"/>
              </w:rPr>
              <w:t>(1.1)</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jc w:val="right"/>
              <w:ind w:right="53"/>
              <w:spacing w:after="0"/>
              <w:rPr>
                <w:sz w:val="20"/>
                <w:szCs w:val="20"/>
                <w:color w:val="auto"/>
              </w:rPr>
            </w:pPr>
            <w:r>
              <w:rPr>
                <w:rFonts w:ascii="Arial" w:cs="Arial" w:eastAsia="Arial" w:hAnsi="Arial"/>
                <w:sz w:val="13"/>
                <w:szCs w:val="13"/>
                <w:color w:val="auto"/>
              </w:rPr>
              <w:t>(11.6)</w:t>
            </w:r>
          </w:p>
        </w:tc>
      </w:tr>
      <w:tr>
        <w:trPr>
          <w:trHeight w:val="195"/>
        </w:trPr>
        <w:tc>
          <w:tcPr>
            <w:tcW w:w="3640" w:type="dxa"/>
            <w:vAlign w:val="bottom"/>
          </w:tcPr>
          <w:p>
            <w:pPr>
              <w:ind w:left="360"/>
              <w:spacing w:after="0"/>
              <w:rPr>
                <w:sz w:val="20"/>
                <w:szCs w:val="20"/>
                <w:color w:val="auto"/>
              </w:rPr>
            </w:pPr>
            <w:r>
              <w:rPr>
                <w:rFonts w:ascii="Arial" w:cs="Arial" w:eastAsia="Arial" w:hAnsi="Arial"/>
                <w:sz w:val="13"/>
                <w:szCs w:val="13"/>
                <w:color w:val="auto"/>
              </w:rPr>
              <w:t>Accrued taxes</w:t>
            </w:r>
          </w:p>
        </w:tc>
        <w:tc>
          <w:tcPr>
            <w:tcW w:w="1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tcPr>
          <w:p>
            <w:pPr>
              <w:jc w:val="right"/>
              <w:ind w:right="73"/>
              <w:spacing w:after="0"/>
              <w:rPr>
                <w:sz w:val="20"/>
                <w:szCs w:val="20"/>
                <w:color w:val="auto"/>
              </w:rPr>
            </w:pPr>
            <w:r>
              <w:rPr>
                <w:rFonts w:ascii="Arial" w:cs="Arial" w:eastAsia="Arial" w:hAnsi="Arial"/>
                <w:sz w:val="13"/>
                <w:szCs w:val="13"/>
                <w:color w:val="auto"/>
              </w:rPr>
              <w:t>(1.2)</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0" w:type="dxa"/>
            <w:vAlign w:val="bottom"/>
          </w:tcPr>
          <w:p>
            <w:pPr>
              <w:jc w:val="right"/>
              <w:ind w:right="73"/>
              <w:spacing w:after="0"/>
              <w:rPr>
                <w:sz w:val="20"/>
                <w:szCs w:val="20"/>
                <w:color w:val="auto"/>
              </w:rPr>
            </w:pPr>
            <w:r>
              <w:rPr>
                <w:rFonts w:ascii="Arial" w:cs="Arial" w:eastAsia="Arial" w:hAnsi="Arial"/>
                <w:sz w:val="13"/>
                <w:szCs w:val="13"/>
                <w:color w:val="auto"/>
              </w:rPr>
              <w:t>(14.6)</w:t>
            </w:r>
          </w:p>
        </w:tc>
        <w:tc>
          <w:tcPr>
            <w:tcW w:w="14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20" w:type="dxa"/>
            <w:vAlign w:val="bottom"/>
          </w:tcPr>
          <w:p>
            <w:pPr>
              <w:jc w:val="right"/>
              <w:ind w:right="93"/>
              <w:spacing w:after="0"/>
              <w:rPr>
                <w:sz w:val="20"/>
                <w:szCs w:val="20"/>
                <w:color w:val="auto"/>
              </w:rPr>
            </w:pPr>
            <w:r>
              <w:rPr>
                <w:rFonts w:ascii="Arial" w:cs="Arial" w:eastAsia="Arial" w:hAnsi="Arial"/>
                <w:sz w:val="13"/>
                <w:szCs w:val="13"/>
                <w:color w:val="auto"/>
              </w:rPr>
              <w:t>14.1</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jc w:val="right"/>
              <w:ind w:right="93"/>
              <w:spacing w:after="0"/>
              <w:rPr>
                <w:sz w:val="20"/>
                <w:szCs w:val="20"/>
                <w:color w:val="auto"/>
              </w:rPr>
            </w:pPr>
            <w:r>
              <w:rPr>
                <w:rFonts w:ascii="Arial" w:cs="Arial" w:eastAsia="Arial" w:hAnsi="Arial"/>
                <w:sz w:val="13"/>
                <w:szCs w:val="13"/>
                <w:color w:val="auto"/>
              </w:rPr>
              <w:t>3.4</w:t>
            </w:r>
          </w:p>
        </w:tc>
      </w:tr>
      <w:tr>
        <w:trPr>
          <w:trHeight w:val="210"/>
        </w:trPr>
        <w:tc>
          <w:tcPr>
            <w:tcW w:w="3640" w:type="dxa"/>
            <w:vAlign w:val="bottom"/>
            <w:shd w:val="clear" w:color="auto" w:fill="CCEEFF"/>
          </w:tcPr>
          <w:p>
            <w:pPr>
              <w:ind w:left="360"/>
              <w:spacing w:after="0"/>
              <w:rPr>
                <w:sz w:val="20"/>
                <w:szCs w:val="20"/>
                <w:color w:val="auto"/>
              </w:rPr>
            </w:pPr>
            <w:r>
              <w:rPr>
                <w:rFonts w:ascii="Arial" w:cs="Arial" w:eastAsia="Arial" w:hAnsi="Arial"/>
                <w:sz w:val="13"/>
                <w:szCs w:val="13"/>
                <w:color w:val="auto"/>
              </w:rPr>
              <w:t>Other current liabilities</w:t>
            </w:r>
          </w:p>
        </w:tc>
        <w:tc>
          <w:tcPr>
            <w:tcW w:w="1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shd w:val="clear" w:color="auto" w:fill="CCEEFF"/>
          </w:tcPr>
          <w:p>
            <w:pPr>
              <w:jc w:val="right"/>
              <w:ind w:right="73"/>
              <w:spacing w:after="0"/>
              <w:rPr>
                <w:sz w:val="20"/>
                <w:szCs w:val="20"/>
                <w:color w:val="auto"/>
              </w:rPr>
            </w:pPr>
            <w:r>
              <w:rPr>
                <w:rFonts w:ascii="Arial" w:cs="Arial" w:eastAsia="Arial" w:hAnsi="Arial"/>
                <w:sz w:val="13"/>
                <w:szCs w:val="13"/>
                <w:color w:val="auto"/>
              </w:rPr>
              <w:t>(8.6)</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0" w:type="dxa"/>
            <w:vAlign w:val="bottom"/>
            <w:shd w:val="clear" w:color="auto" w:fill="CCEEFF"/>
          </w:tcPr>
          <w:p>
            <w:pPr>
              <w:jc w:val="right"/>
              <w:ind w:right="113"/>
              <w:spacing w:after="0"/>
              <w:rPr>
                <w:sz w:val="20"/>
                <w:szCs w:val="20"/>
                <w:color w:val="auto"/>
              </w:rPr>
            </w:pPr>
            <w:r>
              <w:rPr>
                <w:rFonts w:ascii="Arial" w:cs="Arial" w:eastAsia="Arial" w:hAnsi="Arial"/>
                <w:sz w:val="13"/>
                <w:szCs w:val="13"/>
                <w:color w:val="auto"/>
              </w:rPr>
              <w:t>37.1</w:t>
            </w:r>
          </w:p>
        </w:tc>
        <w:tc>
          <w:tcPr>
            <w:tcW w:w="140" w:type="dxa"/>
            <w:vAlign w:val="bottom"/>
            <w:tcBorders>
              <w:right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20" w:type="dxa"/>
            <w:vAlign w:val="bottom"/>
            <w:shd w:val="clear" w:color="auto" w:fill="CCEEFF"/>
          </w:tcPr>
          <w:p>
            <w:pPr>
              <w:jc w:val="right"/>
              <w:ind w:right="53"/>
              <w:spacing w:after="0"/>
              <w:rPr>
                <w:sz w:val="20"/>
                <w:szCs w:val="20"/>
                <w:color w:val="auto"/>
              </w:rPr>
            </w:pPr>
            <w:r>
              <w:rPr>
                <w:rFonts w:ascii="Arial" w:cs="Arial" w:eastAsia="Arial" w:hAnsi="Arial"/>
                <w:sz w:val="13"/>
                <w:szCs w:val="13"/>
                <w:color w:val="auto"/>
              </w:rPr>
              <w:t>(114.0)</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jc w:val="right"/>
              <w:ind w:right="93"/>
              <w:spacing w:after="0"/>
              <w:rPr>
                <w:sz w:val="20"/>
                <w:szCs w:val="20"/>
                <w:color w:val="auto"/>
              </w:rPr>
            </w:pPr>
            <w:r>
              <w:rPr>
                <w:rFonts w:ascii="Arial" w:cs="Arial" w:eastAsia="Arial" w:hAnsi="Arial"/>
                <w:sz w:val="13"/>
                <w:szCs w:val="13"/>
                <w:color w:val="auto"/>
              </w:rPr>
              <w:t>48.6</w:t>
            </w:r>
          </w:p>
        </w:tc>
      </w:tr>
      <w:tr>
        <w:trPr>
          <w:trHeight w:val="195"/>
        </w:trPr>
        <w:tc>
          <w:tcPr>
            <w:tcW w:w="3640" w:type="dxa"/>
            <w:vAlign w:val="bottom"/>
          </w:tcPr>
          <w:p>
            <w:pPr>
              <w:ind w:left="360"/>
              <w:spacing w:after="0"/>
              <w:rPr>
                <w:sz w:val="20"/>
                <w:szCs w:val="20"/>
                <w:color w:val="auto"/>
              </w:rPr>
            </w:pPr>
            <w:r>
              <w:rPr>
                <w:rFonts w:ascii="Arial" w:cs="Arial" w:eastAsia="Arial" w:hAnsi="Arial"/>
                <w:sz w:val="13"/>
                <w:szCs w:val="13"/>
                <w:color w:val="auto"/>
              </w:rPr>
              <w:t>Other liabilities</w:t>
            </w:r>
          </w:p>
        </w:tc>
        <w:tc>
          <w:tcPr>
            <w:tcW w:w="1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tcPr>
          <w:p>
            <w:pPr>
              <w:jc w:val="right"/>
              <w:ind w:right="113"/>
              <w:spacing w:after="0"/>
              <w:rPr>
                <w:sz w:val="20"/>
                <w:szCs w:val="20"/>
                <w:color w:val="auto"/>
              </w:rPr>
            </w:pPr>
            <w:r>
              <w:rPr>
                <w:rFonts w:ascii="Arial" w:cs="Arial" w:eastAsia="Arial" w:hAnsi="Arial"/>
                <w:sz w:val="13"/>
                <w:szCs w:val="13"/>
                <w:color w:val="auto"/>
              </w:rPr>
              <w:t>20.2</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0" w:type="dxa"/>
            <w:vAlign w:val="bottom"/>
          </w:tcPr>
          <w:p>
            <w:pPr>
              <w:jc w:val="right"/>
              <w:ind w:right="73"/>
              <w:spacing w:after="0"/>
              <w:rPr>
                <w:sz w:val="20"/>
                <w:szCs w:val="20"/>
                <w:color w:val="auto"/>
              </w:rPr>
            </w:pPr>
            <w:r>
              <w:rPr>
                <w:rFonts w:ascii="Arial" w:cs="Arial" w:eastAsia="Arial" w:hAnsi="Arial"/>
                <w:sz w:val="13"/>
                <w:szCs w:val="13"/>
                <w:color w:val="auto"/>
              </w:rPr>
              <w:t>(27.5)</w:t>
            </w:r>
          </w:p>
        </w:tc>
        <w:tc>
          <w:tcPr>
            <w:tcW w:w="14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20" w:type="dxa"/>
            <w:vAlign w:val="bottom"/>
          </w:tcPr>
          <w:p>
            <w:pPr>
              <w:jc w:val="right"/>
              <w:ind w:right="93"/>
              <w:spacing w:after="0"/>
              <w:rPr>
                <w:sz w:val="20"/>
                <w:szCs w:val="20"/>
                <w:color w:val="auto"/>
              </w:rPr>
            </w:pPr>
            <w:r>
              <w:rPr>
                <w:rFonts w:ascii="Arial" w:cs="Arial" w:eastAsia="Arial" w:hAnsi="Arial"/>
                <w:sz w:val="13"/>
                <w:szCs w:val="13"/>
                <w:color w:val="auto"/>
              </w:rPr>
              <w:t>39.8</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jc w:val="right"/>
              <w:ind w:right="53"/>
              <w:spacing w:after="0"/>
              <w:rPr>
                <w:sz w:val="20"/>
                <w:szCs w:val="20"/>
                <w:color w:val="auto"/>
              </w:rPr>
            </w:pPr>
            <w:r>
              <w:rPr>
                <w:rFonts w:ascii="Arial" w:cs="Arial" w:eastAsia="Arial" w:hAnsi="Arial"/>
                <w:sz w:val="13"/>
                <w:szCs w:val="13"/>
                <w:color w:val="auto"/>
              </w:rPr>
              <w:t>(42.8)</w:t>
            </w:r>
          </w:p>
        </w:tc>
      </w:tr>
      <w:tr>
        <w:trPr>
          <w:trHeight w:val="210"/>
        </w:trPr>
        <w:tc>
          <w:tcPr>
            <w:tcW w:w="3640" w:type="dxa"/>
            <w:vAlign w:val="bottom"/>
            <w:shd w:val="clear" w:color="auto" w:fill="CCEEFF"/>
          </w:tcPr>
          <w:p>
            <w:pPr>
              <w:ind w:left="360"/>
              <w:spacing w:after="0"/>
              <w:rPr>
                <w:sz w:val="20"/>
                <w:szCs w:val="20"/>
                <w:color w:val="auto"/>
              </w:rPr>
            </w:pPr>
            <w:r>
              <w:rPr>
                <w:rFonts w:ascii="Arial" w:cs="Arial" w:eastAsia="Arial" w:hAnsi="Arial"/>
                <w:sz w:val="13"/>
                <w:szCs w:val="13"/>
                <w:color w:val="auto"/>
              </w:rPr>
              <w:t>Operating lease assets and lease obligations</w:t>
            </w:r>
          </w:p>
        </w:tc>
        <w:tc>
          <w:tcPr>
            <w:tcW w:w="1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shd w:val="clear" w:color="auto" w:fill="CCEEFF"/>
          </w:tcPr>
          <w:p>
            <w:pPr>
              <w:jc w:val="right"/>
              <w:ind w:right="113"/>
              <w:spacing w:after="0"/>
              <w:rPr>
                <w:sz w:val="20"/>
                <w:szCs w:val="20"/>
                <w:color w:val="auto"/>
              </w:rPr>
            </w:pPr>
            <w:r>
              <w:rPr>
                <w:rFonts w:ascii="Arial" w:cs="Arial" w:eastAsia="Arial" w:hAnsi="Arial"/>
                <w:sz w:val="13"/>
                <w:szCs w:val="13"/>
                <w:color w:val="auto"/>
              </w:rPr>
              <w:t>168.7</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0" w:type="dxa"/>
            <w:vAlign w:val="bottom"/>
            <w:shd w:val="clear" w:color="auto" w:fill="CCEEFF"/>
          </w:tcPr>
          <w:p>
            <w:pPr>
              <w:jc w:val="right"/>
              <w:ind w:right="113"/>
              <w:spacing w:after="0"/>
              <w:rPr>
                <w:sz w:val="20"/>
                <w:szCs w:val="20"/>
                <w:color w:val="auto"/>
              </w:rPr>
            </w:pPr>
            <w:r>
              <w:rPr>
                <w:rFonts w:ascii="Arial" w:cs="Arial" w:eastAsia="Arial" w:hAnsi="Arial"/>
                <w:sz w:val="13"/>
                <w:szCs w:val="13"/>
                <w:color w:val="auto"/>
              </w:rPr>
              <w:t>16.2</w:t>
            </w:r>
          </w:p>
        </w:tc>
        <w:tc>
          <w:tcPr>
            <w:tcW w:w="140" w:type="dxa"/>
            <w:vAlign w:val="bottom"/>
            <w:tcBorders>
              <w:right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20" w:type="dxa"/>
            <w:vAlign w:val="bottom"/>
            <w:shd w:val="clear" w:color="auto" w:fill="CCEEFF"/>
          </w:tcPr>
          <w:p>
            <w:pPr>
              <w:jc w:val="right"/>
              <w:ind w:right="93"/>
              <w:spacing w:after="0"/>
              <w:rPr>
                <w:sz w:val="20"/>
                <w:szCs w:val="20"/>
                <w:color w:val="auto"/>
              </w:rPr>
            </w:pPr>
            <w:r>
              <w:rPr>
                <w:rFonts w:ascii="Arial" w:cs="Arial" w:eastAsia="Arial" w:hAnsi="Arial"/>
                <w:sz w:val="13"/>
                <w:szCs w:val="13"/>
                <w:color w:val="auto"/>
              </w:rPr>
              <w:t>9.0</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jc w:val="right"/>
              <w:ind w:right="53"/>
              <w:spacing w:after="0"/>
              <w:rPr>
                <w:sz w:val="20"/>
                <w:szCs w:val="20"/>
                <w:color w:val="auto"/>
              </w:rPr>
            </w:pPr>
            <w:r>
              <w:rPr>
                <w:rFonts w:ascii="Arial" w:cs="Arial" w:eastAsia="Arial" w:hAnsi="Arial"/>
                <w:sz w:val="13"/>
                <w:szCs w:val="13"/>
                <w:color w:val="auto"/>
              </w:rPr>
              <w:t>(0.8)</w:t>
            </w:r>
          </w:p>
        </w:tc>
      </w:tr>
      <w:tr>
        <w:trPr>
          <w:trHeight w:val="196"/>
        </w:trPr>
        <w:tc>
          <w:tcPr>
            <w:tcW w:w="3640" w:type="dxa"/>
            <w:vAlign w:val="bottom"/>
            <w:tcBorders>
              <w:bottom w:val="single" w:sz="8" w:color="CCEEFF"/>
            </w:tcBorders>
          </w:tcPr>
          <w:p>
            <w:pPr>
              <w:ind w:left="360"/>
              <w:spacing w:after="0"/>
              <w:rPr>
                <w:sz w:val="20"/>
                <w:szCs w:val="20"/>
                <w:color w:val="auto"/>
              </w:rPr>
            </w:pPr>
            <w:r>
              <w:rPr>
                <w:rFonts w:ascii="Arial" w:cs="Arial" w:eastAsia="Arial" w:hAnsi="Arial"/>
                <w:sz w:val="13"/>
                <w:szCs w:val="13"/>
                <w:color w:val="auto"/>
              </w:rPr>
              <w:t>Other, net</w:t>
            </w:r>
          </w:p>
        </w:tc>
        <w:tc>
          <w:tcPr>
            <w:tcW w:w="190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180" w:type="dxa"/>
            <w:vAlign w:val="bottom"/>
            <w:tcBorders>
              <w:bottom w:val="single" w:sz="8" w:color="auto"/>
            </w:tcBorders>
          </w:tcPr>
          <w:p>
            <w:pPr>
              <w:jc w:val="right"/>
              <w:ind w:right="73"/>
              <w:spacing w:after="0"/>
              <w:rPr>
                <w:sz w:val="20"/>
                <w:szCs w:val="20"/>
                <w:color w:val="auto"/>
              </w:rPr>
            </w:pPr>
            <w:r>
              <w:rPr>
                <w:rFonts w:ascii="Arial" w:cs="Arial" w:eastAsia="Arial" w:hAnsi="Arial"/>
                <w:sz w:val="13"/>
                <w:szCs w:val="13"/>
                <w:color w:val="auto"/>
              </w:rPr>
              <w:t>(35.5)</w:t>
            </w:r>
          </w:p>
        </w:tc>
        <w:tc>
          <w:tcPr>
            <w:tcW w:w="10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jc w:val="right"/>
              <w:ind w:right="73"/>
              <w:spacing w:after="0"/>
              <w:rPr>
                <w:sz w:val="20"/>
                <w:szCs w:val="20"/>
                <w:color w:val="auto"/>
              </w:rPr>
            </w:pPr>
            <w:r>
              <w:rPr>
                <w:rFonts w:ascii="Arial" w:cs="Arial" w:eastAsia="Arial" w:hAnsi="Arial"/>
                <w:sz w:val="13"/>
                <w:szCs w:val="13"/>
                <w:color w:val="auto"/>
              </w:rPr>
              <w:t>(11.5)</w:t>
            </w:r>
          </w:p>
        </w:tc>
        <w:tc>
          <w:tcPr>
            <w:tcW w:w="140" w:type="dxa"/>
            <w:vAlign w:val="bottom"/>
            <w:tcBorders>
              <w:bottom w:val="single" w:sz="8" w:color="CCEEFF"/>
              <w:right w:val="single" w:sz="8" w:color="auto"/>
            </w:tcBorders>
          </w:tcPr>
          <w:p>
            <w:pPr>
              <w:spacing w:after="0"/>
              <w:rPr>
                <w:sz w:val="17"/>
                <w:szCs w:val="17"/>
                <w:color w:val="auto"/>
              </w:rPr>
            </w:pPr>
          </w:p>
        </w:tc>
        <w:tc>
          <w:tcPr>
            <w:tcW w:w="10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220" w:type="dxa"/>
            <w:vAlign w:val="bottom"/>
            <w:tcBorders>
              <w:bottom w:val="single" w:sz="8" w:color="auto"/>
            </w:tcBorders>
          </w:tcPr>
          <w:p>
            <w:pPr>
              <w:jc w:val="right"/>
              <w:ind w:right="53"/>
              <w:spacing w:after="0"/>
              <w:rPr>
                <w:sz w:val="20"/>
                <w:szCs w:val="20"/>
                <w:color w:val="auto"/>
              </w:rPr>
            </w:pPr>
            <w:r>
              <w:rPr>
                <w:rFonts w:ascii="Arial" w:cs="Arial" w:eastAsia="Arial" w:hAnsi="Arial"/>
                <w:sz w:val="13"/>
                <w:szCs w:val="13"/>
                <w:color w:val="auto"/>
              </w:rPr>
              <w:t>(9.2)</w:t>
            </w:r>
          </w:p>
        </w:tc>
        <w:tc>
          <w:tcPr>
            <w:tcW w:w="10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240" w:type="dxa"/>
            <w:vAlign w:val="bottom"/>
            <w:tcBorders>
              <w:bottom w:val="single" w:sz="8" w:color="auto"/>
            </w:tcBorders>
          </w:tcPr>
          <w:p>
            <w:pPr>
              <w:jc w:val="right"/>
              <w:ind w:right="53"/>
              <w:spacing w:after="0"/>
              <w:rPr>
                <w:sz w:val="20"/>
                <w:szCs w:val="20"/>
                <w:color w:val="auto"/>
              </w:rPr>
            </w:pPr>
            <w:r>
              <w:rPr>
                <w:rFonts w:ascii="Arial" w:cs="Arial" w:eastAsia="Arial" w:hAnsi="Arial"/>
                <w:sz w:val="13"/>
                <w:szCs w:val="13"/>
                <w:color w:val="auto"/>
              </w:rPr>
              <w:t>(12.0)</w:t>
            </w:r>
          </w:p>
        </w:tc>
      </w:tr>
      <w:tr>
        <w:trPr>
          <w:trHeight w:val="196"/>
        </w:trPr>
        <w:tc>
          <w:tcPr>
            <w:tcW w:w="3640" w:type="dxa"/>
            <w:vAlign w:val="bottom"/>
            <w:tcBorders>
              <w:bottom w:val="single" w:sz="8" w:color="auto"/>
            </w:tcBorders>
            <w:shd w:val="clear" w:color="auto" w:fill="CCEEFF"/>
          </w:tcPr>
          <w:p>
            <w:pPr>
              <w:ind w:left="440"/>
              <w:spacing w:after="0"/>
              <w:rPr>
                <w:sz w:val="20"/>
                <w:szCs w:val="20"/>
                <w:color w:val="auto"/>
              </w:rPr>
            </w:pPr>
            <w:r>
              <w:rPr>
                <w:rFonts w:ascii="Arial" w:cs="Arial" w:eastAsia="Arial" w:hAnsi="Arial"/>
                <w:sz w:val="13"/>
                <w:szCs w:val="13"/>
                <w:color w:val="auto"/>
              </w:rPr>
              <w:t>Net cash provided from (used in) operating activities</w:t>
            </w:r>
          </w:p>
        </w:tc>
        <w:tc>
          <w:tcPr>
            <w:tcW w:w="1900" w:type="dxa"/>
            <w:vAlign w:val="bottom"/>
            <w:tcBorders>
              <w:bottom w:val="single" w:sz="8" w:color="auto"/>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1180" w:type="dxa"/>
            <w:vAlign w:val="bottom"/>
            <w:tcBorders>
              <w:bottom w:val="single" w:sz="8" w:color="auto"/>
            </w:tcBorders>
            <w:shd w:val="clear" w:color="auto" w:fill="CCEEFF"/>
          </w:tcPr>
          <w:p>
            <w:pPr>
              <w:jc w:val="right"/>
              <w:ind w:right="113"/>
              <w:spacing w:after="0"/>
              <w:rPr>
                <w:sz w:val="20"/>
                <w:szCs w:val="20"/>
                <w:color w:val="auto"/>
              </w:rPr>
            </w:pPr>
            <w:r>
              <w:rPr>
                <w:rFonts w:ascii="Arial" w:cs="Arial" w:eastAsia="Arial" w:hAnsi="Arial"/>
                <w:sz w:val="13"/>
                <w:szCs w:val="13"/>
                <w:color w:val="auto"/>
              </w:rPr>
              <w:t>863.6</w:t>
            </w:r>
          </w:p>
        </w:tc>
        <w:tc>
          <w:tcPr>
            <w:tcW w:w="100" w:type="dxa"/>
            <w:vAlign w:val="bottom"/>
            <w:tcBorders>
              <w:bottom w:val="single" w:sz="8" w:color="auto"/>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1200" w:type="dxa"/>
            <w:vAlign w:val="bottom"/>
            <w:tcBorders>
              <w:bottom w:val="single" w:sz="8" w:color="auto"/>
            </w:tcBorders>
            <w:shd w:val="clear" w:color="auto" w:fill="CCEEFF"/>
          </w:tcPr>
          <w:p>
            <w:pPr>
              <w:jc w:val="right"/>
              <w:ind w:right="113"/>
              <w:spacing w:after="0"/>
              <w:rPr>
                <w:sz w:val="20"/>
                <w:szCs w:val="20"/>
                <w:color w:val="auto"/>
              </w:rPr>
            </w:pPr>
            <w:r>
              <w:rPr>
                <w:rFonts w:ascii="Arial" w:cs="Arial" w:eastAsia="Arial" w:hAnsi="Arial"/>
                <w:sz w:val="13"/>
                <w:szCs w:val="13"/>
                <w:color w:val="auto"/>
              </w:rPr>
              <w:t>280.3</w:t>
            </w:r>
          </w:p>
        </w:tc>
        <w:tc>
          <w:tcPr>
            <w:tcW w:w="140" w:type="dxa"/>
            <w:vAlign w:val="bottom"/>
            <w:tcBorders>
              <w:bottom w:val="single" w:sz="8" w:color="auto"/>
              <w:right w:val="single" w:sz="8" w:color="auto"/>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1220" w:type="dxa"/>
            <w:vAlign w:val="bottom"/>
            <w:tcBorders>
              <w:bottom w:val="single" w:sz="8" w:color="auto"/>
            </w:tcBorders>
            <w:shd w:val="clear" w:color="auto" w:fill="CCEEFF"/>
          </w:tcPr>
          <w:p>
            <w:pPr>
              <w:jc w:val="right"/>
              <w:ind w:right="53"/>
              <w:spacing w:after="0"/>
              <w:rPr>
                <w:sz w:val="20"/>
                <w:szCs w:val="20"/>
                <w:color w:val="auto"/>
              </w:rPr>
            </w:pPr>
            <w:r>
              <w:rPr>
                <w:rFonts w:ascii="Arial" w:cs="Arial" w:eastAsia="Arial" w:hAnsi="Arial"/>
                <w:sz w:val="13"/>
                <w:szCs w:val="13"/>
                <w:color w:val="auto"/>
              </w:rPr>
              <w:t>(151.7)</w:t>
            </w:r>
          </w:p>
        </w:tc>
        <w:tc>
          <w:tcPr>
            <w:tcW w:w="100" w:type="dxa"/>
            <w:vAlign w:val="bottom"/>
            <w:tcBorders>
              <w:bottom w:val="single" w:sz="8" w:color="auto"/>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1240" w:type="dxa"/>
            <w:vAlign w:val="bottom"/>
            <w:tcBorders>
              <w:bottom w:val="single" w:sz="8" w:color="auto"/>
            </w:tcBorders>
            <w:shd w:val="clear" w:color="auto" w:fill="CCEEFF"/>
          </w:tcPr>
          <w:p>
            <w:pPr>
              <w:jc w:val="right"/>
              <w:ind w:right="93"/>
              <w:spacing w:after="0"/>
              <w:rPr>
                <w:sz w:val="20"/>
                <w:szCs w:val="20"/>
                <w:color w:val="auto"/>
              </w:rPr>
            </w:pPr>
            <w:r>
              <w:rPr>
                <w:rFonts w:ascii="Arial" w:cs="Arial" w:eastAsia="Arial" w:hAnsi="Arial"/>
                <w:sz w:val="13"/>
                <w:szCs w:val="13"/>
                <w:color w:val="auto"/>
              </w:rPr>
              <w:t>533.8</w:t>
            </w:r>
          </w:p>
        </w:tc>
      </w:tr>
      <w:tr>
        <w:trPr>
          <w:trHeight w:val="195"/>
        </w:trPr>
        <w:tc>
          <w:tcPr>
            <w:tcW w:w="3640" w:type="dxa"/>
            <w:vAlign w:val="bottom"/>
          </w:tcPr>
          <w:p>
            <w:pPr>
              <w:ind w:left="20"/>
              <w:spacing w:after="0"/>
              <w:rPr>
                <w:sz w:val="20"/>
                <w:szCs w:val="20"/>
                <w:color w:val="auto"/>
              </w:rPr>
            </w:pPr>
            <w:r>
              <w:rPr>
                <w:rFonts w:ascii="Arial" w:cs="Arial" w:eastAsia="Arial" w:hAnsi="Arial"/>
                <w:sz w:val="13"/>
                <w:szCs w:val="13"/>
                <w:b w:val="1"/>
                <w:bCs w:val="1"/>
                <w:color w:val="auto"/>
              </w:rPr>
              <w:t>Cash Flows from Investing Activities:</w:t>
            </w:r>
          </w:p>
        </w:tc>
        <w:tc>
          <w:tcPr>
            <w:tcW w:w="1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4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spacing w:after="0"/>
              <w:rPr>
                <w:sz w:val="17"/>
                <w:szCs w:val="17"/>
                <w:color w:val="auto"/>
              </w:rPr>
            </w:pPr>
          </w:p>
        </w:tc>
      </w:tr>
      <w:tr>
        <w:trPr>
          <w:trHeight w:val="210"/>
        </w:trPr>
        <w:tc>
          <w:tcPr>
            <w:tcW w:w="3640" w:type="dxa"/>
            <w:vAlign w:val="bottom"/>
            <w:shd w:val="clear" w:color="auto" w:fill="CCEEFF"/>
          </w:tcPr>
          <w:p>
            <w:pPr>
              <w:ind w:left="140"/>
              <w:spacing w:after="0"/>
              <w:rPr>
                <w:sz w:val="20"/>
                <w:szCs w:val="20"/>
                <w:color w:val="auto"/>
              </w:rPr>
            </w:pPr>
            <w:r>
              <w:rPr>
                <w:rFonts w:ascii="Arial" w:cs="Arial" w:eastAsia="Arial" w:hAnsi="Arial"/>
                <w:sz w:val="13"/>
                <w:szCs w:val="13"/>
                <w:color w:val="auto"/>
              </w:rPr>
              <w:t>Additions to property, plant and equipment</w:t>
            </w:r>
          </w:p>
        </w:tc>
        <w:tc>
          <w:tcPr>
            <w:tcW w:w="1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shd w:val="clear" w:color="auto" w:fill="CCEEFF"/>
          </w:tcPr>
          <w:p>
            <w:pPr>
              <w:jc w:val="right"/>
              <w:ind w:right="73"/>
              <w:spacing w:after="0"/>
              <w:rPr>
                <w:sz w:val="20"/>
                <w:szCs w:val="20"/>
                <w:color w:val="auto"/>
              </w:rPr>
            </w:pPr>
            <w:r>
              <w:rPr>
                <w:rFonts w:ascii="Arial" w:cs="Arial" w:eastAsia="Arial" w:hAnsi="Arial"/>
                <w:sz w:val="13"/>
                <w:szCs w:val="13"/>
                <w:color w:val="auto"/>
              </w:rPr>
              <w:t>(962.8)</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0" w:type="dxa"/>
            <w:vAlign w:val="bottom"/>
            <w:shd w:val="clear" w:color="auto" w:fill="CCEEFF"/>
          </w:tcPr>
          <w:p>
            <w:pPr>
              <w:jc w:val="right"/>
              <w:ind w:right="73"/>
              <w:spacing w:after="0"/>
              <w:rPr>
                <w:sz w:val="20"/>
                <w:szCs w:val="20"/>
                <w:color w:val="auto"/>
              </w:rPr>
            </w:pPr>
            <w:r>
              <w:rPr>
                <w:rFonts w:ascii="Arial" w:cs="Arial" w:eastAsia="Arial" w:hAnsi="Arial"/>
                <w:sz w:val="13"/>
                <w:szCs w:val="13"/>
                <w:color w:val="auto"/>
              </w:rPr>
              <w:t>(298.7)</w:t>
            </w:r>
          </w:p>
        </w:tc>
        <w:tc>
          <w:tcPr>
            <w:tcW w:w="140" w:type="dxa"/>
            <w:vAlign w:val="bottom"/>
            <w:tcBorders>
              <w:right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20" w:type="dxa"/>
            <w:vAlign w:val="bottom"/>
            <w:shd w:val="clear" w:color="auto" w:fill="CCEEFF"/>
          </w:tcPr>
          <w:p>
            <w:pPr>
              <w:jc w:val="right"/>
              <w:ind w:right="53"/>
              <w:spacing w:after="0"/>
              <w:rPr>
                <w:sz w:val="20"/>
                <w:szCs w:val="20"/>
                <w:color w:val="auto"/>
              </w:rPr>
            </w:pPr>
            <w:r>
              <w:rPr>
                <w:rFonts w:ascii="Arial" w:cs="Arial" w:eastAsia="Arial" w:hAnsi="Arial"/>
                <w:sz w:val="13"/>
                <w:szCs w:val="13"/>
                <w:color w:val="auto"/>
              </w:rPr>
              <w:t>(722.8)</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jc w:val="right"/>
              <w:ind w:right="53"/>
              <w:spacing w:after="0"/>
              <w:rPr>
                <w:sz w:val="20"/>
                <w:szCs w:val="20"/>
                <w:color w:val="auto"/>
              </w:rPr>
            </w:pPr>
            <w:r>
              <w:rPr>
                <w:rFonts w:ascii="Arial" w:cs="Arial" w:eastAsia="Arial" w:hAnsi="Arial"/>
                <w:sz w:val="13"/>
                <w:szCs w:val="13"/>
                <w:color w:val="auto"/>
              </w:rPr>
              <w:t>(878.5)</w:t>
            </w:r>
          </w:p>
        </w:tc>
      </w:tr>
      <w:tr>
        <w:trPr>
          <w:trHeight w:val="195"/>
        </w:trPr>
        <w:tc>
          <w:tcPr>
            <w:tcW w:w="3640" w:type="dxa"/>
            <w:vAlign w:val="bottom"/>
          </w:tcPr>
          <w:p>
            <w:pPr>
              <w:ind w:left="140"/>
              <w:spacing w:after="0"/>
              <w:rPr>
                <w:sz w:val="20"/>
                <w:szCs w:val="20"/>
                <w:color w:val="auto"/>
              </w:rPr>
            </w:pPr>
            <w:r>
              <w:rPr>
                <w:rFonts w:ascii="Arial" w:cs="Arial" w:eastAsia="Arial" w:hAnsi="Arial"/>
                <w:sz w:val="13"/>
                <w:szCs w:val="13"/>
                <w:color w:val="auto"/>
              </w:rPr>
              <w:t>Proceeds from sale of assets to Uniti</w:t>
            </w:r>
          </w:p>
        </w:tc>
        <w:tc>
          <w:tcPr>
            <w:tcW w:w="1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80" w:type="dxa"/>
            <w:vAlign w:val="bottom"/>
            <w:gridSpan w:val="2"/>
          </w:tcPr>
          <w:p>
            <w:pPr>
              <w:jc w:val="right"/>
              <w:ind w:right="28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7"/>
                <w:szCs w:val="17"/>
                <w:color w:val="auto"/>
              </w:rPr>
            </w:pPr>
          </w:p>
        </w:tc>
        <w:tc>
          <w:tcPr>
            <w:tcW w:w="1340" w:type="dxa"/>
            <w:vAlign w:val="bottom"/>
            <w:tcBorders>
              <w:right w:val="single" w:sz="8" w:color="auto"/>
            </w:tcBorders>
            <w:gridSpan w:val="2"/>
          </w:tcPr>
          <w:p>
            <w:pPr>
              <w:jc w:val="right"/>
              <w:ind w:right="32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20" w:type="dxa"/>
            <w:vAlign w:val="bottom"/>
          </w:tcPr>
          <w:p>
            <w:pPr>
              <w:jc w:val="right"/>
              <w:ind w:right="93"/>
              <w:spacing w:after="0"/>
              <w:rPr>
                <w:sz w:val="20"/>
                <w:szCs w:val="20"/>
                <w:color w:val="auto"/>
              </w:rPr>
            </w:pPr>
            <w:r>
              <w:rPr>
                <w:rFonts w:ascii="Arial" w:cs="Arial" w:eastAsia="Arial" w:hAnsi="Arial"/>
                <w:sz w:val="13"/>
                <w:szCs w:val="13"/>
                <w:color w:val="auto"/>
              </w:rPr>
              <w:t>230.1</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jc w:val="right"/>
              <w:ind w:right="93"/>
              <w:spacing w:after="0"/>
              <w:rPr>
                <w:sz w:val="20"/>
                <w:szCs w:val="20"/>
                <w:color w:val="auto"/>
              </w:rPr>
            </w:pPr>
            <w:r>
              <w:rPr>
                <w:rFonts w:ascii="Arial" w:cs="Arial" w:eastAsia="Arial" w:hAnsi="Arial"/>
                <w:sz w:val="13"/>
                <w:szCs w:val="13"/>
                <w:color w:val="auto"/>
              </w:rPr>
              <w:t>—</w:t>
            </w:r>
          </w:p>
        </w:tc>
      </w:tr>
      <w:tr>
        <w:trPr>
          <w:trHeight w:val="210"/>
        </w:trPr>
        <w:tc>
          <w:tcPr>
            <w:tcW w:w="3640" w:type="dxa"/>
            <w:vAlign w:val="bottom"/>
            <w:shd w:val="clear" w:color="auto" w:fill="CCEEFF"/>
          </w:tcPr>
          <w:p>
            <w:pPr>
              <w:ind w:left="140"/>
              <w:spacing w:after="0"/>
              <w:rPr>
                <w:sz w:val="20"/>
                <w:szCs w:val="20"/>
                <w:color w:val="auto"/>
              </w:rPr>
            </w:pPr>
            <w:r>
              <w:rPr>
                <w:rFonts w:ascii="Arial" w:cs="Arial" w:eastAsia="Arial" w:hAnsi="Arial"/>
                <w:sz w:val="13"/>
                <w:szCs w:val="13"/>
                <w:color w:val="auto"/>
              </w:rPr>
              <w:t>Uniti funding of growth capital expenditures</w:t>
            </w:r>
          </w:p>
        </w:tc>
        <w:tc>
          <w:tcPr>
            <w:tcW w:w="1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shd w:val="clear" w:color="auto" w:fill="CCEEFF"/>
          </w:tcPr>
          <w:p>
            <w:pPr>
              <w:jc w:val="right"/>
              <w:ind w:right="113"/>
              <w:spacing w:after="0"/>
              <w:rPr>
                <w:sz w:val="20"/>
                <w:szCs w:val="20"/>
                <w:color w:val="auto"/>
              </w:rPr>
            </w:pPr>
            <w:r>
              <w:rPr>
                <w:rFonts w:ascii="Arial" w:cs="Arial" w:eastAsia="Arial" w:hAnsi="Arial"/>
                <w:sz w:val="13"/>
                <w:szCs w:val="13"/>
                <w:color w:val="auto"/>
              </w:rPr>
              <w:t>221.5</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0" w:type="dxa"/>
            <w:vAlign w:val="bottom"/>
            <w:shd w:val="clear" w:color="auto" w:fill="CCEEFF"/>
          </w:tcPr>
          <w:p>
            <w:pPr>
              <w:jc w:val="right"/>
              <w:ind w:right="113"/>
              <w:spacing w:after="0"/>
              <w:rPr>
                <w:sz w:val="20"/>
                <w:szCs w:val="20"/>
                <w:color w:val="auto"/>
              </w:rPr>
            </w:pPr>
            <w:r>
              <w:rPr>
                <w:rFonts w:ascii="Arial" w:cs="Arial" w:eastAsia="Arial" w:hAnsi="Arial"/>
                <w:sz w:val="13"/>
                <w:szCs w:val="13"/>
                <w:color w:val="auto"/>
              </w:rPr>
              <w:t>84.7</w:t>
            </w:r>
          </w:p>
        </w:tc>
        <w:tc>
          <w:tcPr>
            <w:tcW w:w="140" w:type="dxa"/>
            <w:vAlign w:val="bottom"/>
            <w:tcBorders>
              <w:right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jc w:val="right"/>
              <w:ind w:right="93"/>
              <w:spacing w:after="0"/>
              <w:rPr>
                <w:sz w:val="20"/>
                <w:szCs w:val="20"/>
                <w:color w:val="auto"/>
              </w:rPr>
            </w:pPr>
            <w:r>
              <w:rPr>
                <w:rFonts w:ascii="Arial" w:cs="Arial" w:eastAsia="Arial" w:hAnsi="Arial"/>
                <w:sz w:val="13"/>
                <w:szCs w:val="13"/>
                <w:color w:val="auto"/>
              </w:rPr>
              <w:t>—</w:t>
            </w:r>
          </w:p>
        </w:tc>
      </w:tr>
      <w:tr>
        <w:trPr>
          <w:trHeight w:val="195"/>
        </w:trPr>
        <w:tc>
          <w:tcPr>
            <w:tcW w:w="3640" w:type="dxa"/>
            <w:vAlign w:val="bottom"/>
          </w:tcPr>
          <w:p>
            <w:pPr>
              <w:ind w:left="140"/>
              <w:spacing w:after="0"/>
              <w:rPr>
                <w:sz w:val="20"/>
                <w:szCs w:val="20"/>
                <w:color w:val="auto"/>
              </w:rPr>
            </w:pPr>
            <w:r>
              <w:rPr>
                <w:rFonts w:ascii="Arial" w:cs="Arial" w:eastAsia="Arial" w:hAnsi="Arial"/>
                <w:sz w:val="13"/>
                <w:szCs w:val="13"/>
                <w:color w:val="auto"/>
              </w:rPr>
              <w:t>Grant funds received for broadband expansion</w:t>
            </w:r>
          </w:p>
        </w:tc>
        <w:tc>
          <w:tcPr>
            <w:tcW w:w="1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tcPr>
          <w:p>
            <w:pPr>
              <w:jc w:val="right"/>
              <w:ind w:right="113"/>
              <w:spacing w:after="0"/>
              <w:rPr>
                <w:sz w:val="20"/>
                <w:szCs w:val="20"/>
                <w:color w:val="auto"/>
              </w:rPr>
            </w:pPr>
            <w:r>
              <w:rPr>
                <w:rFonts w:ascii="Arial" w:cs="Arial" w:eastAsia="Arial" w:hAnsi="Arial"/>
                <w:sz w:val="13"/>
                <w:szCs w:val="13"/>
                <w:color w:val="auto"/>
              </w:rPr>
              <w:t>50.9</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0" w:type="dxa"/>
            <w:vAlign w:val="bottom"/>
          </w:tcPr>
          <w:p>
            <w:pPr>
              <w:jc w:val="right"/>
              <w:ind w:right="113"/>
              <w:spacing w:after="0"/>
              <w:rPr>
                <w:sz w:val="20"/>
                <w:szCs w:val="20"/>
                <w:color w:val="auto"/>
              </w:rPr>
            </w:pPr>
            <w:r>
              <w:rPr>
                <w:rFonts w:ascii="Arial" w:cs="Arial" w:eastAsia="Arial" w:hAnsi="Arial"/>
                <w:sz w:val="13"/>
                <w:szCs w:val="13"/>
                <w:color w:val="auto"/>
              </w:rPr>
              <w:t>7.9</w:t>
            </w:r>
          </w:p>
        </w:tc>
        <w:tc>
          <w:tcPr>
            <w:tcW w:w="14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320" w:type="dxa"/>
            <w:vAlign w:val="bottom"/>
            <w:gridSpan w:val="2"/>
          </w:tcPr>
          <w:p>
            <w:pPr>
              <w:jc w:val="right"/>
              <w:ind w:right="2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7"/>
                <w:szCs w:val="17"/>
                <w:color w:val="auto"/>
              </w:rPr>
            </w:pPr>
          </w:p>
        </w:tc>
        <w:tc>
          <w:tcPr>
            <w:tcW w:w="1240" w:type="dxa"/>
            <w:vAlign w:val="bottom"/>
          </w:tcPr>
          <w:p>
            <w:pPr>
              <w:jc w:val="right"/>
              <w:ind w:right="93"/>
              <w:spacing w:after="0"/>
              <w:rPr>
                <w:sz w:val="20"/>
                <w:szCs w:val="20"/>
                <w:color w:val="auto"/>
              </w:rPr>
            </w:pPr>
            <w:r>
              <w:rPr>
                <w:rFonts w:ascii="Arial" w:cs="Arial" w:eastAsia="Arial" w:hAnsi="Arial"/>
                <w:sz w:val="13"/>
                <w:szCs w:val="13"/>
                <w:color w:val="auto"/>
              </w:rPr>
              <w:t>—</w:t>
            </w:r>
          </w:p>
        </w:tc>
      </w:tr>
      <w:tr>
        <w:trPr>
          <w:trHeight w:val="209"/>
        </w:trPr>
        <w:tc>
          <w:tcPr>
            <w:tcW w:w="3640" w:type="dxa"/>
            <w:vAlign w:val="bottom"/>
            <w:shd w:val="clear" w:color="auto" w:fill="CCEEFF"/>
          </w:tcPr>
          <w:p>
            <w:pPr>
              <w:ind w:left="140"/>
              <w:spacing w:after="0"/>
              <w:rPr>
                <w:sz w:val="20"/>
                <w:szCs w:val="20"/>
                <w:color w:val="auto"/>
              </w:rPr>
            </w:pPr>
            <w:r>
              <w:rPr>
                <w:rFonts w:ascii="Arial" w:cs="Arial" w:eastAsia="Arial" w:hAnsi="Arial"/>
                <w:sz w:val="13"/>
                <w:szCs w:val="13"/>
                <w:color w:val="auto"/>
              </w:rPr>
              <w:t>Capital expenditures funded by government grants</w:t>
            </w:r>
          </w:p>
        </w:tc>
        <w:tc>
          <w:tcPr>
            <w:tcW w:w="1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shd w:val="clear" w:color="auto" w:fill="CCEEFF"/>
          </w:tcPr>
          <w:p>
            <w:pPr>
              <w:jc w:val="right"/>
              <w:ind w:right="73"/>
              <w:spacing w:after="0"/>
              <w:rPr>
                <w:sz w:val="20"/>
                <w:szCs w:val="20"/>
                <w:color w:val="auto"/>
              </w:rPr>
            </w:pPr>
            <w:r>
              <w:rPr>
                <w:rFonts w:ascii="Arial" w:cs="Arial" w:eastAsia="Arial" w:hAnsi="Arial"/>
                <w:sz w:val="13"/>
                <w:szCs w:val="13"/>
                <w:color w:val="auto"/>
              </w:rPr>
              <w:t>(11.5)</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0" w:type="dxa"/>
            <w:vAlign w:val="bottom"/>
            <w:shd w:val="clear" w:color="auto" w:fill="CCEEFF"/>
          </w:tcPr>
          <w:p>
            <w:pPr>
              <w:jc w:val="right"/>
              <w:ind w:right="73"/>
              <w:spacing w:after="0"/>
              <w:rPr>
                <w:sz w:val="20"/>
                <w:szCs w:val="20"/>
                <w:color w:val="auto"/>
              </w:rPr>
            </w:pPr>
            <w:r>
              <w:rPr>
                <w:rFonts w:ascii="Arial" w:cs="Arial" w:eastAsia="Arial" w:hAnsi="Arial"/>
                <w:sz w:val="13"/>
                <w:szCs w:val="13"/>
                <w:color w:val="auto"/>
              </w:rPr>
              <w:t>(6.7)</w:t>
            </w:r>
          </w:p>
        </w:tc>
        <w:tc>
          <w:tcPr>
            <w:tcW w:w="140" w:type="dxa"/>
            <w:vAlign w:val="bottom"/>
            <w:tcBorders>
              <w:right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jc w:val="right"/>
              <w:ind w:right="93"/>
              <w:spacing w:after="0"/>
              <w:rPr>
                <w:sz w:val="20"/>
                <w:szCs w:val="20"/>
                <w:color w:val="auto"/>
              </w:rPr>
            </w:pPr>
            <w:r>
              <w:rPr>
                <w:rFonts w:ascii="Arial" w:cs="Arial" w:eastAsia="Arial" w:hAnsi="Arial"/>
                <w:sz w:val="13"/>
                <w:szCs w:val="13"/>
                <w:color w:val="auto"/>
              </w:rPr>
              <w:t>—</w:t>
            </w:r>
          </w:p>
        </w:tc>
      </w:tr>
      <w:tr>
        <w:trPr>
          <w:trHeight w:val="196"/>
        </w:trPr>
        <w:tc>
          <w:tcPr>
            <w:tcW w:w="3640" w:type="dxa"/>
            <w:vAlign w:val="bottom"/>
          </w:tcPr>
          <w:p>
            <w:pPr>
              <w:ind w:left="140"/>
              <w:spacing w:after="0"/>
              <w:rPr>
                <w:sz w:val="20"/>
                <w:szCs w:val="20"/>
                <w:color w:val="auto"/>
              </w:rPr>
            </w:pPr>
            <w:r>
              <w:rPr>
                <w:rFonts w:ascii="Arial" w:cs="Arial" w:eastAsia="Arial" w:hAnsi="Arial"/>
                <w:sz w:val="13"/>
                <w:szCs w:val="13"/>
                <w:color w:val="auto"/>
              </w:rPr>
              <w:t>Purchase of FCC spectrum licenses</w:t>
            </w:r>
          </w:p>
        </w:tc>
        <w:tc>
          <w:tcPr>
            <w:tcW w:w="1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80" w:type="dxa"/>
            <w:vAlign w:val="bottom"/>
            <w:gridSpan w:val="2"/>
          </w:tcPr>
          <w:p>
            <w:pPr>
              <w:jc w:val="right"/>
              <w:ind w:right="28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7"/>
                <w:szCs w:val="17"/>
                <w:color w:val="auto"/>
              </w:rPr>
            </w:pPr>
          </w:p>
        </w:tc>
        <w:tc>
          <w:tcPr>
            <w:tcW w:w="1200" w:type="dxa"/>
            <w:vAlign w:val="bottom"/>
          </w:tcPr>
          <w:p>
            <w:pPr>
              <w:jc w:val="right"/>
              <w:ind w:right="73"/>
              <w:spacing w:after="0"/>
              <w:rPr>
                <w:sz w:val="20"/>
                <w:szCs w:val="20"/>
                <w:color w:val="auto"/>
              </w:rPr>
            </w:pPr>
            <w:r>
              <w:rPr>
                <w:rFonts w:ascii="Arial" w:cs="Arial" w:eastAsia="Arial" w:hAnsi="Arial"/>
                <w:sz w:val="13"/>
                <w:szCs w:val="13"/>
                <w:color w:val="auto"/>
              </w:rPr>
              <w:t>(24.3)</w:t>
            </w:r>
          </w:p>
        </w:tc>
        <w:tc>
          <w:tcPr>
            <w:tcW w:w="14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20" w:type="dxa"/>
            <w:vAlign w:val="bottom"/>
          </w:tcPr>
          <w:p>
            <w:pPr>
              <w:jc w:val="right"/>
              <w:ind w:right="53"/>
              <w:spacing w:after="0"/>
              <w:rPr>
                <w:sz w:val="20"/>
                <w:szCs w:val="20"/>
                <w:color w:val="auto"/>
              </w:rPr>
            </w:pPr>
            <w:r>
              <w:rPr>
                <w:rFonts w:ascii="Arial" w:cs="Arial" w:eastAsia="Arial" w:hAnsi="Arial"/>
                <w:sz w:val="13"/>
                <w:szCs w:val="13"/>
                <w:color w:val="auto"/>
              </w:rPr>
              <w:t>(27.9)</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jc w:val="right"/>
              <w:ind w:right="53"/>
              <w:spacing w:after="0"/>
              <w:rPr>
                <w:sz w:val="20"/>
                <w:szCs w:val="20"/>
                <w:color w:val="auto"/>
              </w:rPr>
            </w:pPr>
            <w:r>
              <w:rPr>
                <w:rFonts w:ascii="Arial" w:cs="Arial" w:eastAsia="Arial" w:hAnsi="Arial"/>
                <w:sz w:val="13"/>
                <w:szCs w:val="13"/>
                <w:color w:val="auto"/>
              </w:rPr>
              <w:t>(26.6)</w:t>
            </w:r>
          </w:p>
        </w:tc>
      </w:tr>
      <w:tr>
        <w:trPr>
          <w:trHeight w:val="209"/>
        </w:trPr>
        <w:tc>
          <w:tcPr>
            <w:tcW w:w="3640" w:type="dxa"/>
            <w:vAlign w:val="bottom"/>
            <w:shd w:val="clear" w:color="auto" w:fill="CCEEFF"/>
          </w:tcPr>
          <w:p>
            <w:pPr>
              <w:ind w:left="140"/>
              <w:spacing w:after="0"/>
              <w:rPr>
                <w:sz w:val="20"/>
                <w:szCs w:val="20"/>
                <w:color w:val="auto"/>
              </w:rPr>
            </w:pPr>
            <w:r>
              <w:rPr>
                <w:rFonts w:ascii="Arial" w:cs="Arial" w:eastAsia="Arial" w:hAnsi="Arial"/>
                <w:sz w:val="13"/>
                <w:szCs w:val="13"/>
                <w:color w:val="auto"/>
              </w:rPr>
              <w:t>Other, net</w:t>
            </w:r>
          </w:p>
        </w:tc>
        <w:tc>
          <w:tcPr>
            <w:tcW w:w="1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shd w:val="clear" w:color="auto" w:fill="CCEEFF"/>
          </w:tcPr>
          <w:p>
            <w:pPr>
              <w:jc w:val="right"/>
              <w:ind w:right="113"/>
              <w:spacing w:after="0"/>
              <w:rPr>
                <w:sz w:val="20"/>
                <w:szCs w:val="20"/>
                <w:color w:val="auto"/>
              </w:rPr>
            </w:pPr>
            <w:r>
              <w:rPr>
                <w:rFonts w:ascii="Arial" w:cs="Arial" w:eastAsia="Arial" w:hAnsi="Arial"/>
                <w:sz w:val="13"/>
                <w:szCs w:val="13"/>
                <w:color w:val="auto"/>
              </w:rPr>
              <w:t>1.7</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40" w:type="dxa"/>
            <w:vAlign w:val="bottom"/>
            <w:tcBorders>
              <w:right w:val="single" w:sz="8" w:color="auto"/>
            </w:tcBorders>
            <w:gridSpan w:val="2"/>
            <w:shd w:val="clear" w:color="auto" w:fill="CCEEFF"/>
          </w:tcPr>
          <w:p>
            <w:pPr>
              <w:jc w:val="right"/>
              <w:ind w:right="32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20" w:type="dxa"/>
            <w:vAlign w:val="bottom"/>
            <w:shd w:val="clear" w:color="auto" w:fill="CCEEFF"/>
          </w:tcPr>
          <w:p>
            <w:pPr>
              <w:jc w:val="right"/>
              <w:ind w:right="53"/>
              <w:spacing w:after="0"/>
              <w:rPr>
                <w:sz w:val="20"/>
                <w:szCs w:val="20"/>
                <w:color w:val="auto"/>
              </w:rPr>
            </w:pPr>
            <w:r>
              <w:rPr>
                <w:rFonts w:ascii="Arial" w:cs="Arial" w:eastAsia="Arial" w:hAnsi="Arial"/>
                <w:sz w:val="13"/>
                <w:szCs w:val="13"/>
                <w:color w:val="auto"/>
              </w:rPr>
              <w:t>(1.6)</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jc w:val="right"/>
              <w:ind w:right="93"/>
              <w:spacing w:after="0"/>
              <w:rPr>
                <w:sz w:val="20"/>
                <w:szCs w:val="20"/>
                <w:color w:val="auto"/>
              </w:rPr>
            </w:pPr>
            <w:r>
              <w:rPr>
                <w:rFonts w:ascii="Arial" w:cs="Arial" w:eastAsia="Arial" w:hAnsi="Arial"/>
                <w:sz w:val="13"/>
                <w:szCs w:val="13"/>
                <w:color w:val="auto"/>
              </w:rPr>
              <w:t>1.7</w:t>
            </w:r>
          </w:p>
        </w:tc>
      </w:tr>
      <w:tr>
        <w:trPr>
          <w:trHeight w:val="190"/>
        </w:trPr>
        <w:tc>
          <w:tcPr>
            <w:tcW w:w="3640" w:type="dxa"/>
            <w:vAlign w:val="bottom"/>
            <w:tcBorders>
              <w:bottom w:val="single" w:sz="8" w:color="auto"/>
            </w:tcBorders>
          </w:tcPr>
          <w:p>
            <w:pPr>
              <w:ind w:left="440"/>
              <w:spacing w:after="0"/>
              <w:rPr>
                <w:sz w:val="20"/>
                <w:szCs w:val="20"/>
                <w:color w:val="auto"/>
              </w:rPr>
            </w:pPr>
            <w:r>
              <w:rPr>
                <w:rFonts w:ascii="Arial" w:cs="Arial" w:eastAsia="Arial" w:hAnsi="Arial"/>
                <w:sz w:val="13"/>
                <w:szCs w:val="13"/>
                <w:color w:val="auto"/>
              </w:rPr>
              <w:t>Net cash used in investing activities</w:t>
            </w:r>
          </w:p>
        </w:tc>
        <w:tc>
          <w:tcPr>
            <w:tcW w:w="1900" w:type="dxa"/>
            <w:vAlign w:val="bottom"/>
            <w:tcBorders>
              <w:bottom w:val="single" w:sz="8" w:color="auto"/>
            </w:tcBorders>
          </w:tcPr>
          <w:p>
            <w:pPr>
              <w:spacing w:after="0"/>
              <w:rPr>
                <w:sz w:val="16"/>
                <w:szCs w:val="16"/>
                <w:color w:val="auto"/>
              </w:rPr>
            </w:pPr>
          </w:p>
        </w:tc>
        <w:tc>
          <w:tcPr>
            <w:tcW w:w="100" w:type="dxa"/>
            <w:vAlign w:val="bottom"/>
            <w:tcBorders>
              <w:top w:val="single" w:sz="8" w:color="auto"/>
              <w:bottom w:val="single" w:sz="8" w:color="auto"/>
            </w:tcBorders>
          </w:tcPr>
          <w:p>
            <w:pPr>
              <w:spacing w:after="0"/>
              <w:rPr>
                <w:sz w:val="16"/>
                <w:szCs w:val="16"/>
                <w:color w:val="auto"/>
              </w:rPr>
            </w:pPr>
          </w:p>
        </w:tc>
        <w:tc>
          <w:tcPr>
            <w:tcW w:w="1180" w:type="dxa"/>
            <w:vAlign w:val="bottom"/>
            <w:tcBorders>
              <w:top w:val="single" w:sz="8" w:color="auto"/>
              <w:bottom w:val="single" w:sz="8" w:color="auto"/>
            </w:tcBorders>
          </w:tcPr>
          <w:p>
            <w:pPr>
              <w:jc w:val="right"/>
              <w:ind w:right="73"/>
              <w:spacing w:after="0"/>
              <w:rPr>
                <w:sz w:val="20"/>
                <w:szCs w:val="20"/>
                <w:color w:val="auto"/>
              </w:rPr>
            </w:pPr>
            <w:r>
              <w:rPr>
                <w:rFonts w:ascii="Arial" w:cs="Arial" w:eastAsia="Arial" w:hAnsi="Arial"/>
                <w:sz w:val="13"/>
                <w:szCs w:val="13"/>
                <w:color w:val="auto"/>
              </w:rPr>
              <w:t>(700.2)</w:t>
            </w:r>
          </w:p>
        </w:tc>
        <w:tc>
          <w:tcPr>
            <w:tcW w:w="100" w:type="dxa"/>
            <w:vAlign w:val="bottom"/>
            <w:tcBorders>
              <w:bottom w:val="single" w:sz="8" w:color="auto"/>
            </w:tcBorders>
          </w:tcPr>
          <w:p>
            <w:pPr>
              <w:spacing w:after="0"/>
              <w:rPr>
                <w:sz w:val="16"/>
                <w:szCs w:val="16"/>
                <w:color w:val="auto"/>
              </w:rPr>
            </w:pPr>
          </w:p>
        </w:tc>
        <w:tc>
          <w:tcPr>
            <w:tcW w:w="100" w:type="dxa"/>
            <w:vAlign w:val="bottom"/>
            <w:tcBorders>
              <w:top w:val="single" w:sz="8" w:color="auto"/>
              <w:bottom w:val="single" w:sz="8" w:color="auto"/>
            </w:tcBorders>
          </w:tcPr>
          <w:p>
            <w:pPr>
              <w:spacing w:after="0"/>
              <w:rPr>
                <w:sz w:val="16"/>
                <w:szCs w:val="16"/>
                <w:color w:val="auto"/>
              </w:rPr>
            </w:pPr>
          </w:p>
        </w:tc>
        <w:tc>
          <w:tcPr>
            <w:tcW w:w="1200" w:type="dxa"/>
            <w:vAlign w:val="bottom"/>
            <w:tcBorders>
              <w:top w:val="single" w:sz="8" w:color="auto"/>
              <w:bottom w:val="single" w:sz="8" w:color="auto"/>
            </w:tcBorders>
          </w:tcPr>
          <w:p>
            <w:pPr>
              <w:jc w:val="right"/>
              <w:ind w:right="73"/>
              <w:spacing w:after="0"/>
              <w:rPr>
                <w:sz w:val="20"/>
                <w:szCs w:val="20"/>
                <w:color w:val="auto"/>
              </w:rPr>
            </w:pPr>
            <w:r>
              <w:rPr>
                <w:rFonts w:ascii="Arial" w:cs="Arial" w:eastAsia="Arial" w:hAnsi="Arial"/>
                <w:sz w:val="13"/>
                <w:szCs w:val="13"/>
                <w:color w:val="auto"/>
              </w:rPr>
              <w:t>(237.1)</w:t>
            </w:r>
          </w:p>
        </w:tc>
        <w:tc>
          <w:tcPr>
            <w:tcW w:w="140" w:type="dxa"/>
            <w:vAlign w:val="bottom"/>
            <w:tcBorders>
              <w:bottom w:val="single" w:sz="8" w:color="auto"/>
              <w:right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 w:type="dxa"/>
            <w:vAlign w:val="bottom"/>
            <w:tcBorders>
              <w:top w:val="single" w:sz="8" w:color="auto"/>
              <w:bottom w:val="single" w:sz="8" w:color="auto"/>
            </w:tcBorders>
          </w:tcPr>
          <w:p>
            <w:pPr>
              <w:spacing w:after="0"/>
              <w:rPr>
                <w:sz w:val="16"/>
                <w:szCs w:val="16"/>
                <w:color w:val="auto"/>
              </w:rPr>
            </w:pPr>
          </w:p>
        </w:tc>
        <w:tc>
          <w:tcPr>
            <w:tcW w:w="1220" w:type="dxa"/>
            <w:vAlign w:val="bottom"/>
            <w:tcBorders>
              <w:top w:val="single" w:sz="8" w:color="auto"/>
              <w:bottom w:val="single" w:sz="8" w:color="auto"/>
            </w:tcBorders>
          </w:tcPr>
          <w:p>
            <w:pPr>
              <w:jc w:val="right"/>
              <w:ind w:right="53"/>
              <w:spacing w:after="0"/>
              <w:rPr>
                <w:sz w:val="20"/>
                <w:szCs w:val="20"/>
                <w:color w:val="auto"/>
              </w:rPr>
            </w:pPr>
            <w:r>
              <w:rPr>
                <w:rFonts w:ascii="Arial" w:cs="Arial" w:eastAsia="Arial" w:hAnsi="Arial"/>
                <w:sz w:val="13"/>
                <w:szCs w:val="13"/>
                <w:color w:val="auto"/>
              </w:rPr>
              <w:t>(522.2)</w:t>
            </w:r>
          </w:p>
        </w:tc>
        <w:tc>
          <w:tcPr>
            <w:tcW w:w="100" w:type="dxa"/>
            <w:vAlign w:val="bottom"/>
            <w:tcBorders>
              <w:bottom w:val="single" w:sz="8" w:color="auto"/>
            </w:tcBorders>
          </w:tcPr>
          <w:p>
            <w:pPr>
              <w:spacing w:after="0"/>
              <w:rPr>
                <w:sz w:val="16"/>
                <w:szCs w:val="16"/>
                <w:color w:val="auto"/>
              </w:rPr>
            </w:pPr>
          </w:p>
        </w:tc>
        <w:tc>
          <w:tcPr>
            <w:tcW w:w="120" w:type="dxa"/>
            <w:vAlign w:val="bottom"/>
            <w:tcBorders>
              <w:top w:val="single" w:sz="8" w:color="auto"/>
              <w:bottom w:val="single" w:sz="8" w:color="auto"/>
            </w:tcBorders>
          </w:tcPr>
          <w:p>
            <w:pPr>
              <w:spacing w:after="0"/>
              <w:rPr>
                <w:sz w:val="16"/>
                <w:szCs w:val="16"/>
                <w:color w:val="auto"/>
              </w:rPr>
            </w:pPr>
          </w:p>
        </w:tc>
        <w:tc>
          <w:tcPr>
            <w:tcW w:w="1240" w:type="dxa"/>
            <w:vAlign w:val="bottom"/>
            <w:tcBorders>
              <w:top w:val="single" w:sz="8" w:color="auto"/>
              <w:bottom w:val="single" w:sz="8" w:color="auto"/>
            </w:tcBorders>
          </w:tcPr>
          <w:p>
            <w:pPr>
              <w:jc w:val="right"/>
              <w:ind w:right="53"/>
              <w:spacing w:after="0"/>
              <w:rPr>
                <w:sz w:val="20"/>
                <w:szCs w:val="20"/>
                <w:color w:val="auto"/>
              </w:rPr>
            </w:pPr>
            <w:r>
              <w:rPr>
                <w:rFonts w:ascii="Arial" w:cs="Arial" w:eastAsia="Arial" w:hAnsi="Arial"/>
                <w:sz w:val="13"/>
                <w:szCs w:val="13"/>
                <w:color w:val="auto"/>
              </w:rPr>
              <w:t>(903.4)</w:t>
            </w:r>
          </w:p>
        </w:tc>
      </w:tr>
      <w:tr>
        <w:trPr>
          <w:trHeight w:val="203"/>
        </w:trPr>
        <w:tc>
          <w:tcPr>
            <w:tcW w:w="3640" w:type="dxa"/>
            <w:vAlign w:val="bottom"/>
            <w:shd w:val="clear" w:color="auto" w:fill="CCEEFF"/>
          </w:tcPr>
          <w:p>
            <w:pPr>
              <w:ind w:left="20"/>
              <w:spacing w:after="0"/>
              <w:rPr>
                <w:sz w:val="20"/>
                <w:szCs w:val="20"/>
                <w:color w:val="auto"/>
              </w:rPr>
            </w:pPr>
            <w:r>
              <w:rPr>
                <w:rFonts w:ascii="Arial" w:cs="Arial" w:eastAsia="Arial" w:hAnsi="Arial"/>
                <w:sz w:val="13"/>
                <w:szCs w:val="13"/>
                <w:b w:val="1"/>
                <w:bCs w:val="1"/>
                <w:color w:val="auto"/>
              </w:rPr>
              <w:t>Cash Flows from Financing Activities:</w:t>
            </w:r>
          </w:p>
        </w:tc>
        <w:tc>
          <w:tcPr>
            <w:tcW w:w="19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0" w:type="dxa"/>
            <w:vAlign w:val="bottom"/>
            <w:shd w:val="clear" w:color="auto" w:fill="CCEEFF"/>
          </w:tcPr>
          <w:p>
            <w:pPr>
              <w:spacing w:after="0"/>
              <w:rPr>
                <w:sz w:val="17"/>
                <w:szCs w:val="17"/>
                <w:color w:val="auto"/>
              </w:rPr>
            </w:pPr>
          </w:p>
        </w:tc>
        <w:tc>
          <w:tcPr>
            <w:tcW w:w="140" w:type="dxa"/>
            <w:vAlign w:val="bottom"/>
            <w:tcBorders>
              <w:right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r>
      <w:tr>
        <w:trPr>
          <w:trHeight w:val="195"/>
        </w:trPr>
        <w:tc>
          <w:tcPr>
            <w:tcW w:w="3640" w:type="dxa"/>
            <w:vAlign w:val="bottom"/>
          </w:tcPr>
          <w:p>
            <w:pPr>
              <w:ind w:left="140"/>
              <w:spacing w:after="0"/>
              <w:rPr>
                <w:sz w:val="20"/>
                <w:szCs w:val="20"/>
                <w:color w:val="auto"/>
              </w:rPr>
            </w:pPr>
            <w:r>
              <w:rPr>
                <w:rFonts w:ascii="Arial" w:cs="Arial" w:eastAsia="Arial" w:hAnsi="Arial"/>
                <w:sz w:val="13"/>
                <w:szCs w:val="13"/>
                <w:color w:val="auto"/>
              </w:rPr>
              <w:t>Proceeds from rights offering</w:t>
            </w:r>
          </w:p>
        </w:tc>
        <w:tc>
          <w:tcPr>
            <w:tcW w:w="1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80" w:type="dxa"/>
            <w:vAlign w:val="bottom"/>
            <w:gridSpan w:val="2"/>
          </w:tcPr>
          <w:p>
            <w:pPr>
              <w:jc w:val="right"/>
              <w:ind w:right="28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7"/>
                <w:szCs w:val="17"/>
                <w:color w:val="auto"/>
              </w:rPr>
            </w:pPr>
          </w:p>
        </w:tc>
        <w:tc>
          <w:tcPr>
            <w:tcW w:w="1340" w:type="dxa"/>
            <w:vAlign w:val="bottom"/>
            <w:tcBorders>
              <w:right w:val="single" w:sz="8" w:color="auto"/>
            </w:tcBorders>
            <w:gridSpan w:val="2"/>
          </w:tcPr>
          <w:p>
            <w:pPr>
              <w:jc w:val="right"/>
              <w:ind w:right="32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20" w:type="dxa"/>
            <w:vAlign w:val="bottom"/>
          </w:tcPr>
          <w:p>
            <w:pPr>
              <w:jc w:val="right"/>
              <w:ind w:right="93"/>
              <w:spacing w:after="0"/>
              <w:rPr>
                <w:sz w:val="20"/>
                <w:szCs w:val="20"/>
                <w:color w:val="auto"/>
              </w:rPr>
            </w:pPr>
            <w:r>
              <w:rPr>
                <w:rFonts w:ascii="Arial" w:cs="Arial" w:eastAsia="Arial" w:hAnsi="Arial"/>
                <w:sz w:val="13"/>
                <w:szCs w:val="13"/>
                <w:color w:val="auto"/>
              </w:rPr>
              <w:t>750.0</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jc w:val="right"/>
              <w:ind w:right="93"/>
              <w:spacing w:after="0"/>
              <w:rPr>
                <w:sz w:val="20"/>
                <w:szCs w:val="20"/>
                <w:color w:val="auto"/>
              </w:rPr>
            </w:pPr>
            <w:r>
              <w:rPr>
                <w:rFonts w:ascii="Arial" w:cs="Arial" w:eastAsia="Arial" w:hAnsi="Arial"/>
                <w:sz w:val="13"/>
                <w:szCs w:val="13"/>
                <w:color w:val="auto"/>
              </w:rPr>
              <w:t>—</w:t>
            </w:r>
          </w:p>
        </w:tc>
      </w:tr>
      <w:tr>
        <w:trPr>
          <w:trHeight w:val="210"/>
        </w:trPr>
        <w:tc>
          <w:tcPr>
            <w:tcW w:w="3640" w:type="dxa"/>
            <w:vAlign w:val="bottom"/>
            <w:shd w:val="clear" w:color="auto" w:fill="CCEEFF"/>
          </w:tcPr>
          <w:p>
            <w:pPr>
              <w:ind w:left="140"/>
              <w:spacing w:after="0"/>
              <w:rPr>
                <w:sz w:val="20"/>
                <w:szCs w:val="20"/>
                <w:color w:val="auto"/>
              </w:rPr>
            </w:pPr>
            <w:r>
              <w:rPr>
                <w:rFonts w:ascii="Arial" w:cs="Arial" w:eastAsia="Arial" w:hAnsi="Arial"/>
                <w:sz w:val="13"/>
                <w:szCs w:val="13"/>
                <w:color w:val="auto"/>
              </w:rPr>
              <w:t>Proceeds from IRU contract with Uniti</w:t>
            </w:r>
          </w:p>
        </w:tc>
        <w:tc>
          <w:tcPr>
            <w:tcW w:w="1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8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8"/>
                <w:szCs w:val="18"/>
                <w:color w:val="auto"/>
              </w:rPr>
            </w:pPr>
          </w:p>
        </w:tc>
        <w:tc>
          <w:tcPr>
            <w:tcW w:w="1340" w:type="dxa"/>
            <w:vAlign w:val="bottom"/>
            <w:tcBorders>
              <w:right w:val="single" w:sz="8" w:color="auto"/>
            </w:tcBorders>
            <w:gridSpan w:val="2"/>
            <w:shd w:val="clear" w:color="auto" w:fill="CCEEFF"/>
          </w:tcPr>
          <w:p>
            <w:pPr>
              <w:jc w:val="right"/>
              <w:ind w:right="32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20" w:type="dxa"/>
            <w:vAlign w:val="bottom"/>
            <w:shd w:val="clear" w:color="auto" w:fill="CCEEFF"/>
          </w:tcPr>
          <w:p>
            <w:pPr>
              <w:jc w:val="right"/>
              <w:ind w:right="93"/>
              <w:spacing w:after="0"/>
              <w:rPr>
                <w:sz w:val="20"/>
                <w:szCs w:val="20"/>
                <w:color w:val="auto"/>
              </w:rPr>
            </w:pPr>
            <w:r>
              <w:rPr>
                <w:rFonts w:ascii="Arial" w:cs="Arial" w:eastAsia="Arial" w:hAnsi="Arial"/>
                <w:sz w:val="13"/>
                <w:szCs w:val="13"/>
                <w:color w:val="auto"/>
              </w:rPr>
              <w:t>15.7</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jc w:val="right"/>
              <w:ind w:right="93"/>
              <w:spacing w:after="0"/>
              <w:rPr>
                <w:sz w:val="20"/>
                <w:szCs w:val="20"/>
                <w:color w:val="auto"/>
              </w:rPr>
            </w:pPr>
            <w:r>
              <w:rPr>
                <w:rFonts w:ascii="Arial" w:cs="Arial" w:eastAsia="Arial" w:hAnsi="Arial"/>
                <w:sz w:val="13"/>
                <w:szCs w:val="13"/>
                <w:color w:val="auto"/>
              </w:rPr>
              <w:t>—</w:t>
            </w:r>
          </w:p>
        </w:tc>
      </w:tr>
      <w:tr>
        <w:trPr>
          <w:trHeight w:val="195"/>
        </w:trPr>
        <w:tc>
          <w:tcPr>
            <w:tcW w:w="3640" w:type="dxa"/>
            <w:vAlign w:val="bottom"/>
          </w:tcPr>
          <w:p>
            <w:pPr>
              <w:ind w:left="140"/>
              <w:spacing w:after="0"/>
              <w:rPr>
                <w:sz w:val="20"/>
                <w:szCs w:val="20"/>
                <w:color w:val="auto"/>
              </w:rPr>
            </w:pPr>
            <w:r>
              <w:rPr>
                <w:rFonts w:ascii="Arial" w:cs="Arial" w:eastAsia="Arial" w:hAnsi="Arial"/>
                <w:sz w:val="13"/>
                <w:szCs w:val="13"/>
                <w:color w:val="auto"/>
              </w:rPr>
              <w:t>Repayments of debt and swaps</w:t>
            </w:r>
          </w:p>
        </w:tc>
        <w:tc>
          <w:tcPr>
            <w:tcW w:w="1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tcPr>
          <w:p>
            <w:pPr>
              <w:jc w:val="right"/>
              <w:ind w:right="73"/>
              <w:spacing w:after="0"/>
              <w:rPr>
                <w:sz w:val="20"/>
                <w:szCs w:val="20"/>
                <w:color w:val="auto"/>
              </w:rPr>
            </w:pPr>
            <w:r>
              <w:rPr>
                <w:rFonts w:ascii="Arial" w:cs="Arial" w:eastAsia="Arial" w:hAnsi="Arial"/>
                <w:sz w:val="13"/>
                <w:szCs w:val="13"/>
                <w:color w:val="auto"/>
              </w:rPr>
              <w:t>(7.5)</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0" w:type="dxa"/>
            <w:vAlign w:val="bottom"/>
          </w:tcPr>
          <w:p>
            <w:pPr>
              <w:jc w:val="right"/>
              <w:ind w:right="73"/>
              <w:spacing w:after="0"/>
              <w:rPr>
                <w:sz w:val="20"/>
                <w:szCs w:val="20"/>
                <w:color w:val="auto"/>
              </w:rPr>
            </w:pPr>
            <w:r>
              <w:rPr>
                <w:rFonts w:ascii="Arial" w:cs="Arial" w:eastAsia="Arial" w:hAnsi="Arial"/>
                <w:sz w:val="13"/>
                <w:szCs w:val="13"/>
                <w:color w:val="auto"/>
              </w:rPr>
              <w:t>(5.8)</w:t>
            </w:r>
          </w:p>
        </w:tc>
        <w:tc>
          <w:tcPr>
            <w:tcW w:w="14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20" w:type="dxa"/>
            <w:vAlign w:val="bottom"/>
          </w:tcPr>
          <w:p>
            <w:pPr>
              <w:jc w:val="right"/>
              <w:ind w:right="53"/>
              <w:spacing w:after="0"/>
              <w:rPr>
                <w:sz w:val="20"/>
                <w:szCs w:val="20"/>
                <w:color w:val="auto"/>
              </w:rPr>
            </w:pPr>
            <w:r>
              <w:rPr>
                <w:rFonts w:ascii="Arial" w:cs="Arial" w:eastAsia="Arial" w:hAnsi="Arial"/>
                <w:sz w:val="13"/>
                <w:szCs w:val="13"/>
                <w:color w:val="auto"/>
              </w:rPr>
              <w:t>(2,533.4)</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jc w:val="right"/>
              <w:ind w:right="53"/>
              <w:spacing w:after="0"/>
              <w:rPr>
                <w:sz w:val="20"/>
                <w:szCs w:val="20"/>
                <w:color w:val="auto"/>
              </w:rPr>
            </w:pPr>
            <w:r>
              <w:rPr>
                <w:rFonts w:ascii="Arial" w:cs="Arial" w:eastAsia="Arial" w:hAnsi="Arial"/>
                <w:sz w:val="13"/>
                <w:szCs w:val="13"/>
                <w:color w:val="auto"/>
              </w:rPr>
              <w:t>(372.4)</w:t>
            </w:r>
          </w:p>
        </w:tc>
      </w:tr>
      <w:tr>
        <w:trPr>
          <w:trHeight w:val="210"/>
        </w:trPr>
        <w:tc>
          <w:tcPr>
            <w:tcW w:w="3640" w:type="dxa"/>
            <w:vAlign w:val="bottom"/>
            <w:shd w:val="clear" w:color="auto" w:fill="CCEEFF"/>
          </w:tcPr>
          <w:p>
            <w:pPr>
              <w:ind w:left="140"/>
              <w:spacing w:after="0"/>
              <w:rPr>
                <w:sz w:val="20"/>
                <w:szCs w:val="20"/>
                <w:color w:val="auto"/>
              </w:rPr>
            </w:pPr>
            <w:r>
              <w:rPr>
                <w:rFonts w:ascii="Arial" w:cs="Arial" w:eastAsia="Arial" w:hAnsi="Arial"/>
                <w:sz w:val="13"/>
                <w:szCs w:val="13"/>
                <w:color w:val="auto"/>
              </w:rPr>
              <w:t>Proceeds from debt issuance</w:t>
            </w:r>
          </w:p>
        </w:tc>
        <w:tc>
          <w:tcPr>
            <w:tcW w:w="1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8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8"/>
                <w:szCs w:val="18"/>
                <w:color w:val="auto"/>
              </w:rPr>
            </w:pPr>
          </w:p>
        </w:tc>
        <w:tc>
          <w:tcPr>
            <w:tcW w:w="1340" w:type="dxa"/>
            <w:vAlign w:val="bottom"/>
            <w:tcBorders>
              <w:right w:val="single" w:sz="8" w:color="auto"/>
            </w:tcBorders>
            <w:gridSpan w:val="2"/>
            <w:shd w:val="clear" w:color="auto" w:fill="CCEEFF"/>
          </w:tcPr>
          <w:p>
            <w:pPr>
              <w:jc w:val="right"/>
              <w:ind w:right="32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20" w:type="dxa"/>
            <w:vAlign w:val="bottom"/>
            <w:shd w:val="clear" w:color="auto" w:fill="CCEEFF"/>
          </w:tcPr>
          <w:p>
            <w:pPr>
              <w:jc w:val="right"/>
              <w:ind w:right="93"/>
              <w:spacing w:after="0"/>
              <w:rPr>
                <w:sz w:val="20"/>
                <w:szCs w:val="20"/>
                <w:color w:val="auto"/>
              </w:rPr>
            </w:pPr>
            <w:r>
              <w:rPr>
                <w:rFonts w:ascii="Arial" w:cs="Arial" w:eastAsia="Arial" w:hAnsi="Arial"/>
                <w:sz w:val="13"/>
                <w:szCs w:val="13"/>
                <w:color w:val="auto"/>
              </w:rPr>
              <w:t>2,420.0</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jc w:val="right"/>
              <w:ind w:right="93"/>
              <w:spacing w:after="0"/>
              <w:rPr>
                <w:sz w:val="20"/>
                <w:szCs w:val="20"/>
                <w:color w:val="auto"/>
              </w:rPr>
            </w:pPr>
            <w:r>
              <w:rPr>
                <w:rFonts w:ascii="Arial" w:cs="Arial" w:eastAsia="Arial" w:hAnsi="Arial"/>
                <w:sz w:val="13"/>
                <w:szCs w:val="13"/>
                <w:color w:val="auto"/>
              </w:rPr>
              <w:t>655.0</w:t>
            </w:r>
          </w:p>
        </w:tc>
      </w:tr>
      <w:tr>
        <w:trPr>
          <w:trHeight w:val="195"/>
        </w:trPr>
        <w:tc>
          <w:tcPr>
            <w:tcW w:w="3640" w:type="dxa"/>
            <w:vAlign w:val="bottom"/>
          </w:tcPr>
          <w:p>
            <w:pPr>
              <w:ind w:left="140"/>
              <w:spacing w:after="0"/>
              <w:rPr>
                <w:sz w:val="20"/>
                <w:szCs w:val="20"/>
                <w:color w:val="auto"/>
              </w:rPr>
            </w:pPr>
            <w:r>
              <w:rPr>
                <w:rFonts w:ascii="Arial" w:cs="Arial" w:eastAsia="Arial" w:hAnsi="Arial"/>
                <w:sz w:val="13"/>
                <w:szCs w:val="13"/>
                <w:color w:val="auto"/>
              </w:rPr>
              <w:t>Debt issuance costs</w:t>
            </w:r>
          </w:p>
        </w:tc>
        <w:tc>
          <w:tcPr>
            <w:tcW w:w="1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80" w:type="dxa"/>
            <w:vAlign w:val="bottom"/>
            <w:gridSpan w:val="2"/>
          </w:tcPr>
          <w:p>
            <w:pPr>
              <w:jc w:val="right"/>
              <w:ind w:right="28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7"/>
                <w:szCs w:val="17"/>
                <w:color w:val="auto"/>
              </w:rPr>
            </w:pPr>
          </w:p>
        </w:tc>
        <w:tc>
          <w:tcPr>
            <w:tcW w:w="1340" w:type="dxa"/>
            <w:vAlign w:val="bottom"/>
            <w:tcBorders>
              <w:right w:val="single" w:sz="8" w:color="auto"/>
            </w:tcBorders>
            <w:gridSpan w:val="2"/>
          </w:tcPr>
          <w:p>
            <w:pPr>
              <w:jc w:val="right"/>
              <w:ind w:right="32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20" w:type="dxa"/>
            <w:vAlign w:val="bottom"/>
          </w:tcPr>
          <w:p>
            <w:pPr>
              <w:jc w:val="right"/>
              <w:ind w:right="53"/>
              <w:spacing w:after="0"/>
              <w:rPr>
                <w:sz w:val="20"/>
                <w:szCs w:val="20"/>
                <w:color w:val="auto"/>
              </w:rPr>
            </w:pPr>
            <w:r>
              <w:rPr>
                <w:rFonts w:ascii="Arial" w:cs="Arial" w:eastAsia="Arial" w:hAnsi="Arial"/>
                <w:sz w:val="13"/>
                <w:szCs w:val="13"/>
                <w:color w:val="auto"/>
              </w:rPr>
              <w:t>(47.1)</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jc w:val="right"/>
              <w:ind w:right="53"/>
              <w:spacing w:after="0"/>
              <w:rPr>
                <w:sz w:val="20"/>
                <w:szCs w:val="20"/>
                <w:color w:val="auto"/>
              </w:rPr>
            </w:pPr>
            <w:r>
              <w:rPr>
                <w:rFonts w:ascii="Arial" w:cs="Arial" w:eastAsia="Arial" w:hAnsi="Arial"/>
                <w:sz w:val="13"/>
                <w:szCs w:val="13"/>
                <w:color w:val="auto"/>
              </w:rPr>
              <w:t>(24.4)</w:t>
            </w:r>
          </w:p>
        </w:tc>
      </w:tr>
      <w:tr>
        <w:trPr>
          <w:trHeight w:val="210"/>
        </w:trPr>
        <w:tc>
          <w:tcPr>
            <w:tcW w:w="3640" w:type="dxa"/>
            <w:vAlign w:val="bottom"/>
            <w:shd w:val="clear" w:color="auto" w:fill="CCEEFF"/>
          </w:tcPr>
          <w:p>
            <w:pPr>
              <w:ind w:left="140"/>
              <w:spacing w:after="0"/>
              <w:rPr>
                <w:sz w:val="20"/>
                <w:szCs w:val="20"/>
                <w:color w:val="auto"/>
              </w:rPr>
            </w:pPr>
            <w:r>
              <w:rPr>
                <w:rFonts w:ascii="Arial" w:cs="Arial" w:eastAsia="Arial" w:hAnsi="Arial"/>
                <w:sz w:val="13"/>
                <w:szCs w:val="13"/>
                <w:color w:val="auto"/>
              </w:rPr>
              <w:t>Payments under finance leases</w:t>
            </w:r>
          </w:p>
        </w:tc>
        <w:tc>
          <w:tcPr>
            <w:tcW w:w="1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shd w:val="clear" w:color="auto" w:fill="CCEEFF"/>
          </w:tcPr>
          <w:p>
            <w:pPr>
              <w:jc w:val="right"/>
              <w:ind w:right="73"/>
              <w:spacing w:after="0"/>
              <w:rPr>
                <w:sz w:val="20"/>
                <w:szCs w:val="20"/>
                <w:color w:val="auto"/>
              </w:rPr>
            </w:pPr>
            <w:r>
              <w:rPr>
                <w:rFonts w:ascii="Arial" w:cs="Arial" w:eastAsia="Arial" w:hAnsi="Arial"/>
                <w:sz w:val="13"/>
                <w:szCs w:val="13"/>
                <w:color w:val="auto"/>
              </w:rPr>
              <w:t>(10.6)</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0" w:type="dxa"/>
            <w:vAlign w:val="bottom"/>
            <w:shd w:val="clear" w:color="auto" w:fill="CCEEFF"/>
          </w:tcPr>
          <w:p>
            <w:pPr>
              <w:jc w:val="right"/>
              <w:ind w:right="73"/>
              <w:spacing w:after="0"/>
              <w:rPr>
                <w:sz w:val="20"/>
                <w:szCs w:val="20"/>
                <w:color w:val="auto"/>
              </w:rPr>
            </w:pPr>
            <w:r>
              <w:rPr>
                <w:rFonts w:ascii="Arial" w:cs="Arial" w:eastAsia="Arial" w:hAnsi="Arial"/>
                <w:sz w:val="13"/>
                <w:szCs w:val="13"/>
                <w:color w:val="auto"/>
              </w:rPr>
              <w:t>(3.2)</w:t>
            </w:r>
          </w:p>
        </w:tc>
        <w:tc>
          <w:tcPr>
            <w:tcW w:w="140" w:type="dxa"/>
            <w:vAlign w:val="bottom"/>
            <w:tcBorders>
              <w:right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20" w:type="dxa"/>
            <w:vAlign w:val="bottom"/>
            <w:shd w:val="clear" w:color="auto" w:fill="CCEEFF"/>
          </w:tcPr>
          <w:p>
            <w:pPr>
              <w:jc w:val="right"/>
              <w:ind w:right="53"/>
              <w:spacing w:after="0"/>
              <w:rPr>
                <w:sz w:val="20"/>
                <w:szCs w:val="20"/>
                <w:color w:val="auto"/>
              </w:rPr>
            </w:pPr>
            <w:r>
              <w:rPr>
                <w:rFonts w:ascii="Arial" w:cs="Arial" w:eastAsia="Arial" w:hAnsi="Arial"/>
                <w:sz w:val="13"/>
                <w:szCs w:val="13"/>
                <w:color w:val="auto"/>
              </w:rPr>
              <w:t>(17.3)</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jc w:val="right"/>
              <w:ind w:right="53"/>
              <w:spacing w:after="0"/>
              <w:rPr>
                <w:sz w:val="20"/>
                <w:szCs w:val="20"/>
                <w:color w:val="auto"/>
              </w:rPr>
            </w:pPr>
            <w:r>
              <w:rPr>
                <w:rFonts w:ascii="Arial" w:cs="Arial" w:eastAsia="Arial" w:hAnsi="Arial"/>
                <w:sz w:val="13"/>
                <w:szCs w:val="13"/>
                <w:color w:val="auto"/>
              </w:rPr>
              <w:t>(49.3)</w:t>
            </w:r>
          </w:p>
        </w:tc>
      </w:tr>
      <w:tr>
        <w:trPr>
          <w:trHeight w:val="196"/>
        </w:trPr>
        <w:tc>
          <w:tcPr>
            <w:tcW w:w="3640" w:type="dxa"/>
            <w:vAlign w:val="bottom"/>
            <w:tcBorders>
              <w:bottom w:val="single" w:sz="8" w:color="CCEEFF"/>
            </w:tcBorders>
          </w:tcPr>
          <w:p>
            <w:pPr>
              <w:ind w:left="140"/>
              <w:spacing w:after="0"/>
              <w:rPr>
                <w:sz w:val="20"/>
                <w:szCs w:val="20"/>
                <w:color w:val="auto"/>
              </w:rPr>
            </w:pPr>
            <w:r>
              <w:rPr>
                <w:rFonts w:ascii="Arial" w:cs="Arial" w:eastAsia="Arial" w:hAnsi="Arial"/>
                <w:sz w:val="13"/>
                <w:szCs w:val="13"/>
                <w:color w:val="auto"/>
              </w:rPr>
              <w:t>Other, net</w:t>
            </w:r>
          </w:p>
        </w:tc>
        <w:tc>
          <w:tcPr>
            <w:tcW w:w="190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180" w:type="dxa"/>
            <w:vAlign w:val="bottom"/>
            <w:tcBorders>
              <w:bottom w:val="single" w:sz="8" w:color="auto"/>
            </w:tcBorders>
          </w:tcPr>
          <w:p>
            <w:pPr>
              <w:jc w:val="right"/>
              <w:ind w:right="73"/>
              <w:spacing w:after="0"/>
              <w:rPr>
                <w:sz w:val="20"/>
                <w:szCs w:val="20"/>
                <w:color w:val="auto"/>
              </w:rPr>
            </w:pPr>
            <w:r>
              <w:rPr>
                <w:rFonts w:ascii="Arial" w:cs="Arial" w:eastAsia="Arial" w:hAnsi="Arial"/>
                <w:sz w:val="13"/>
                <w:szCs w:val="13"/>
                <w:color w:val="auto"/>
              </w:rPr>
              <w:t>(1.7)</w:t>
            </w:r>
          </w:p>
        </w:tc>
        <w:tc>
          <w:tcPr>
            <w:tcW w:w="10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jc w:val="right"/>
              <w:ind w:right="73"/>
              <w:spacing w:after="0"/>
              <w:rPr>
                <w:sz w:val="20"/>
                <w:szCs w:val="20"/>
                <w:color w:val="auto"/>
              </w:rPr>
            </w:pPr>
            <w:r>
              <w:rPr>
                <w:rFonts w:ascii="Arial" w:cs="Arial" w:eastAsia="Arial" w:hAnsi="Arial"/>
                <w:sz w:val="13"/>
                <w:szCs w:val="13"/>
                <w:color w:val="auto"/>
              </w:rPr>
              <w:t>(0.2)</w:t>
            </w:r>
          </w:p>
        </w:tc>
        <w:tc>
          <w:tcPr>
            <w:tcW w:w="140" w:type="dxa"/>
            <w:vAlign w:val="bottom"/>
            <w:tcBorders>
              <w:bottom w:val="single" w:sz="8" w:color="CCEEFF"/>
              <w:right w:val="single" w:sz="8" w:color="auto"/>
            </w:tcBorders>
          </w:tcPr>
          <w:p>
            <w:pPr>
              <w:spacing w:after="0"/>
              <w:rPr>
                <w:sz w:val="17"/>
                <w:szCs w:val="17"/>
                <w:color w:val="auto"/>
              </w:rPr>
            </w:pPr>
          </w:p>
        </w:tc>
        <w:tc>
          <w:tcPr>
            <w:tcW w:w="10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220" w:type="dxa"/>
            <w:vAlign w:val="bottom"/>
            <w:tcBorders>
              <w:bottom w:val="single" w:sz="8" w:color="auto"/>
            </w:tcBorders>
          </w:tcPr>
          <w:p>
            <w:pPr>
              <w:jc w:val="right"/>
              <w:ind w:right="53"/>
              <w:spacing w:after="0"/>
              <w:rPr>
                <w:sz w:val="20"/>
                <w:szCs w:val="20"/>
                <w:color w:val="auto"/>
              </w:rPr>
            </w:pPr>
            <w:r>
              <w:rPr>
                <w:rFonts w:ascii="Arial" w:cs="Arial" w:eastAsia="Arial" w:hAnsi="Arial"/>
                <w:sz w:val="13"/>
                <w:szCs w:val="13"/>
                <w:color w:val="auto"/>
              </w:rPr>
              <w:t>(0.4)</w:t>
            </w:r>
          </w:p>
        </w:tc>
        <w:tc>
          <w:tcPr>
            <w:tcW w:w="10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240" w:type="dxa"/>
            <w:vAlign w:val="bottom"/>
            <w:tcBorders>
              <w:bottom w:val="single" w:sz="8" w:color="auto"/>
            </w:tcBorders>
          </w:tcPr>
          <w:p>
            <w:pPr>
              <w:jc w:val="right"/>
              <w:ind w:right="53"/>
              <w:spacing w:after="0"/>
              <w:rPr>
                <w:sz w:val="20"/>
                <w:szCs w:val="20"/>
                <w:color w:val="auto"/>
              </w:rPr>
            </w:pPr>
            <w:r>
              <w:rPr>
                <w:rFonts w:ascii="Arial" w:cs="Arial" w:eastAsia="Arial" w:hAnsi="Arial"/>
                <w:sz w:val="13"/>
                <w:szCs w:val="13"/>
                <w:color w:val="auto"/>
              </w:rPr>
              <w:t>(0.7)</w:t>
            </w:r>
          </w:p>
        </w:tc>
      </w:tr>
      <w:tr>
        <w:trPr>
          <w:trHeight w:val="196"/>
        </w:trPr>
        <w:tc>
          <w:tcPr>
            <w:tcW w:w="3640" w:type="dxa"/>
            <w:vAlign w:val="bottom"/>
            <w:tcBorders>
              <w:bottom w:val="single" w:sz="8" w:color="auto"/>
            </w:tcBorders>
            <w:shd w:val="clear" w:color="auto" w:fill="CCEEFF"/>
          </w:tcPr>
          <w:p>
            <w:pPr>
              <w:ind w:left="440"/>
              <w:spacing w:after="0"/>
              <w:rPr>
                <w:sz w:val="20"/>
                <w:szCs w:val="20"/>
                <w:color w:val="auto"/>
              </w:rPr>
            </w:pPr>
            <w:r>
              <w:rPr>
                <w:rFonts w:ascii="Arial" w:cs="Arial" w:eastAsia="Arial" w:hAnsi="Arial"/>
                <w:sz w:val="13"/>
                <w:szCs w:val="13"/>
                <w:color w:val="auto"/>
              </w:rPr>
              <w:t>Net cash (used in) provided from financing activities</w:t>
            </w:r>
          </w:p>
        </w:tc>
        <w:tc>
          <w:tcPr>
            <w:tcW w:w="1900" w:type="dxa"/>
            <w:vAlign w:val="bottom"/>
            <w:tcBorders>
              <w:bottom w:val="single" w:sz="8" w:color="auto"/>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1180" w:type="dxa"/>
            <w:vAlign w:val="bottom"/>
            <w:tcBorders>
              <w:bottom w:val="single" w:sz="8" w:color="auto"/>
            </w:tcBorders>
            <w:shd w:val="clear" w:color="auto" w:fill="CCEEFF"/>
          </w:tcPr>
          <w:p>
            <w:pPr>
              <w:jc w:val="right"/>
              <w:ind w:right="73"/>
              <w:spacing w:after="0"/>
              <w:rPr>
                <w:sz w:val="20"/>
                <w:szCs w:val="20"/>
                <w:color w:val="auto"/>
              </w:rPr>
            </w:pPr>
            <w:r>
              <w:rPr>
                <w:rFonts w:ascii="Arial" w:cs="Arial" w:eastAsia="Arial" w:hAnsi="Arial"/>
                <w:sz w:val="13"/>
                <w:szCs w:val="13"/>
                <w:color w:val="auto"/>
              </w:rPr>
              <w:t>(19.8)</w:t>
            </w:r>
          </w:p>
        </w:tc>
        <w:tc>
          <w:tcPr>
            <w:tcW w:w="100" w:type="dxa"/>
            <w:vAlign w:val="bottom"/>
            <w:tcBorders>
              <w:bottom w:val="single" w:sz="8" w:color="auto"/>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1200" w:type="dxa"/>
            <w:vAlign w:val="bottom"/>
            <w:tcBorders>
              <w:bottom w:val="single" w:sz="8" w:color="auto"/>
            </w:tcBorders>
            <w:shd w:val="clear" w:color="auto" w:fill="CCEEFF"/>
          </w:tcPr>
          <w:p>
            <w:pPr>
              <w:jc w:val="right"/>
              <w:ind w:right="73"/>
              <w:spacing w:after="0"/>
              <w:rPr>
                <w:sz w:val="20"/>
                <w:szCs w:val="20"/>
                <w:color w:val="auto"/>
              </w:rPr>
            </w:pPr>
            <w:r>
              <w:rPr>
                <w:rFonts w:ascii="Arial" w:cs="Arial" w:eastAsia="Arial" w:hAnsi="Arial"/>
                <w:sz w:val="13"/>
                <w:szCs w:val="13"/>
                <w:color w:val="auto"/>
              </w:rPr>
              <w:t>(9.2)</w:t>
            </w:r>
          </w:p>
        </w:tc>
        <w:tc>
          <w:tcPr>
            <w:tcW w:w="140" w:type="dxa"/>
            <w:vAlign w:val="bottom"/>
            <w:tcBorders>
              <w:bottom w:val="single" w:sz="8" w:color="auto"/>
              <w:right w:val="single" w:sz="8" w:color="auto"/>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1220" w:type="dxa"/>
            <w:vAlign w:val="bottom"/>
            <w:tcBorders>
              <w:bottom w:val="single" w:sz="8" w:color="auto"/>
            </w:tcBorders>
            <w:shd w:val="clear" w:color="auto" w:fill="CCEEFF"/>
          </w:tcPr>
          <w:p>
            <w:pPr>
              <w:jc w:val="right"/>
              <w:ind w:right="93"/>
              <w:spacing w:after="0"/>
              <w:rPr>
                <w:sz w:val="20"/>
                <w:szCs w:val="20"/>
                <w:color w:val="auto"/>
              </w:rPr>
            </w:pPr>
            <w:r>
              <w:rPr>
                <w:rFonts w:ascii="Arial" w:cs="Arial" w:eastAsia="Arial" w:hAnsi="Arial"/>
                <w:sz w:val="13"/>
                <w:szCs w:val="13"/>
                <w:color w:val="auto"/>
              </w:rPr>
              <w:t>587.5</w:t>
            </w:r>
          </w:p>
        </w:tc>
        <w:tc>
          <w:tcPr>
            <w:tcW w:w="100" w:type="dxa"/>
            <w:vAlign w:val="bottom"/>
            <w:tcBorders>
              <w:bottom w:val="single" w:sz="8" w:color="auto"/>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1240" w:type="dxa"/>
            <w:vAlign w:val="bottom"/>
            <w:tcBorders>
              <w:bottom w:val="single" w:sz="8" w:color="auto"/>
            </w:tcBorders>
            <w:shd w:val="clear" w:color="auto" w:fill="CCEEFF"/>
          </w:tcPr>
          <w:p>
            <w:pPr>
              <w:jc w:val="right"/>
              <w:ind w:right="93"/>
              <w:spacing w:after="0"/>
              <w:rPr>
                <w:sz w:val="20"/>
                <w:szCs w:val="20"/>
                <w:color w:val="auto"/>
              </w:rPr>
            </w:pPr>
            <w:r>
              <w:rPr>
                <w:rFonts w:ascii="Arial" w:cs="Arial" w:eastAsia="Arial" w:hAnsi="Arial"/>
                <w:sz w:val="13"/>
                <w:szCs w:val="13"/>
                <w:color w:val="auto"/>
              </w:rPr>
              <w:t>208.2</w:t>
            </w:r>
          </w:p>
        </w:tc>
      </w:tr>
      <w:tr>
        <w:trPr>
          <w:trHeight w:val="195"/>
        </w:trPr>
        <w:tc>
          <w:tcPr>
            <w:tcW w:w="3640" w:type="dxa"/>
            <w:vAlign w:val="bottom"/>
          </w:tcPr>
          <w:p>
            <w:pPr>
              <w:ind w:left="20"/>
              <w:spacing w:after="0"/>
              <w:rPr>
                <w:sz w:val="20"/>
                <w:szCs w:val="20"/>
                <w:color w:val="auto"/>
              </w:rPr>
            </w:pPr>
            <w:r>
              <w:rPr>
                <w:rFonts w:ascii="Arial" w:cs="Arial" w:eastAsia="Arial" w:hAnsi="Arial"/>
                <w:sz w:val="13"/>
                <w:szCs w:val="13"/>
                <w:color w:val="auto"/>
                <w:w w:val="95"/>
              </w:rPr>
              <w:t>Increase (decrease) in cash, cash equivalents and restricted cash</w:t>
            </w:r>
          </w:p>
        </w:tc>
        <w:tc>
          <w:tcPr>
            <w:tcW w:w="1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tcPr>
          <w:p>
            <w:pPr>
              <w:jc w:val="right"/>
              <w:ind w:right="113"/>
              <w:spacing w:after="0"/>
              <w:rPr>
                <w:sz w:val="20"/>
                <w:szCs w:val="20"/>
                <w:color w:val="auto"/>
              </w:rPr>
            </w:pPr>
            <w:r>
              <w:rPr>
                <w:rFonts w:ascii="Arial" w:cs="Arial" w:eastAsia="Arial" w:hAnsi="Arial"/>
                <w:sz w:val="13"/>
                <w:szCs w:val="13"/>
                <w:color w:val="auto"/>
              </w:rPr>
              <w:t>143.6</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0" w:type="dxa"/>
            <w:vAlign w:val="bottom"/>
          </w:tcPr>
          <w:p>
            <w:pPr>
              <w:jc w:val="right"/>
              <w:ind w:right="113"/>
              <w:spacing w:after="0"/>
              <w:rPr>
                <w:sz w:val="20"/>
                <w:szCs w:val="20"/>
                <w:color w:val="auto"/>
              </w:rPr>
            </w:pPr>
            <w:r>
              <w:rPr>
                <w:rFonts w:ascii="Arial" w:cs="Arial" w:eastAsia="Arial" w:hAnsi="Arial"/>
                <w:sz w:val="13"/>
                <w:szCs w:val="13"/>
                <w:color w:val="auto"/>
              </w:rPr>
              <w:t>34.0</w:t>
            </w:r>
          </w:p>
        </w:tc>
        <w:tc>
          <w:tcPr>
            <w:tcW w:w="14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20" w:type="dxa"/>
            <w:vAlign w:val="bottom"/>
          </w:tcPr>
          <w:p>
            <w:pPr>
              <w:jc w:val="right"/>
              <w:ind w:right="53"/>
              <w:spacing w:after="0"/>
              <w:rPr>
                <w:sz w:val="20"/>
                <w:szCs w:val="20"/>
                <w:color w:val="auto"/>
              </w:rPr>
            </w:pPr>
            <w:r>
              <w:rPr>
                <w:rFonts w:ascii="Arial" w:cs="Arial" w:eastAsia="Arial" w:hAnsi="Arial"/>
                <w:sz w:val="13"/>
                <w:szCs w:val="13"/>
                <w:color w:val="auto"/>
              </w:rPr>
              <w:t>(86.4)</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jc w:val="right"/>
              <w:ind w:right="53"/>
              <w:spacing w:after="0"/>
              <w:rPr>
                <w:sz w:val="20"/>
                <w:szCs w:val="20"/>
                <w:color w:val="auto"/>
              </w:rPr>
            </w:pPr>
            <w:r>
              <w:rPr>
                <w:rFonts w:ascii="Arial" w:cs="Arial" w:eastAsia="Arial" w:hAnsi="Arial"/>
                <w:sz w:val="13"/>
                <w:szCs w:val="13"/>
                <w:color w:val="auto"/>
              </w:rPr>
              <w:t>(161.4)</w:t>
            </w:r>
          </w:p>
        </w:tc>
      </w:tr>
      <w:tr>
        <w:trPr>
          <w:trHeight w:val="210"/>
        </w:trPr>
        <w:tc>
          <w:tcPr>
            <w:tcW w:w="3640" w:type="dxa"/>
            <w:vAlign w:val="bottom"/>
            <w:shd w:val="clear" w:color="auto" w:fill="CCEEFF"/>
          </w:tcPr>
          <w:p>
            <w:pPr>
              <w:ind w:left="20"/>
              <w:spacing w:after="0"/>
              <w:rPr>
                <w:sz w:val="20"/>
                <w:szCs w:val="20"/>
                <w:color w:val="auto"/>
              </w:rPr>
            </w:pPr>
            <w:r>
              <w:rPr>
                <w:rFonts w:ascii="Arial" w:cs="Arial" w:eastAsia="Arial" w:hAnsi="Arial"/>
                <w:sz w:val="13"/>
                <w:szCs w:val="13"/>
                <w:b w:val="1"/>
                <w:bCs w:val="1"/>
                <w:color w:val="auto"/>
              </w:rPr>
              <w:t>Cash, Cash Equivalents and Restricted Cash:</w:t>
            </w:r>
          </w:p>
        </w:tc>
        <w:tc>
          <w:tcPr>
            <w:tcW w:w="1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40" w:type="dxa"/>
            <w:vAlign w:val="bottom"/>
            <w:tcBorders>
              <w:right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r>
      <w:tr>
        <w:trPr>
          <w:trHeight w:val="196"/>
        </w:trPr>
        <w:tc>
          <w:tcPr>
            <w:tcW w:w="3640" w:type="dxa"/>
            <w:vAlign w:val="bottom"/>
            <w:tcBorders>
              <w:bottom w:val="single" w:sz="8" w:color="CCEEFF"/>
            </w:tcBorders>
          </w:tcPr>
          <w:p>
            <w:pPr>
              <w:ind w:left="140"/>
              <w:spacing w:after="0"/>
              <w:rPr>
                <w:sz w:val="20"/>
                <w:szCs w:val="20"/>
                <w:color w:val="auto"/>
              </w:rPr>
            </w:pPr>
            <w:r>
              <w:rPr>
                <w:rFonts w:ascii="Arial" w:cs="Arial" w:eastAsia="Arial" w:hAnsi="Arial"/>
                <w:sz w:val="13"/>
                <w:szCs w:val="13"/>
                <w:color w:val="auto"/>
              </w:rPr>
              <w:t>Beginning of period</w:t>
            </w:r>
          </w:p>
        </w:tc>
        <w:tc>
          <w:tcPr>
            <w:tcW w:w="190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180" w:type="dxa"/>
            <w:vAlign w:val="bottom"/>
            <w:tcBorders>
              <w:bottom w:val="single" w:sz="8" w:color="auto"/>
            </w:tcBorders>
          </w:tcPr>
          <w:p>
            <w:pPr>
              <w:jc w:val="right"/>
              <w:ind w:right="113"/>
              <w:spacing w:after="0"/>
              <w:rPr>
                <w:sz w:val="20"/>
                <w:szCs w:val="20"/>
                <w:color w:val="auto"/>
              </w:rPr>
            </w:pPr>
            <w:r>
              <w:rPr>
                <w:rFonts w:ascii="Arial" w:cs="Arial" w:eastAsia="Arial" w:hAnsi="Arial"/>
                <w:sz w:val="13"/>
                <w:szCs w:val="13"/>
                <w:color w:val="auto"/>
              </w:rPr>
              <w:t>147.2</w:t>
            </w:r>
          </w:p>
        </w:tc>
        <w:tc>
          <w:tcPr>
            <w:tcW w:w="10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jc w:val="right"/>
              <w:ind w:right="113"/>
              <w:spacing w:after="0"/>
              <w:rPr>
                <w:sz w:val="20"/>
                <w:szCs w:val="20"/>
                <w:color w:val="auto"/>
              </w:rPr>
            </w:pPr>
            <w:r>
              <w:rPr>
                <w:rFonts w:ascii="Arial" w:cs="Arial" w:eastAsia="Arial" w:hAnsi="Arial"/>
                <w:sz w:val="13"/>
                <w:szCs w:val="13"/>
                <w:color w:val="auto"/>
              </w:rPr>
              <w:t>113.2</w:t>
            </w:r>
          </w:p>
        </w:tc>
        <w:tc>
          <w:tcPr>
            <w:tcW w:w="140" w:type="dxa"/>
            <w:vAlign w:val="bottom"/>
            <w:tcBorders>
              <w:bottom w:val="single" w:sz="8" w:color="CCEEFF"/>
              <w:right w:val="single" w:sz="8" w:color="auto"/>
            </w:tcBorders>
          </w:tcPr>
          <w:p>
            <w:pPr>
              <w:spacing w:after="0"/>
              <w:rPr>
                <w:sz w:val="17"/>
                <w:szCs w:val="17"/>
                <w:color w:val="auto"/>
              </w:rPr>
            </w:pPr>
          </w:p>
        </w:tc>
        <w:tc>
          <w:tcPr>
            <w:tcW w:w="10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220" w:type="dxa"/>
            <w:vAlign w:val="bottom"/>
            <w:tcBorders>
              <w:bottom w:val="single" w:sz="8" w:color="auto"/>
            </w:tcBorders>
          </w:tcPr>
          <w:p>
            <w:pPr>
              <w:jc w:val="right"/>
              <w:ind w:right="93"/>
              <w:spacing w:after="0"/>
              <w:rPr>
                <w:sz w:val="20"/>
                <w:szCs w:val="20"/>
                <w:color w:val="auto"/>
              </w:rPr>
            </w:pPr>
            <w:r>
              <w:rPr>
                <w:rFonts w:ascii="Arial" w:cs="Arial" w:eastAsia="Arial" w:hAnsi="Arial"/>
                <w:sz w:val="13"/>
                <w:szCs w:val="13"/>
                <w:color w:val="auto"/>
              </w:rPr>
              <w:t>199.6</w:t>
            </w:r>
          </w:p>
        </w:tc>
        <w:tc>
          <w:tcPr>
            <w:tcW w:w="10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240" w:type="dxa"/>
            <w:vAlign w:val="bottom"/>
            <w:tcBorders>
              <w:bottom w:val="single" w:sz="8" w:color="auto"/>
            </w:tcBorders>
          </w:tcPr>
          <w:p>
            <w:pPr>
              <w:jc w:val="right"/>
              <w:ind w:right="93"/>
              <w:spacing w:after="0"/>
              <w:rPr>
                <w:sz w:val="20"/>
                <w:szCs w:val="20"/>
                <w:color w:val="auto"/>
              </w:rPr>
            </w:pPr>
            <w:r>
              <w:rPr>
                <w:rFonts w:ascii="Arial" w:cs="Arial" w:eastAsia="Arial" w:hAnsi="Arial"/>
                <w:sz w:val="13"/>
                <w:szCs w:val="13"/>
                <w:color w:val="auto"/>
              </w:rPr>
              <w:t>361.0</w:t>
            </w:r>
          </w:p>
        </w:tc>
      </w:tr>
      <w:tr>
        <w:trPr>
          <w:trHeight w:val="196"/>
        </w:trPr>
        <w:tc>
          <w:tcPr>
            <w:tcW w:w="3640" w:type="dxa"/>
            <w:vAlign w:val="bottom"/>
            <w:tcBorders>
              <w:bottom w:val="single" w:sz="8" w:color="auto"/>
            </w:tcBorders>
            <w:shd w:val="clear" w:color="auto" w:fill="CCEEFF"/>
          </w:tcPr>
          <w:p>
            <w:pPr>
              <w:ind w:left="140"/>
              <w:spacing w:after="0"/>
              <w:rPr>
                <w:sz w:val="20"/>
                <w:szCs w:val="20"/>
                <w:color w:val="auto"/>
              </w:rPr>
            </w:pPr>
            <w:r>
              <w:rPr>
                <w:rFonts w:ascii="Arial" w:cs="Arial" w:eastAsia="Arial" w:hAnsi="Arial"/>
                <w:sz w:val="13"/>
                <w:szCs w:val="13"/>
                <w:color w:val="auto"/>
              </w:rPr>
              <w:t>End of period</w:t>
            </w:r>
          </w:p>
        </w:tc>
        <w:tc>
          <w:tcPr>
            <w:tcW w:w="2000" w:type="dxa"/>
            <w:vAlign w:val="bottom"/>
            <w:tcBorders>
              <w:bottom w:val="single" w:sz="8" w:color="auto"/>
            </w:tcBorders>
            <w:gridSpan w:val="2"/>
            <w:shd w:val="clear" w:color="auto" w:fill="CCEEFF"/>
          </w:tcPr>
          <w:p>
            <w:pPr>
              <w:jc w:val="right"/>
              <w:ind w:right="20"/>
              <w:spacing w:after="0"/>
              <w:rPr>
                <w:sz w:val="20"/>
                <w:szCs w:val="20"/>
                <w:color w:val="auto"/>
              </w:rPr>
            </w:pPr>
            <w:r>
              <w:rPr>
                <w:rFonts w:ascii="Arial" w:cs="Arial" w:eastAsia="Arial" w:hAnsi="Arial"/>
                <w:sz w:val="13"/>
                <w:szCs w:val="13"/>
                <w:color w:val="auto"/>
              </w:rPr>
              <w:t>$</w:t>
            </w:r>
          </w:p>
        </w:tc>
        <w:tc>
          <w:tcPr>
            <w:tcW w:w="1180" w:type="dxa"/>
            <w:vAlign w:val="bottom"/>
            <w:tcBorders>
              <w:bottom w:val="single" w:sz="8" w:color="auto"/>
            </w:tcBorders>
            <w:shd w:val="clear" w:color="auto" w:fill="CCEEFF"/>
          </w:tcPr>
          <w:p>
            <w:pPr>
              <w:jc w:val="right"/>
              <w:ind w:right="113"/>
              <w:spacing w:after="0"/>
              <w:rPr>
                <w:sz w:val="20"/>
                <w:szCs w:val="20"/>
                <w:color w:val="auto"/>
              </w:rPr>
            </w:pPr>
            <w:r>
              <w:rPr>
                <w:rFonts w:ascii="Arial" w:cs="Arial" w:eastAsia="Arial" w:hAnsi="Arial"/>
                <w:sz w:val="13"/>
                <w:szCs w:val="13"/>
                <w:color w:val="auto"/>
              </w:rPr>
              <w:t>290.8</w:t>
            </w:r>
          </w:p>
        </w:tc>
        <w:tc>
          <w:tcPr>
            <w:tcW w:w="100" w:type="dxa"/>
            <w:vAlign w:val="bottom"/>
            <w:tcBorders>
              <w:bottom w:val="single" w:sz="8" w:color="auto"/>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200" w:type="dxa"/>
            <w:vAlign w:val="bottom"/>
            <w:tcBorders>
              <w:bottom w:val="single" w:sz="8" w:color="auto"/>
            </w:tcBorders>
            <w:shd w:val="clear" w:color="auto" w:fill="CCEEFF"/>
          </w:tcPr>
          <w:p>
            <w:pPr>
              <w:jc w:val="right"/>
              <w:ind w:right="113"/>
              <w:spacing w:after="0"/>
              <w:rPr>
                <w:sz w:val="20"/>
                <w:szCs w:val="20"/>
                <w:color w:val="auto"/>
              </w:rPr>
            </w:pPr>
            <w:r>
              <w:rPr>
                <w:rFonts w:ascii="Arial" w:cs="Arial" w:eastAsia="Arial" w:hAnsi="Arial"/>
                <w:sz w:val="13"/>
                <w:szCs w:val="13"/>
                <w:color w:val="auto"/>
              </w:rPr>
              <w:t>147.2</w:t>
            </w:r>
          </w:p>
        </w:tc>
        <w:tc>
          <w:tcPr>
            <w:tcW w:w="140" w:type="dxa"/>
            <w:vAlign w:val="bottom"/>
            <w:tcBorders>
              <w:bottom w:val="single" w:sz="8" w:color="auto"/>
              <w:right w:val="single" w:sz="8" w:color="auto"/>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220" w:type="dxa"/>
            <w:vAlign w:val="bottom"/>
            <w:tcBorders>
              <w:bottom w:val="single" w:sz="8" w:color="auto"/>
            </w:tcBorders>
            <w:shd w:val="clear" w:color="auto" w:fill="CCEEFF"/>
          </w:tcPr>
          <w:p>
            <w:pPr>
              <w:jc w:val="right"/>
              <w:ind w:right="93"/>
              <w:spacing w:after="0"/>
              <w:rPr>
                <w:sz w:val="20"/>
                <w:szCs w:val="20"/>
                <w:color w:val="auto"/>
              </w:rPr>
            </w:pPr>
            <w:r>
              <w:rPr>
                <w:rFonts w:ascii="Arial" w:cs="Arial" w:eastAsia="Arial" w:hAnsi="Arial"/>
                <w:sz w:val="13"/>
                <w:szCs w:val="13"/>
                <w:color w:val="auto"/>
              </w:rPr>
              <w:t>113.2</w:t>
            </w:r>
          </w:p>
        </w:tc>
        <w:tc>
          <w:tcPr>
            <w:tcW w:w="100" w:type="dxa"/>
            <w:vAlign w:val="bottom"/>
            <w:tcBorders>
              <w:bottom w:val="single" w:sz="8" w:color="auto"/>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240" w:type="dxa"/>
            <w:vAlign w:val="bottom"/>
            <w:tcBorders>
              <w:bottom w:val="single" w:sz="8" w:color="auto"/>
            </w:tcBorders>
            <w:shd w:val="clear" w:color="auto" w:fill="CCEEFF"/>
          </w:tcPr>
          <w:p>
            <w:pPr>
              <w:jc w:val="right"/>
              <w:ind w:right="93"/>
              <w:spacing w:after="0"/>
              <w:rPr>
                <w:sz w:val="20"/>
                <w:szCs w:val="20"/>
                <w:color w:val="auto"/>
              </w:rPr>
            </w:pPr>
            <w:r>
              <w:rPr>
                <w:rFonts w:ascii="Arial" w:cs="Arial" w:eastAsia="Arial" w:hAnsi="Arial"/>
                <w:sz w:val="13"/>
                <w:szCs w:val="13"/>
                <w:color w:val="auto"/>
              </w:rPr>
              <w:t>199.6</w:t>
            </w:r>
          </w:p>
        </w:tc>
      </w:tr>
    </w:tbl>
    <w:p>
      <w:pPr>
        <w:spacing w:after="0" w:line="8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1">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25" w:name="page26"/>
    <w:bookmarkEnd w:id="25"/>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EQUITY (DEFICIT)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100330</wp:posOffset>
            </wp:positionV>
            <wp:extent cx="7132320" cy="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8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340" w:type="dxa"/>
            <w:vAlign w:val="bottom"/>
            <w:gridSpan w:val="2"/>
          </w:tcPr>
          <w:p>
            <w:pPr>
              <w:jc w:val="center"/>
              <w:ind w:right="280"/>
              <w:spacing w:after="0"/>
              <w:rPr>
                <w:sz w:val="20"/>
                <w:szCs w:val="20"/>
                <w:color w:val="auto"/>
              </w:rPr>
            </w:pPr>
            <w:r>
              <w:rPr>
                <w:rFonts w:ascii="Arial" w:cs="Arial" w:eastAsia="Arial" w:hAnsi="Arial"/>
                <w:sz w:val="14"/>
                <w:szCs w:val="14"/>
                <w:color w:val="auto"/>
                <w:w w:val="94"/>
              </w:rPr>
              <w:t>Common Stock</w:t>
            </w:r>
          </w:p>
        </w:tc>
        <w:tc>
          <w:tcPr>
            <w:tcW w:w="2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360" w:type="dxa"/>
            <w:vAlign w:val="bottom"/>
            <w:gridSpan w:val="2"/>
          </w:tcPr>
          <w:p>
            <w:pPr>
              <w:jc w:val="center"/>
              <w:ind w:right="320"/>
              <w:spacing w:after="0"/>
              <w:rPr>
                <w:sz w:val="20"/>
                <w:szCs w:val="20"/>
                <w:color w:val="auto"/>
              </w:rPr>
            </w:pPr>
            <w:r>
              <w:rPr>
                <w:rFonts w:ascii="Arial" w:cs="Arial" w:eastAsia="Arial" w:hAnsi="Arial"/>
                <w:sz w:val="14"/>
                <w:szCs w:val="14"/>
                <w:color w:val="auto"/>
                <w:w w:val="93"/>
              </w:rPr>
              <w:t>Accumulated</w:t>
            </w:r>
          </w:p>
        </w:tc>
        <w:tc>
          <w:tcPr>
            <w:tcW w:w="1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60" w:type="dxa"/>
            <w:vAlign w:val="bottom"/>
          </w:tcPr>
          <w:p>
            <w:pPr>
              <w:spacing w:after="0"/>
              <w:rPr>
                <w:sz w:val="14"/>
                <w:szCs w:val="14"/>
                <w:color w:val="auto"/>
              </w:rPr>
            </w:pPr>
          </w:p>
        </w:tc>
      </w:tr>
      <w:tr>
        <w:trPr>
          <w:trHeight w:val="149"/>
        </w:trPr>
        <w:tc>
          <w:tcPr>
            <w:tcW w:w="38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340" w:type="dxa"/>
            <w:vAlign w:val="bottom"/>
            <w:gridSpan w:val="2"/>
          </w:tcPr>
          <w:p>
            <w:pPr>
              <w:jc w:val="center"/>
              <w:ind w:right="280"/>
              <w:spacing w:after="0" w:line="149" w:lineRule="exact"/>
              <w:rPr>
                <w:sz w:val="20"/>
                <w:szCs w:val="20"/>
                <w:color w:val="auto"/>
              </w:rPr>
            </w:pPr>
            <w:r>
              <w:rPr>
                <w:rFonts w:ascii="Arial" w:cs="Arial" w:eastAsia="Arial" w:hAnsi="Arial"/>
                <w:sz w:val="14"/>
                <w:szCs w:val="14"/>
                <w:color w:val="auto"/>
                <w:w w:val="88"/>
              </w:rPr>
              <w:t>(Predecessor)</w:t>
            </w:r>
          </w:p>
        </w:tc>
        <w:tc>
          <w:tcPr>
            <w:tcW w:w="240" w:type="dxa"/>
            <w:vAlign w:val="bottom"/>
          </w:tcPr>
          <w:p>
            <w:pPr>
              <w:spacing w:after="0"/>
              <w:rPr>
                <w:sz w:val="12"/>
                <w:szCs w:val="12"/>
                <w:color w:val="auto"/>
              </w:rPr>
            </w:pPr>
          </w:p>
        </w:tc>
        <w:tc>
          <w:tcPr>
            <w:tcW w:w="1260" w:type="dxa"/>
            <w:vAlign w:val="bottom"/>
            <w:gridSpan w:val="2"/>
          </w:tcPr>
          <w:p>
            <w:pPr>
              <w:jc w:val="center"/>
              <w:ind w:right="360"/>
              <w:spacing w:after="0" w:line="149" w:lineRule="exact"/>
              <w:rPr>
                <w:sz w:val="20"/>
                <w:szCs w:val="20"/>
                <w:color w:val="auto"/>
              </w:rPr>
            </w:pPr>
            <w:r>
              <w:rPr>
                <w:rFonts w:ascii="Arial" w:cs="Arial" w:eastAsia="Arial" w:hAnsi="Arial"/>
                <w:sz w:val="14"/>
                <w:szCs w:val="14"/>
                <w:color w:val="auto"/>
              </w:rPr>
              <w:t>Additional</w:t>
            </w:r>
          </w:p>
        </w:tc>
        <w:tc>
          <w:tcPr>
            <w:tcW w:w="180" w:type="dxa"/>
            <w:vAlign w:val="bottom"/>
          </w:tcPr>
          <w:p>
            <w:pPr>
              <w:spacing w:after="0"/>
              <w:rPr>
                <w:sz w:val="12"/>
                <w:szCs w:val="12"/>
                <w:color w:val="auto"/>
              </w:rPr>
            </w:pPr>
          </w:p>
        </w:tc>
        <w:tc>
          <w:tcPr>
            <w:tcW w:w="1360" w:type="dxa"/>
            <w:vAlign w:val="bottom"/>
            <w:gridSpan w:val="2"/>
          </w:tcPr>
          <w:p>
            <w:pPr>
              <w:jc w:val="center"/>
              <w:ind w:right="320"/>
              <w:spacing w:after="0" w:line="149" w:lineRule="exact"/>
              <w:rPr>
                <w:sz w:val="20"/>
                <w:szCs w:val="20"/>
                <w:color w:val="auto"/>
              </w:rPr>
            </w:pPr>
            <w:r>
              <w:rPr>
                <w:rFonts w:ascii="Arial" w:cs="Arial" w:eastAsia="Arial" w:hAnsi="Arial"/>
                <w:sz w:val="14"/>
                <w:szCs w:val="14"/>
                <w:color w:val="auto"/>
                <w:w w:val="91"/>
              </w:rPr>
              <w:t>Other</w:t>
            </w:r>
          </w:p>
        </w:tc>
        <w:tc>
          <w:tcPr>
            <w:tcW w:w="1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60" w:type="dxa"/>
            <w:vAlign w:val="bottom"/>
          </w:tcPr>
          <w:p>
            <w:pPr>
              <w:spacing w:after="0"/>
              <w:rPr>
                <w:sz w:val="12"/>
                <w:szCs w:val="12"/>
                <w:color w:val="auto"/>
              </w:rPr>
            </w:pPr>
          </w:p>
        </w:tc>
      </w:tr>
      <w:tr>
        <w:trPr>
          <w:trHeight w:val="148"/>
        </w:trPr>
        <w:tc>
          <w:tcPr>
            <w:tcW w:w="38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340" w:type="dxa"/>
            <w:vAlign w:val="bottom"/>
            <w:gridSpan w:val="2"/>
          </w:tcPr>
          <w:p>
            <w:pPr>
              <w:jc w:val="center"/>
              <w:ind w:right="300"/>
              <w:spacing w:after="0" w:line="149" w:lineRule="exact"/>
              <w:rPr>
                <w:sz w:val="20"/>
                <w:szCs w:val="20"/>
                <w:color w:val="auto"/>
              </w:rPr>
            </w:pPr>
            <w:r>
              <w:rPr>
                <w:rFonts w:ascii="Arial" w:cs="Arial" w:eastAsia="Arial" w:hAnsi="Arial"/>
                <w:sz w:val="14"/>
                <w:szCs w:val="14"/>
                <w:color w:val="auto"/>
                <w:w w:val="96"/>
              </w:rPr>
              <w:t>Equity Units</w:t>
            </w:r>
          </w:p>
        </w:tc>
        <w:tc>
          <w:tcPr>
            <w:tcW w:w="240" w:type="dxa"/>
            <w:vAlign w:val="bottom"/>
          </w:tcPr>
          <w:p>
            <w:pPr>
              <w:spacing w:after="0"/>
              <w:rPr>
                <w:sz w:val="12"/>
                <w:szCs w:val="12"/>
                <w:color w:val="auto"/>
              </w:rPr>
            </w:pPr>
          </w:p>
        </w:tc>
        <w:tc>
          <w:tcPr>
            <w:tcW w:w="1260" w:type="dxa"/>
            <w:vAlign w:val="bottom"/>
            <w:gridSpan w:val="2"/>
          </w:tcPr>
          <w:p>
            <w:pPr>
              <w:jc w:val="center"/>
              <w:ind w:right="360"/>
              <w:spacing w:after="0" w:line="149" w:lineRule="exact"/>
              <w:rPr>
                <w:sz w:val="20"/>
                <w:szCs w:val="20"/>
                <w:color w:val="auto"/>
              </w:rPr>
            </w:pPr>
            <w:r>
              <w:rPr>
                <w:rFonts w:ascii="Arial" w:cs="Arial" w:eastAsia="Arial" w:hAnsi="Arial"/>
                <w:sz w:val="14"/>
                <w:szCs w:val="14"/>
                <w:color w:val="auto"/>
                <w:w w:val="94"/>
              </w:rPr>
              <w:t>Paid-In</w:t>
            </w:r>
          </w:p>
        </w:tc>
        <w:tc>
          <w:tcPr>
            <w:tcW w:w="180" w:type="dxa"/>
            <w:vAlign w:val="bottom"/>
          </w:tcPr>
          <w:p>
            <w:pPr>
              <w:spacing w:after="0"/>
              <w:rPr>
                <w:sz w:val="12"/>
                <w:szCs w:val="12"/>
                <w:color w:val="auto"/>
              </w:rPr>
            </w:pPr>
          </w:p>
        </w:tc>
        <w:tc>
          <w:tcPr>
            <w:tcW w:w="1360" w:type="dxa"/>
            <w:vAlign w:val="bottom"/>
            <w:gridSpan w:val="2"/>
          </w:tcPr>
          <w:p>
            <w:pPr>
              <w:jc w:val="center"/>
              <w:ind w:right="320"/>
              <w:spacing w:after="0" w:line="149" w:lineRule="exact"/>
              <w:rPr>
                <w:sz w:val="20"/>
                <w:szCs w:val="20"/>
                <w:color w:val="auto"/>
              </w:rPr>
            </w:pPr>
            <w:r>
              <w:rPr>
                <w:rFonts w:ascii="Arial" w:cs="Arial" w:eastAsia="Arial" w:hAnsi="Arial"/>
                <w:sz w:val="14"/>
                <w:szCs w:val="14"/>
                <w:color w:val="auto"/>
                <w:w w:val="93"/>
              </w:rPr>
              <w:t>Comprehensive</w:t>
            </w:r>
          </w:p>
        </w:tc>
        <w:tc>
          <w:tcPr>
            <w:tcW w:w="120" w:type="dxa"/>
            <w:vAlign w:val="bottom"/>
          </w:tcPr>
          <w:p>
            <w:pPr>
              <w:spacing w:after="0"/>
              <w:rPr>
                <w:sz w:val="12"/>
                <w:szCs w:val="12"/>
                <w:color w:val="auto"/>
              </w:rPr>
            </w:pPr>
          </w:p>
        </w:tc>
        <w:tc>
          <w:tcPr>
            <w:tcW w:w="1400" w:type="dxa"/>
            <w:vAlign w:val="bottom"/>
            <w:gridSpan w:val="2"/>
          </w:tcPr>
          <w:p>
            <w:pPr>
              <w:jc w:val="center"/>
              <w:ind w:right="260"/>
              <w:spacing w:after="0" w:line="149" w:lineRule="exact"/>
              <w:rPr>
                <w:sz w:val="20"/>
                <w:szCs w:val="20"/>
                <w:color w:val="auto"/>
              </w:rPr>
            </w:pPr>
            <w:r>
              <w:rPr>
                <w:rFonts w:ascii="Arial" w:cs="Arial" w:eastAsia="Arial" w:hAnsi="Arial"/>
                <w:sz w:val="14"/>
                <w:szCs w:val="14"/>
                <w:color w:val="auto"/>
                <w:w w:val="92"/>
              </w:rPr>
              <w:t>Retained Earnings</w:t>
            </w:r>
          </w:p>
        </w:tc>
        <w:tc>
          <w:tcPr>
            <w:tcW w:w="300" w:type="dxa"/>
            <w:vAlign w:val="bottom"/>
          </w:tcPr>
          <w:p>
            <w:pPr>
              <w:spacing w:after="0"/>
              <w:rPr>
                <w:sz w:val="12"/>
                <w:szCs w:val="12"/>
                <w:color w:val="auto"/>
              </w:rPr>
            </w:pPr>
          </w:p>
        </w:tc>
        <w:tc>
          <w:tcPr>
            <w:tcW w:w="1060" w:type="dxa"/>
            <w:vAlign w:val="bottom"/>
          </w:tcPr>
          <w:p>
            <w:pPr>
              <w:spacing w:after="0"/>
              <w:rPr>
                <w:sz w:val="12"/>
                <w:szCs w:val="12"/>
                <w:color w:val="auto"/>
              </w:rPr>
            </w:pPr>
          </w:p>
        </w:tc>
      </w:tr>
      <w:tr>
        <w:trPr>
          <w:trHeight w:val="188"/>
        </w:trPr>
        <w:tc>
          <w:tcPr>
            <w:tcW w:w="382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(Millions)</w:t>
            </w:r>
          </w:p>
        </w:tc>
        <w:tc>
          <w:tcPr>
            <w:tcW w:w="16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2"/>
          </w:tcPr>
          <w:p>
            <w:pPr>
              <w:jc w:val="center"/>
              <w:ind w:right="300"/>
              <w:spacing w:after="0"/>
              <w:rPr>
                <w:sz w:val="20"/>
                <w:szCs w:val="20"/>
                <w:color w:val="auto"/>
              </w:rPr>
            </w:pPr>
            <w:r>
              <w:rPr>
                <w:rFonts w:ascii="Arial" w:cs="Arial" w:eastAsia="Arial" w:hAnsi="Arial"/>
                <w:sz w:val="14"/>
                <w:szCs w:val="14"/>
                <w:color w:val="auto"/>
                <w:w w:val="90"/>
              </w:rPr>
              <w:t>(Successor)</w:t>
            </w:r>
          </w:p>
        </w:tc>
        <w:tc>
          <w:tcPr>
            <w:tcW w:w="24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gridSpan w:val="2"/>
          </w:tcPr>
          <w:p>
            <w:pPr>
              <w:jc w:val="center"/>
              <w:ind w:right="360"/>
              <w:spacing w:after="0"/>
              <w:rPr>
                <w:sz w:val="20"/>
                <w:szCs w:val="20"/>
                <w:color w:val="auto"/>
              </w:rPr>
            </w:pPr>
            <w:r>
              <w:rPr>
                <w:rFonts w:ascii="Arial" w:cs="Arial" w:eastAsia="Arial" w:hAnsi="Arial"/>
                <w:sz w:val="14"/>
                <w:szCs w:val="14"/>
                <w:color w:val="auto"/>
                <w:w w:val="96"/>
              </w:rPr>
              <w:t>Capital</w:t>
            </w:r>
          </w:p>
        </w:tc>
        <w:tc>
          <w:tcPr>
            <w:tcW w:w="18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gridSpan w:val="2"/>
          </w:tcPr>
          <w:p>
            <w:pPr>
              <w:jc w:val="center"/>
              <w:ind w:right="320"/>
              <w:spacing w:after="0"/>
              <w:rPr>
                <w:sz w:val="20"/>
                <w:szCs w:val="20"/>
                <w:color w:val="auto"/>
              </w:rPr>
            </w:pPr>
            <w:r>
              <w:rPr>
                <w:rFonts w:ascii="Arial" w:cs="Arial" w:eastAsia="Arial" w:hAnsi="Arial"/>
                <w:sz w:val="14"/>
                <w:szCs w:val="14"/>
                <w:color w:val="auto"/>
                <w:w w:val="95"/>
              </w:rPr>
              <w:t>Income</w:t>
            </w:r>
          </w:p>
        </w:tc>
        <w:tc>
          <w:tcPr>
            <w:tcW w:w="1520" w:type="dxa"/>
            <w:vAlign w:val="bottom"/>
            <w:tcBorders>
              <w:bottom w:val="single" w:sz="8" w:color="auto"/>
            </w:tcBorders>
            <w:gridSpan w:val="3"/>
          </w:tcPr>
          <w:p>
            <w:pPr>
              <w:jc w:val="center"/>
              <w:ind w:right="140"/>
              <w:spacing w:after="0"/>
              <w:rPr>
                <w:sz w:val="20"/>
                <w:szCs w:val="20"/>
                <w:color w:val="auto"/>
              </w:rPr>
            </w:pPr>
            <w:r>
              <w:rPr>
                <w:rFonts w:ascii="Arial" w:cs="Arial" w:eastAsia="Arial" w:hAnsi="Arial"/>
                <w:sz w:val="14"/>
                <w:szCs w:val="14"/>
                <w:color w:val="auto"/>
                <w:w w:val="97"/>
              </w:rPr>
              <w:t>(Accumulated Deficit)</w:t>
            </w:r>
          </w:p>
        </w:tc>
        <w:tc>
          <w:tcPr>
            <w:tcW w:w="30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color w:val="auto"/>
              </w:rPr>
              <w:t>Total</w:t>
            </w:r>
          </w:p>
        </w:tc>
      </w:tr>
      <w:tr>
        <w:trPr>
          <w:trHeight w:val="196"/>
        </w:trPr>
        <w:tc>
          <w:tcPr>
            <w:tcW w:w="382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Predecessor:</w:t>
            </w:r>
          </w:p>
        </w:tc>
        <w:tc>
          <w:tcPr>
            <w:tcW w:w="160" w:type="dxa"/>
            <w:vAlign w:val="bottom"/>
            <w:tcBorders>
              <w:bottom w:val="single" w:sz="8" w:color="auto"/>
            </w:tcBorders>
          </w:tcPr>
          <w:p>
            <w:pPr>
              <w:spacing w:after="0"/>
              <w:rPr>
                <w:sz w:val="17"/>
                <w:szCs w:val="17"/>
                <w:color w:val="auto"/>
              </w:rPr>
            </w:pPr>
          </w:p>
        </w:tc>
        <w:tc>
          <w:tcPr>
            <w:tcW w:w="122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22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26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1060" w:type="dxa"/>
            <w:vAlign w:val="bottom"/>
            <w:tcBorders>
              <w:bottom w:val="single" w:sz="8" w:color="auto"/>
            </w:tcBorders>
          </w:tcPr>
          <w:p>
            <w:pPr>
              <w:spacing w:after="0"/>
              <w:rPr>
                <w:sz w:val="17"/>
                <w:szCs w:val="17"/>
                <w:color w:val="auto"/>
              </w:rPr>
            </w:pPr>
          </w:p>
        </w:tc>
      </w:tr>
      <w:tr>
        <w:trPr>
          <w:trHeight w:val="196"/>
        </w:trPr>
        <w:tc>
          <w:tcPr>
            <w:tcW w:w="382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Balance at December 31, 2018</w:t>
            </w:r>
          </w:p>
        </w:tc>
        <w:tc>
          <w:tcPr>
            <w:tcW w:w="1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w w:val="76"/>
              </w:rPr>
              <w:t>$</w:t>
            </w:r>
          </w:p>
        </w:tc>
        <w:tc>
          <w:tcPr>
            <w:tcW w:w="1340" w:type="dxa"/>
            <w:vAlign w:val="bottom"/>
            <w:tcBorders>
              <w:bottom w:val="single" w:sz="8" w:color="auto"/>
            </w:tcBorders>
            <w:gridSpan w:val="2"/>
          </w:tcPr>
          <w:p>
            <w:pPr>
              <w:jc w:val="right"/>
              <w:ind w:right="220"/>
              <w:spacing w:after="0"/>
              <w:rPr>
                <w:sz w:val="20"/>
                <w:szCs w:val="20"/>
                <w:color w:val="auto"/>
              </w:rPr>
            </w:pPr>
            <w:r>
              <w:rPr>
                <w:rFonts w:ascii="Arial" w:cs="Arial" w:eastAsia="Arial" w:hAnsi="Arial"/>
                <w:sz w:val="14"/>
                <w:szCs w:val="14"/>
                <w:color w:val="auto"/>
              </w:rPr>
              <w:t>—</w:t>
            </w:r>
          </w:p>
        </w:tc>
        <w:tc>
          <w:tcPr>
            <w:tcW w:w="2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1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1,250.4</w:t>
            </w:r>
          </w:p>
        </w:tc>
        <w:tc>
          <w:tcPr>
            <w:tcW w:w="120" w:type="dxa"/>
            <w:vAlign w:val="bottom"/>
            <w:tcBorders>
              <w:bottom w:val="single" w:sz="8" w:color="auto"/>
            </w:tcBorders>
          </w:tcPr>
          <w:p>
            <w:pPr>
              <w:spacing w:after="0"/>
              <w:rPr>
                <w:sz w:val="17"/>
                <w:szCs w:val="17"/>
                <w:color w:val="auto"/>
              </w:rPr>
            </w:pPr>
          </w:p>
        </w:tc>
        <w:tc>
          <w:tcPr>
            <w:tcW w:w="1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12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35.6</w:t>
            </w:r>
          </w:p>
        </w:tc>
        <w:tc>
          <w:tcPr>
            <w:tcW w:w="14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(3,205.3)</w:t>
            </w:r>
          </w:p>
        </w:tc>
        <w:tc>
          <w:tcPr>
            <w:tcW w:w="140" w:type="dxa"/>
            <w:vAlign w:val="bottom"/>
            <w:tcBorders>
              <w:bottom w:val="single" w:sz="8" w:color="auto"/>
            </w:tcBorders>
          </w:tcPr>
          <w:p>
            <w:pPr>
              <w:spacing w:after="0"/>
              <w:rPr>
                <w:sz w:val="17"/>
                <w:szCs w:val="17"/>
                <w:color w:val="auto"/>
              </w:rPr>
            </w:pPr>
          </w:p>
        </w:tc>
        <w:tc>
          <w:tcPr>
            <w:tcW w:w="30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w w:val="76"/>
              </w:rPr>
              <w:t>$</w:t>
            </w: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(1,919.3)</w:t>
            </w:r>
          </w:p>
        </w:tc>
      </w:tr>
      <w:tr>
        <w:trPr>
          <w:trHeight w:val="202"/>
        </w:trPr>
        <w:tc>
          <w:tcPr>
            <w:tcW w:w="3820" w:type="dxa"/>
            <w:vAlign w:val="bottom"/>
            <w:shd w:val="clear" w:color="auto" w:fill="CCEEFF"/>
          </w:tcPr>
          <w:p>
            <w:pPr>
              <w:ind w:left="20"/>
              <w:spacing w:after="0"/>
              <w:rPr>
                <w:sz w:val="20"/>
                <w:szCs w:val="20"/>
                <w:color w:val="auto"/>
              </w:rPr>
            </w:pPr>
            <w:r>
              <w:rPr>
                <w:rFonts w:ascii="Arial" w:cs="Arial" w:eastAsia="Arial" w:hAnsi="Arial"/>
                <w:sz w:val="14"/>
                <w:szCs w:val="14"/>
                <w:color w:val="auto"/>
              </w:rPr>
              <w:t>Cumulative effect adjustment, net of tax:</w:t>
            </w:r>
          </w:p>
        </w:tc>
        <w:tc>
          <w:tcPr>
            <w:tcW w:w="160" w:type="dxa"/>
            <w:vAlign w:val="bottom"/>
            <w:shd w:val="clear" w:color="auto" w:fill="CCEEFF"/>
          </w:tcPr>
          <w:p>
            <w:pPr>
              <w:spacing w:after="0"/>
              <w:rPr>
                <w:sz w:val="17"/>
                <w:szCs w:val="17"/>
                <w:color w:val="auto"/>
              </w:rPr>
            </w:pPr>
          </w:p>
        </w:tc>
        <w:tc>
          <w:tcPr>
            <w:tcW w:w="12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r>
      <w:tr>
        <w:trPr>
          <w:trHeight w:val="196"/>
        </w:trPr>
        <w:tc>
          <w:tcPr>
            <w:tcW w:w="3820" w:type="dxa"/>
            <w:vAlign w:val="bottom"/>
          </w:tcPr>
          <w:p>
            <w:pPr>
              <w:ind w:left="140"/>
              <w:spacing w:after="0"/>
              <w:rPr>
                <w:sz w:val="20"/>
                <w:szCs w:val="20"/>
                <w:color w:val="auto"/>
              </w:rPr>
            </w:pPr>
            <w:r>
              <w:rPr>
                <w:rFonts w:ascii="Arial" w:cs="Arial" w:eastAsia="Arial" w:hAnsi="Arial"/>
                <w:sz w:val="14"/>
                <w:szCs w:val="14"/>
                <w:color w:val="auto"/>
              </w:rPr>
              <w:t>Adoption of ASC 842</w:t>
            </w:r>
          </w:p>
        </w:tc>
        <w:tc>
          <w:tcPr>
            <w:tcW w:w="160" w:type="dxa"/>
            <w:vAlign w:val="bottom"/>
          </w:tcPr>
          <w:p>
            <w:pPr>
              <w:spacing w:after="0"/>
              <w:rPr>
                <w:sz w:val="17"/>
                <w:szCs w:val="17"/>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7"/>
                <w:szCs w:val="17"/>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7"/>
                <w:szCs w:val="17"/>
                <w:color w:val="auto"/>
              </w:rPr>
            </w:pPr>
          </w:p>
        </w:tc>
        <w:tc>
          <w:tcPr>
            <w:tcW w:w="136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7"/>
                <w:szCs w:val="17"/>
                <w:color w:val="auto"/>
              </w:rPr>
            </w:pPr>
          </w:p>
        </w:tc>
        <w:tc>
          <w:tcPr>
            <w:tcW w:w="1260" w:type="dxa"/>
            <w:vAlign w:val="bottom"/>
          </w:tcPr>
          <w:p>
            <w:pPr>
              <w:jc w:val="right"/>
              <w:ind w:right="8"/>
              <w:spacing w:after="0"/>
              <w:rPr>
                <w:sz w:val="20"/>
                <w:szCs w:val="20"/>
                <w:color w:val="auto"/>
              </w:rPr>
            </w:pPr>
            <w:r>
              <w:rPr>
                <w:rFonts w:ascii="Arial" w:cs="Arial" w:eastAsia="Arial" w:hAnsi="Arial"/>
                <w:sz w:val="14"/>
                <w:szCs w:val="14"/>
                <w:color w:val="auto"/>
              </w:rPr>
              <w:t>3,013.0</w:t>
            </w:r>
          </w:p>
        </w:tc>
        <w:tc>
          <w:tcPr>
            <w:tcW w:w="1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60" w:type="dxa"/>
            <w:vAlign w:val="bottom"/>
          </w:tcPr>
          <w:p>
            <w:pPr>
              <w:jc w:val="right"/>
              <w:ind w:right="8"/>
              <w:spacing w:after="0"/>
              <w:rPr>
                <w:sz w:val="20"/>
                <w:szCs w:val="20"/>
                <w:color w:val="auto"/>
              </w:rPr>
            </w:pPr>
            <w:r>
              <w:rPr>
                <w:rFonts w:ascii="Arial" w:cs="Arial" w:eastAsia="Arial" w:hAnsi="Arial"/>
                <w:sz w:val="14"/>
                <w:szCs w:val="14"/>
                <w:color w:val="auto"/>
              </w:rPr>
              <w:t>3,013.0</w:t>
            </w:r>
          </w:p>
        </w:tc>
      </w:tr>
      <w:tr>
        <w:trPr>
          <w:trHeight w:val="209"/>
        </w:trPr>
        <w:tc>
          <w:tcPr>
            <w:tcW w:w="382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loss</w:t>
            </w:r>
          </w:p>
        </w:tc>
        <w:tc>
          <w:tcPr>
            <w:tcW w:w="16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(3,157.8)</w:t>
            </w: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(3,157.8)</w:t>
            </w:r>
          </w:p>
        </w:tc>
      </w:tr>
      <w:tr>
        <w:trPr>
          <w:trHeight w:val="196"/>
        </w:trPr>
        <w:tc>
          <w:tcPr>
            <w:tcW w:w="3820" w:type="dxa"/>
            <w:vAlign w:val="bottom"/>
          </w:tcPr>
          <w:p>
            <w:pPr>
              <w:ind w:left="20"/>
              <w:spacing w:after="0"/>
              <w:rPr>
                <w:sz w:val="20"/>
                <w:szCs w:val="20"/>
                <w:color w:val="auto"/>
              </w:rPr>
            </w:pPr>
            <w:r>
              <w:rPr>
                <w:rFonts w:ascii="Arial" w:cs="Arial" w:eastAsia="Arial" w:hAnsi="Arial"/>
                <w:sz w:val="14"/>
                <w:szCs w:val="14"/>
                <w:color w:val="auto"/>
              </w:rPr>
              <w:t>Other comprehensive loss, net of tax:</w:t>
            </w:r>
          </w:p>
        </w:tc>
        <w:tc>
          <w:tcPr>
            <w:tcW w:w="16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60" w:type="dxa"/>
            <w:vAlign w:val="bottom"/>
          </w:tcPr>
          <w:p>
            <w:pPr>
              <w:spacing w:after="0"/>
              <w:rPr>
                <w:sz w:val="17"/>
                <w:szCs w:val="17"/>
                <w:color w:val="auto"/>
              </w:rPr>
            </w:pPr>
          </w:p>
        </w:tc>
      </w:tr>
      <w:tr>
        <w:trPr>
          <w:trHeight w:val="209"/>
        </w:trPr>
        <w:tc>
          <w:tcPr>
            <w:tcW w:w="3820" w:type="dxa"/>
            <w:vAlign w:val="bottom"/>
            <w:shd w:val="clear" w:color="auto" w:fill="CCEEFF"/>
          </w:tcPr>
          <w:p>
            <w:pPr>
              <w:ind w:left="140"/>
              <w:spacing w:after="0"/>
              <w:rPr>
                <w:sz w:val="20"/>
                <w:szCs w:val="20"/>
                <w:color w:val="auto"/>
              </w:rPr>
            </w:pPr>
            <w:r>
              <w:rPr>
                <w:rFonts w:ascii="Arial" w:cs="Arial" w:eastAsia="Arial" w:hAnsi="Arial"/>
                <w:sz w:val="14"/>
                <w:szCs w:val="14"/>
                <w:color w:val="auto"/>
              </w:rPr>
              <w:t>Change in pension and postretirement plans</w:t>
            </w:r>
          </w:p>
        </w:tc>
        <w:tc>
          <w:tcPr>
            <w:tcW w:w="16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w:t>
            </w:r>
          </w:p>
        </w:tc>
      </w:tr>
      <w:tr>
        <w:trPr>
          <w:trHeight w:val="157"/>
        </w:trPr>
        <w:tc>
          <w:tcPr>
            <w:tcW w:w="3820" w:type="dxa"/>
            <w:vAlign w:val="bottom"/>
          </w:tcPr>
          <w:p>
            <w:pPr>
              <w:ind w:left="140"/>
              <w:spacing w:after="0" w:line="157" w:lineRule="exact"/>
              <w:rPr>
                <w:sz w:val="20"/>
                <w:szCs w:val="20"/>
                <w:color w:val="auto"/>
              </w:rPr>
            </w:pPr>
            <w:r>
              <w:rPr>
                <w:rFonts w:ascii="Arial" w:cs="Arial" w:eastAsia="Arial" w:hAnsi="Arial"/>
                <w:sz w:val="14"/>
                <w:szCs w:val="14"/>
                <w:color w:val="auto"/>
              </w:rPr>
              <w:t>Amortization of net unrealized gains on</w:t>
            </w:r>
          </w:p>
        </w:tc>
        <w:tc>
          <w:tcPr>
            <w:tcW w:w="16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060" w:type="dxa"/>
            <w:vAlign w:val="bottom"/>
          </w:tcPr>
          <w:p>
            <w:pPr>
              <w:spacing w:after="0"/>
              <w:rPr>
                <w:sz w:val="13"/>
                <w:szCs w:val="13"/>
                <w:color w:val="auto"/>
              </w:rPr>
            </w:pPr>
          </w:p>
        </w:tc>
      </w:tr>
      <w:tr>
        <w:trPr>
          <w:trHeight w:val="188"/>
        </w:trPr>
        <w:tc>
          <w:tcPr>
            <w:tcW w:w="3820" w:type="dxa"/>
            <w:vAlign w:val="bottom"/>
          </w:tcPr>
          <w:p>
            <w:pPr>
              <w:ind w:left="260"/>
              <w:spacing w:after="0"/>
              <w:rPr>
                <w:sz w:val="20"/>
                <w:szCs w:val="20"/>
                <w:color w:val="auto"/>
              </w:rPr>
            </w:pPr>
            <w:r>
              <w:rPr>
                <w:rFonts w:ascii="Arial" w:cs="Arial" w:eastAsia="Arial" w:hAnsi="Arial"/>
                <w:sz w:val="14"/>
                <w:szCs w:val="14"/>
                <w:color w:val="auto"/>
              </w:rPr>
              <w:t>de-designated interest rate swaps</w:t>
            </w:r>
          </w:p>
        </w:tc>
        <w:tc>
          <w:tcPr>
            <w:tcW w:w="160" w:type="dxa"/>
            <w:vAlign w:val="bottom"/>
          </w:tcPr>
          <w:p>
            <w:pPr>
              <w:spacing w:after="0"/>
              <w:rPr>
                <w:sz w:val="16"/>
                <w:szCs w:val="16"/>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6"/>
                <w:szCs w:val="16"/>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1220" w:type="dxa"/>
            <w:vAlign w:val="bottom"/>
          </w:tcPr>
          <w:p>
            <w:pPr>
              <w:jc w:val="right"/>
              <w:spacing w:after="0"/>
              <w:rPr>
                <w:sz w:val="20"/>
                <w:szCs w:val="20"/>
                <w:color w:val="auto"/>
              </w:rPr>
            </w:pPr>
            <w:r>
              <w:rPr>
                <w:rFonts w:ascii="Arial" w:cs="Arial" w:eastAsia="Arial" w:hAnsi="Arial"/>
                <w:sz w:val="14"/>
                <w:szCs w:val="14"/>
                <w:color w:val="auto"/>
              </w:rPr>
              <w:t>(7.9)</w:t>
            </w:r>
          </w:p>
        </w:tc>
        <w:tc>
          <w:tcPr>
            <w:tcW w:w="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300" w:type="dxa"/>
            <w:vAlign w:val="bottom"/>
          </w:tcPr>
          <w:p>
            <w:pPr>
              <w:spacing w:after="0"/>
              <w:rPr>
                <w:sz w:val="16"/>
                <w:szCs w:val="16"/>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(7.9)</w:t>
            </w:r>
          </w:p>
        </w:tc>
      </w:tr>
      <w:tr>
        <w:trPr>
          <w:trHeight w:val="203"/>
        </w:trPr>
        <w:tc>
          <w:tcPr>
            <w:tcW w:w="3820" w:type="dxa"/>
            <w:vAlign w:val="bottom"/>
            <w:shd w:val="clear" w:color="auto" w:fill="CCEEFF"/>
          </w:tcPr>
          <w:p>
            <w:pPr>
              <w:ind w:left="140"/>
              <w:spacing w:after="0"/>
              <w:rPr>
                <w:sz w:val="20"/>
                <w:szCs w:val="20"/>
                <w:color w:val="auto"/>
              </w:rPr>
            </w:pPr>
            <w:r>
              <w:rPr>
                <w:rFonts w:ascii="Arial" w:cs="Arial" w:eastAsia="Arial" w:hAnsi="Arial"/>
                <w:sz w:val="14"/>
                <w:szCs w:val="14"/>
                <w:color w:val="auto"/>
              </w:rPr>
              <w:t>Changes in designated interest rate swaps</w:t>
            </w:r>
          </w:p>
        </w:tc>
        <w:tc>
          <w:tcPr>
            <w:tcW w:w="160" w:type="dxa"/>
            <w:vAlign w:val="bottom"/>
            <w:tcBorders>
              <w:bottom w:val="single" w:sz="8" w:color="auto"/>
            </w:tcBorders>
            <w:shd w:val="clear" w:color="auto" w:fill="CCEEFF"/>
          </w:tcPr>
          <w:p>
            <w:pPr>
              <w:spacing w:after="0"/>
              <w:rPr>
                <w:sz w:val="17"/>
                <w:szCs w:val="17"/>
                <w:color w:val="auto"/>
              </w:rPr>
            </w:pPr>
          </w:p>
        </w:tc>
        <w:tc>
          <w:tcPr>
            <w:tcW w:w="12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spacing w:after="0"/>
              <w:rPr>
                <w:sz w:val="17"/>
                <w:szCs w:val="17"/>
                <w:color w:val="auto"/>
              </w:rPr>
            </w:pPr>
          </w:p>
        </w:tc>
        <w:tc>
          <w:tcPr>
            <w:tcW w:w="11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(2.4)</w:t>
            </w:r>
          </w:p>
        </w:tc>
        <w:tc>
          <w:tcPr>
            <w:tcW w:w="14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12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7"/>
                <w:szCs w:val="17"/>
                <w:color w:val="auto"/>
              </w:rPr>
            </w:pPr>
          </w:p>
        </w:tc>
        <w:tc>
          <w:tcPr>
            <w:tcW w:w="300" w:type="dxa"/>
            <w:vAlign w:val="bottom"/>
            <w:tcBorders>
              <w:bottom w:val="single" w:sz="8" w:color="auto"/>
            </w:tcBorders>
            <w:shd w:val="clear" w:color="auto" w:fill="CCEEFF"/>
          </w:tcPr>
          <w:p>
            <w:pPr>
              <w:spacing w:after="0"/>
              <w:rPr>
                <w:sz w:val="17"/>
                <w:szCs w:val="17"/>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(2.4)</w:t>
            </w:r>
          </w:p>
        </w:tc>
      </w:tr>
      <w:tr>
        <w:trPr>
          <w:trHeight w:val="196"/>
        </w:trPr>
        <w:tc>
          <w:tcPr>
            <w:tcW w:w="382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Comprehensive loss</w:t>
            </w:r>
          </w:p>
        </w:tc>
        <w:tc>
          <w:tcPr>
            <w:tcW w:w="160" w:type="dxa"/>
            <w:vAlign w:val="bottom"/>
            <w:tcBorders>
              <w:bottom w:val="single" w:sz="8" w:color="auto"/>
            </w:tcBorders>
          </w:tcPr>
          <w:p>
            <w:pPr>
              <w:spacing w:after="0"/>
              <w:rPr>
                <w:sz w:val="17"/>
                <w:szCs w:val="17"/>
                <w:color w:val="auto"/>
              </w:rPr>
            </w:pPr>
          </w:p>
        </w:tc>
        <w:tc>
          <w:tcPr>
            <w:tcW w:w="12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CCEEFF"/>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(13.0)</w:t>
            </w:r>
          </w:p>
        </w:tc>
        <w:tc>
          <w:tcPr>
            <w:tcW w:w="14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(3,157.8)</w:t>
            </w:r>
          </w:p>
        </w:tc>
        <w:tc>
          <w:tcPr>
            <w:tcW w:w="140" w:type="dxa"/>
            <w:vAlign w:val="bottom"/>
            <w:tcBorders>
              <w:bottom w:val="single" w:sz="8" w:color="CCEEFF"/>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(3,170.8)</w:t>
            </w:r>
          </w:p>
        </w:tc>
      </w:tr>
      <w:tr>
        <w:trPr>
          <w:trHeight w:val="202"/>
        </w:trPr>
        <w:tc>
          <w:tcPr>
            <w:tcW w:w="3820" w:type="dxa"/>
            <w:vAlign w:val="bottom"/>
            <w:shd w:val="clear" w:color="auto" w:fill="CCEEFF"/>
          </w:tcPr>
          <w:p>
            <w:pPr>
              <w:ind w:left="20"/>
              <w:spacing w:after="0"/>
              <w:rPr>
                <w:sz w:val="20"/>
                <w:szCs w:val="20"/>
                <w:color w:val="auto"/>
              </w:rPr>
            </w:pPr>
            <w:r>
              <w:rPr>
                <w:rFonts w:ascii="Arial" w:cs="Arial" w:eastAsia="Arial" w:hAnsi="Arial"/>
                <w:sz w:val="14"/>
                <w:szCs w:val="14"/>
                <w:color w:val="auto"/>
              </w:rPr>
              <w:t>Share-based compensation</w:t>
            </w:r>
          </w:p>
        </w:tc>
        <w:tc>
          <w:tcPr>
            <w:tcW w:w="160" w:type="dxa"/>
            <w:vAlign w:val="bottom"/>
            <w:shd w:val="clear" w:color="auto" w:fill="CCEEFF"/>
          </w:tcPr>
          <w:p>
            <w:pPr>
              <w:spacing w:after="0"/>
              <w:rPr>
                <w:sz w:val="17"/>
                <w:szCs w:val="17"/>
                <w:color w:val="auto"/>
              </w:rPr>
            </w:pPr>
          </w:p>
        </w:tc>
        <w:tc>
          <w:tcPr>
            <w:tcW w:w="13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7"/>
                <w:szCs w:val="17"/>
                <w:color w:val="auto"/>
              </w:rPr>
            </w:pPr>
          </w:p>
        </w:tc>
        <w:tc>
          <w:tcPr>
            <w:tcW w:w="11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2.9</w:t>
            </w:r>
          </w:p>
        </w:tc>
        <w:tc>
          <w:tcPr>
            <w:tcW w:w="1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36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7"/>
                <w:szCs w:val="17"/>
                <w:color w:val="auto"/>
              </w:rPr>
            </w:pPr>
          </w:p>
        </w:tc>
        <w:tc>
          <w:tcPr>
            <w:tcW w:w="14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spacing w:after="0"/>
              <w:rPr>
                <w:sz w:val="17"/>
                <w:szCs w:val="17"/>
                <w:color w:val="auto"/>
              </w:rPr>
            </w:pPr>
          </w:p>
        </w:tc>
        <w:tc>
          <w:tcPr>
            <w:tcW w:w="10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2.9</w:t>
            </w:r>
          </w:p>
        </w:tc>
      </w:tr>
      <w:tr>
        <w:trPr>
          <w:trHeight w:val="197"/>
        </w:trPr>
        <w:tc>
          <w:tcPr>
            <w:tcW w:w="382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Other</w:t>
            </w:r>
          </w:p>
        </w:tc>
        <w:tc>
          <w:tcPr>
            <w:tcW w:w="160" w:type="dxa"/>
            <w:vAlign w:val="bottom"/>
            <w:tcBorders>
              <w:bottom w:val="single" w:sz="8" w:color="auto"/>
            </w:tcBorders>
          </w:tcPr>
          <w:p>
            <w:pPr>
              <w:spacing w:after="0"/>
              <w:rPr>
                <w:sz w:val="17"/>
                <w:szCs w:val="17"/>
                <w:color w:val="auto"/>
              </w:rPr>
            </w:pPr>
          </w:p>
        </w:tc>
        <w:tc>
          <w:tcPr>
            <w:tcW w:w="1340" w:type="dxa"/>
            <w:vAlign w:val="bottom"/>
            <w:tcBorders>
              <w:bottom w:val="single" w:sz="8" w:color="auto"/>
            </w:tcBorders>
            <w:gridSpan w:val="2"/>
          </w:tcPr>
          <w:p>
            <w:pPr>
              <w:jc w:val="right"/>
              <w:ind w:right="220"/>
              <w:spacing w:after="0"/>
              <w:rPr>
                <w:sz w:val="20"/>
                <w:szCs w:val="20"/>
                <w:color w:val="auto"/>
              </w:rPr>
            </w:pPr>
            <w:r>
              <w:rPr>
                <w:rFonts w:ascii="Arial" w:cs="Arial" w:eastAsia="Arial" w:hAnsi="Arial"/>
                <w:sz w:val="14"/>
                <w:szCs w:val="14"/>
                <w:color w:val="auto"/>
              </w:rPr>
              <w:t>—</w:t>
            </w:r>
          </w:p>
        </w:tc>
        <w:tc>
          <w:tcPr>
            <w:tcW w:w="24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(0.2)</w:t>
            </w:r>
          </w:p>
        </w:tc>
        <w:tc>
          <w:tcPr>
            <w:tcW w:w="120" w:type="dxa"/>
            <w:vAlign w:val="bottom"/>
            <w:tcBorders>
              <w:bottom w:val="single" w:sz="8" w:color="auto"/>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360" w:type="dxa"/>
            <w:vAlign w:val="bottom"/>
            <w:tcBorders>
              <w:bottom w:val="single" w:sz="8" w:color="auto"/>
            </w:tcBorders>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auto"/>
            </w:tcBorders>
          </w:tcPr>
          <w:p>
            <w:pPr>
              <w:spacing w:after="0"/>
              <w:rPr>
                <w:sz w:val="17"/>
                <w:szCs w:val="17"/>
                <w:color w:val="auto"/>
              </w:rPr>
            </w:pPr>
          </w:p>
        </w:tc>
        <w:tc>
          <w:tcPr>
            <w:tcW w:w="1400" w:type="dxa"/>
            <w:vAlign w:val="bottom"/>
            <w:tcBorders>
              <w:bottom w:val="single" w:sz="8" w:color="auto"/>
            </w:tcBorders>
            <w:gridSpan w:val="2"/>
          </w:tcPr>
          <w:p>
            <w:pPr>
              <w:jc w:val="right"/>
              <w:ind w:right="220"/>
              <w:spacing w:after="0"/>
              <w:rPr>
                <w:sz w:val="20"/>
                <w:szCs w:val="20"/>
                <w:color w:val="auto"/>
              </w:rPr>
            </w:pPr>
            <w:r>
              <w:rPr>
                <w:rFonts w:ascii="Arial" w:cs="Arial" w:eastAsia="Arial" w:hAnsi="Arial"/>
                <w:sz w:val="14"/>
                <w:szCs w:val="14"/>
                <w:color w:val="auto"/>
              </w:rPr>
              <w:t>—</w:t>
            </w:r>
          </w:p>
        </w:tc>
        <w:tc>
          <w:tcPr>
            <w:tcW w:w="300" w:type="dxa"/>
            <w:vAlign w:val="bottom"/>
            <w:tcBorders>
              <w:bottom w:val="single" w:sz="8" w:color="auto"/>
            </w:tcBorders>
          </w:tcPr>
          <w:p>
            <w:pPr>
              <w:spacing w:after="0"/>
              <w:rPr>
                <w:sz w:val="17"/>
                <w:szCs w:val="17"/>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(0.2)</w:t>
            </w:r>
          </w:p>
        </w:tc>
      </w:tr>
      <w:tr>
        <w:trPr>
          <w:trHeight w:val="196"/>
        </w:trPr>
        <w:tc>
          <w:tcPr>
            <w:tcW w:w="38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Balance at December 31, 2019</w:t>
            </w:r>
          </w:p>
        </w:tc>
        <w:tc>
          <w:tcPr>
            <w:tcW w:w="1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1340" w:type="dxa"/>
            <w:vAlign w:val="bottom"/>
            <w:tcBorders>
              <w:bottom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1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1,253.1</w:t>
            </w:r>
          </w:p>
        </w:tc>
        <w:tc>
          <w:tcPr>
            <w:tcW w:w="120" w:type="dxa"/>
            <w:vAlign w:val="bottom"/>
            <w:tcBorders>
              <w:bottom w:val="single" w:sz="8" w:color="auto"/>
            </w:tcBorders>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2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22.6</w:t>
            </w:r>
          </w:p>
        </w:tc>
        <w:tc>
          <w:tcPr>
            <w:tcW w:w="140" w:type="dxa"/>
            <w:vAlign w:val="bottom"/>
            <w:tcBorders>
              <w:bottom w:val="single" w:sz="8" w:color="auto"/>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(3,350.1)</w:t>
            </w:r>
          </w:p>
        </w:tc>
        <w:tc>
          <w:tcPr>
            <w:tcW w:w="140" w:type="dxa"/>
            <w:vAlign w:val="bottom"/>
            <w:tcBorders>
              <w:bottom w:val="single" w:sz="8" w:color="auto"/>
            </w:tcBorders>
            <w:shd w:val="clear" w:color="auto" w:fill="CCEEFF"/>
          </w:tcPr>
          <w:p>
            <w:pPr>
              <w:spacing w:after="0"/>
              <w:rPr>
                <w:sz w:val="17"/>
                <w:szCs w:val="17"/>
                <w:color w:val="auto"/>
              </w:rPr>
            </w:pPr>
          </w:p>
        </w:tc>
        <w:tc>
          <w:tcPr>
            <w:tcW w:w="300" w:type="dxa"/>
            <w:vAlign w:val="bottom"/>
            <w:tcBorders>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w w:val="76"/>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(2,074.4)</w:t>
            </w:r>
          </w:p>
        </w:tc>
      </w:tr>
      <w:tr>
        <w:trPr>
          <w:trHeight w:val="196"/>
        </w:trPr>
        <w:tc>
          <w:tcPr>
            <w:tcW w:w="3820" w:type="dxa"/>
            <w:vAlign w:val="bottom"/>
          </w:tcPr>
          <w:p>
            <w:pPr>
              <w:ind w:left="20"/>
              <w:spacing w:after="0"/>
              <w:rPr>
                <w:sz w:val="20"/>
                <w:szCs w:val="20"/>
                <w:color w:val="auto"/>
              </w:rPr>
            </w:pPr>
            <w:r>
              <w:rPr>
                <w:rFonts w:ascii="Arial" w:cs="Arial" w:eastAsia="Arial" w:hAnsi="Arial"/>
                <w:sz w:val="14"/>
                <w:szCs w:val="14"/>
                <w:color w:val="auto"/>
              </w:rPr>
              <w:t>Cumulative effect adjustment, net of tax:</w:t>
            </w:r>
          </w:p>
        </w:tc>
        <w:tc>
          <w:tcPr>
            <w:tcW w:w="16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60" w:type="dxa"/>
            <w:vAlign w:val="bottom"/>
          </w:tcPr>
          <w:p>
            <w:pPr>
              <w:spacing w:after="0"/>
              <w:rPr>
                <w:sz w:val="17"/>
                <w:szCs w:val="17"/>
                <w:color w:val="auto"/>
              </w:rPr>
            </w:pPr>
          </w:p>
        </w:tc>
      </w:tr>
      <w:tr>
        <w:trPr>
          <w:trHeight w:val="209"/>
        </w:trPr>
        <w:tc>
          <w:tcPr>
            <w:tcW w:w="3820" w:type="dxa"/>
            <w:vAlign w:val="bottom"/>
            <w:shd w:val="clear" w:color="auto" w:fill="CCEEFF"/>
          </w:tcPr>
          <w:p>
            <w:pPr>
              <w:ind w:left="140"/>
              <w:spacing w:after="0"/>
              <w:rPr>
                <w:sz w:val="20"/>
                <w:szCs w:val="20"/>
                <w:color w:val="auto"/>
              </w:rPr>
            </w:pPr>
            <w:r>
              <w:rPr>
                <w:rFonts w:ascii="Arial" w:cs="Arial" w:eastAsia="Arial" w:hAnsi="Arial"/>
                <w:sz w:val="14"/>
                <w:szCs w:val="14"/>
                <w:color w:val="auto"/>
              </w:rPr>
              <w:t>Adoption of ASC 326</w:t>
            </w:r>
          </w:p>
        </w:tc>
        <w:tc>
          <w:tcPr>
            <w:tcW w:w="16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w:t>
            </w: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w:t>
            </w:r>
          </w:p>
        </w:tc>
      </w:tr>
      <w:tr>
        <w:trPr>
          <w:trHeight w:val="196"/>
        </w:trPr>
        <w:tc>
          <w:tcPr>
            <w:tcW w:w="3820" w:type="dxa"/>
            <w:vAlign w:val="bottom"/>
          </w:tcPr>
          <w:p>
            <w:pPr>
              <w:ind w:left="20"/>
              <w:spacing w:after="0"/>
              <w:rPr>
                <w:sz w:val="20"/>
                <w:szCs w:val="20"/>
                <w:color w:val="auto"/>
              </w:rPr>
            </w:pPr>
            <w:r>
              <w:rPr>
                <w:rFonts w:ascii="Arial" w:cs="Arial" w:eastAsia="Arial" w:hAnsi="Arial"/>
                <w:sz w:val="14"/>
                <w:szCs w:val="14"/>
                <w:color w:val="auto"/>
              </w:rPr>
              <w:t>Net income</w:t>
            </w:r>
          </w:p>
        </w:tc>
        <w:tc>
          <w:tcPr>
            <w:tcW w:w="160" w:type="dxa"/>
            <w:vAlign w:val="bottom"/>
          </w:tcPr>
          <w:p>
            <w:pPr>
              <w:spacing w:after="0"/>
              <w:rPr>
                <w:sz w:val="17"/>
                <w:szCs w:val="17"/>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7"/>
                <w:szCs w:val="17"/>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7"/>
                <w:szCs w:val="17"/>
                <w:color w:val="auto"/>
              </w:rPr>
            </w:pPr>
          </w:p>
        </w:tc>
        <w:tc>
          <w:tcPr>
            <w:tcW w:w="136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7"/>
                <w:szCs w:val="17"/>
                <w:color w:val="auto"/>
              </w:rPr>
            </w:pPr>
          </w:p>
        </w:tc>
        <w:tc>
          <w:tcPr>
            <w:tcW w:w="1260" w:type="dxa"/>
            <w:vAlign w:val="bottom"/>
          </w:tcPr>
          <w:p>
            <w:pPr>
              <w:jc w:val="right"/>
              <w:ind w:right="8"/>
              <w:spacing w:after="0"/>
              <w:rPr>
                <w:sz w:val="20"/>
                <w:szCs w:val="20"/>
                <w:color w:val="auto"/>
              </w:rPr>
            </w:pPr>
            <w:r>
              <w:rPr>
                <w:rFonts w:ascii="Arial" w:cs="Arial" w:eastAsia="Arial" w:hAnsi="Arial"/>
                <w:sz w:val="14"/>
                <w:szCs w:val="14"/>
                <w:color w:val="auto"/>
              </w:rPr>
              <w:t>2,097.3</w:t>
            </w:r>
          </w:p>
        </w:tc>
        <w:tc>
          <w:tcPr>
            <w:tcW w:w="1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60" w:type="dxa"/>
            <w:vAlign w:val="bottom"/>
          </w:tcPr>
          <w:p>
            <w:pPr>
              <w:jc w:val="right"/>
              <w:ind w:right="8"/>
              <w:spacing w:after="0"/>
              <w:rPr>
                <w:sz w:val="20"/>
                <w:szCs w:val="20"/>
                <w:color w:val="auto"/>
              </w:rPr>
            </w:pPr>
            <w:r>
              <w:rPr>
                <w:rFonts w:ascii="Arial" w:cs="Arial" w:eastAsia="Arial" w:hAnsi="Arial"/>
                <w:sz w:val="14"/>
                <w:szCs w:val="14"/>
                <w:color w:val="auto"/>
              </w:rPr>
              <w:t>2,097.3</w:t>
            </w:r>
          </w:p>
        </w:tc>
      </w:tr>
      <w:tr>
        <w:trPr>
          <w:trHeight w:val="209"/>
        </w:trPr>
        <w:tc>
          <w:tcPr>
            <w:tcW w:w="3820" w:type="dxa"/>
            <w:vAlign w:val="bottom"/>
            <w:shd w:val="clear" w:color="auto" w:fill="CCEEFF"/>
          </w:tcPr>
          <w:p>
            <w:pPr>
              <w:ind w:left="20"/>
              <w:spacing w:after="0"/>
              <w:rPr>
                <w:sz w:val="20"/>
                <w:szCs w:val="20"/>
                <w:color w:val="auto"/>
              </w:rPr>
            </w:pPr>
            <w:r>
              <w:rPr>
                <w:rFonts w:ascii="Arial" w:cs="Arial" w:eastAsia="Arial" w:hAnsi="Arial"/>
                <w:sz w:val="14"/>
                <w:szCs w:val="14"/>
                <w:color w:val="auto"/>
              </w:rPr>
              <w:t>Other comprehensive (loss) income, net of tax:</w:t>
            </w:r>
          </w:p>
        </w:tc>
        <w:tc>
          <w:tcPr>
            <w:tcW w:w="16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r>
      <w:tr>
        <w:trPr>
          <w:trHeight w:val="196"/>
        </w:trPr>
        <w:tc>
          <w:tcPr>
            <w:tcW w:w="3820" w:type="dxa"/>
            <w:vAlign w:val="bottom"/>
          </w:tcPr>
          <w:p>
            <w:pPr>
              <w:ind w:left="140"/>
              <w:spacing w:after="0"/>
              <w:rPr>
                <w:sz w:val="20"/>
                <w:szCs w:val="20"/>
                <w:color w:val="auto"/>
              </w:rPr>
            </w:pPr>
            <w:r>
              <w:rPr>
                <w:rFonts w:ascii="Arial" w:cs="Arial" w:eastAsia="Arial" w:hAnsi="Arial"/>
                <w:sz w:val="14"/>
                <w:szCs w:val="14"/>
                <w:color w:val="auto"/>
              </w:rPr>
              <w:t>Change in pension and postretirement plans</w:t>
            </w:r>
          </w:p>
        </w:tc>
        <w:tc>
          <w:tcPr>
            <w:tcW w:w="160" w:type="dxa"/>
            <w:vAlign w:val="bottom"/>
          </w:tcPr>
          <w:p>
            <w:pPr>
              <w:spacing w:after="0"/>
              <w:rPr>
                <w:sz w:val="17"/>
                <w:szCs w:val="17"/>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7"/>
                <w:szCs w:val="17"/>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7"/>
                <w:szCs w:val="17"/>
                <w:color w:val="auto"/>
              </w:rPr>
            </w:pPr>
          </w:p>
        </w:tc>
        <w:tc>
          <w:tcPr>
            <w:tcW w:w="1220" w:type="dxa"/>
            <w:vAlign w:val="bottom"/>
          </w:tcPr>
          <w:p>
            <w:pPr>
              <w:jc w:val="right"/>
              <w:spacing w:after="0"/>
              <w:rPr>
                <w:sz w:val="20"/>
                <w:szCs w:val="20"/>
                <w:color w:val="auto"/>
              </w:rPr>
            </w:pPr>
            <w:r>
              <w:rPr>
                <w:rFonts w:ascii="Arial" w:cs="Arial" w:eastAsia="Arial" w:hAnsi="Arial"/>
                <w:sz w:val="14"/>
                <w:szCs w:val="14"/>
                <w:color w:val="auto"/>
              </w:rPr>
              <w:t>(1.4)</w:t>
            </w: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30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(1.4)</w:t>
            </w:r>
          </w:p>
        </w:tc>
      </w:tr>
      <w:tr>
        <w:trPr>
          <w:trHeight w:val="163"/>
        </w:trPr>
        <w:tc>
          <w:tcPr>
            <w:tcW w:w="3820" w:type="dxa"/>
            <w:vAlign w:val="bottom"/>
            <w:shd w:val="clear" w:color="auto" w:fill="CCEEFF"/>
          </w:tcPr>
          <w:p>
            <w:pPr>
              <w:ind w:left="140"/>
              <w:spacing w:after="0"/>
              <w:rPr>
                <w:sz w:val="20"/>
                <w:szCs w:val="20"/>
                <w:color w:val="auto"/>
              </w:rPr>
            </w:pPr>
            <w:r>
              <w:rPr>
                <w:rFonts w:ascii="Arial" w:cs="Arial" w:eastAsia="Arial" w:hAnsi="Arial"/>
                <w:sz w:val="14"/>
                <w:szCs w:val="14"/>
                <w:color w:val="auto"/>
              </w:rPr>
              <w:t>Amortization of net unrealized gains</w:t>
            </w:r>
          </w:p>
        </w:tc>
        <w:tc>
          <w:tcPr>
            <w:tcW w:w="160" w:type="dxa"/>
            <w:vAlign w:val="bottom"/>
            <w:shd w:val="clear" w:color="auto" w:fill="CCEEFF"/>
          </w:tcPr>
          <w:p>
            <w:pPr>
              <w:spacing w:after="0"/>
              <w:rPr>
                <w:sz w:val="14"/>
                <w:szCs w:val="14"/>
                <w:color w:val="auto"/>
              </w:rPr>
            </w:pPr>
          </w:p>
        </w:tc>
        <w:tc>
          <w:tcPr>
            <w:tcW w:w="12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11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2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6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1060" w:type="dxa"/>
            <w:vAlign w:val="bottom"/>
            <w:shd w:val="clear" w:color="auto" w:fill="CCEEFF"/>
          </w:tcPr>
          <w:p>
            <w:pPr>
              <w:spacing w:after="0"/>
              <w:rPr>
                <w:sz w:val="14"/>
                <w:szCs w:val="14"/>
                <w:color w:val="auto"/>
              </w:rPr>
            </w:pPr>
          </w:p>
        </w:tc>
      </w:tr>
      <w:tr>
        <w:trPr>
          <w:trHeight w:val="194"/>
        </w:trPr>
        <w:tc>
          <w:tcPr>
            <w:tcW w:w="3820" w:type="dxa"/>
            <w:vAlign w:val="bottom"/>
            <w:shd w:val="clear" w:color="auto" w:fill="CCEEFF"/>
          </w:tcPr>
          <w:p>
            <w:pPr>
              <w:ind w:left="260"/>
              <w:spacing w:after="0"/>
              <w:rPr>
                <w:sz w:val="20"/>
                <w:szCs w:val="20"/>
                <w:color w:val="auto"/>
              </w:rPr>
            </w:pPr>
            <w:r>
              <w:rPr>
                <w:rFonts w:ascii="Arial" w:cs="Arial" w:eastAsia="Arial" w:hAnsi="Arial"/>
                <w:sz w:val="14"/>
                <w:szCs w:val="14"/>
                <w:color w:val="auto"/>
              </w:rPr>
              <w:t>on de-designated interest rate swaps</w:t>
            </w:r>
          </w:p>
        </w:tc>
        <w:tc>
          <w:tcPr>
            <w:tcW w:w="160" w:type="dxa"/>
            <w:vAlign w:val="bottom"/>
            <w:shd w:val="clear" w:color="auto" w:fill="CCEEFF"/>
          </w:tcPr>
          <w:p>
            <w:pPr>
              <w:spacing w:after="0"/>
              <w:rPr>
                <w:sz w:val="16"/>
                <w:szCs w:val="16"/>
                <w:color w:val="auto"/>
              </w:rPr>
            </w:pPr>
          </w:p>
        </w:tc>
        <w:tc>
          <w:tcPr>
            <w:tcW w:w="13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6"/>
                <w:szCs w:val="16"/>
                <w:color w:val="auto"/>
              </w:rPr>
            </w:pPr>
          </w:p>
        </w:tc>
        <w:tc>
          <w:tcPr>
            <w:tcW w:w="126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(7.1)</w:t>
            </w:r>
          </w:p>
        </w:tc>
        <w:tc>
          <w:tcPr>
            <w:tcW w:w="1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4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spacing w:after="0"/>
              <w:rPr>
                <w:sz w:val="16"/>
                <w:szCs w:val="16"/>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(7.1)</w:t>
            </w:r>
          </w:p>
        </w:tc>
      </w:tr>
      <w:tr>
        <w:trPr>
          <w:trHeight w:val="157"/>
        </w:trPr>
        <w:tc>
          <w:tcPr>
            <w:tcW w:w="3820" w:type="dxa"/>
            <w:vAlign w:val="bottom"/>
          </w:tcPr>
          <w:p>
            <w:pPr>
              <w:ind w:left="140"/>
              <w:spacing w:after="0" w:line="157" w:lineRule="exact"/>
              <w:rPr>
                <w:sz w:val="20"/>
                <w:szCs w:val="20"/>
                <w:color w:val="auto"/>
              </w:rPr>
            </w:pPr>
            <w:r>
              <w:rPr>
                <w:rFonts w:ascii="Arial" w:cs="Arial" w:eastAsia="Arial" w:hAnsi="Arial"/>
                <w:sz w:val="14"/>
                <w:szCs w:val="14"/>
                <w:color w:val="auto"/>
              </w:rPr>
              <w:t>Elimination of Predecessor accumulated other</w:t>
            </w:r>
          </w:p>
        </w:tc>
        <w:tc>
          <w:tcPr>
            <w:tcW w:w="16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060" w:type="dxa"/>
            <w:vAlign w:val="bottom"/>
          </w:tcPr>
          <w:p>
            <w:pPr>
              <w:spacing w:after="0"/>
              <w:rPr>
                <w:sz w:val="13"/>
                <w:szCs w:val="13"/>
                <w:color w:val="auto"/>
              </w:rPr>
            </w:pPr>
          </w:p>
        </w:tc>
      </w:tr>
      <w:tr>
        <w:trPr>
          <w:trHeight w:val="188"/>
        </w:trPr>
        <w:tc>
          <w:tcPr>
            <w:tcW w:w="3820" w:type="dxa"/>
            <w:vAlign w:val="bottom"/>
            <w:tcBorders>
              <w:bottom w:val="single" w:sz="8" w:color="CCEEFF"/>
            </w:tcBorders>
          </w:tcPr>
          <w:p>
            <w:pPr>
              <w:ind w:left="240"/>
              <w:spacing w:after="0"/>
              <w:rPr>
                <w:sz w:val="20"/>
                <w:szCs w:val="20"/>
                <w:color w:val="auto"/>
              </w:rPr>
            </w:pPr>
            <w:r>
              <w:rPr>
                <w:rFonts w:ascii="Arial" w:cs="Arial" w:eastAsia="Arial" w:hAnsi="Arial"/>
                <w:sz w:val="14"/>
                <w:szCs w:val="14"/>
                <w:color w:val="auto"/>
              </w:rPr>
              <w:t>comprehensive income</w:t>
            </w:r>
          </w:p>
        </w:tc>
        <w:tc>
          <w:tcPr>
            <w:tcW w:w="16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(14.1)</w:t>
            </w:r>
          </w:p>
        </w:tc>
        <w:tc>
          <w:tcPr>
            <w:tcW w:w="14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14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(14.1)</w:t>
            </w:r>
          </w:p>
        </w:tc>
      </w:tr>
      <w:tr>
        <w:trPr>
          <w:trHeight w:val="202"/>
        </w:trPr>
        <w:tc>
          <w:tcPr>
            <w:tcW w:w="3820" w:type="dxa"/>
            <w:vAlign w:val="bottom"/>
            <w:shd w:val="clear" w:color="auto" w:fill="CCEEFF"/>
          </w:tcPr>
          <w:p>
            <w:pPr>
              <w:ind w:left="20"/>
              <w:spacing w:after="0"/>
              <w:rPr>
                <w:sz w:val="20"/>
                <w:szCs w:val="20"/>
                <w:color w:val="auto"/>
              </w:rPr>
            </w:pPr>
            <w:r>
              <w:rPr>
                <w:rFonts w:ascii="Arial" w:cs="Arial" w:eastAsia="Arial" w:hAnsi="Arial"/>
                <w:sz w:val="14"/>
                <w:szCs w:val="14"/>
                <w:color w:val="auto"/>
              </w:rPr>
              <w:t>Comprehensive (loss) income</w:t>
            </w:r>
          </w:p>
        </w:tc>
        <w:tc>
          <w:tcPr>
            <w:tcW w:w="160" w:type="dxa"/>
            <w:vAlign w:val="bottom"/>
            <w:tcBorders>
              <w:bottom w:val="single" w:sz="8" w:color="auto"/>
            </w:tcBorders>
            <w:shd w:val="clear" w:color="auto" w:fill="CCEEFF"/>
          </w:tcPr>
          <w:p>
            <w:pPr>
              <w:spacing w:after="0"/>
              <w:rPr>
                <w:sz w:val="17"/>
                <w:szCs w:val="17"/>
                <w:color w:val="auto"/>
              </w:rPr>
            </w:pPr>
          </w:p>
        </w:tc>
        <w:tc>
          <w:tcPr>
            <w:tcW w:w="12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spacing w:after="0"/>
              <w:rPr>
                <w:sz w:val="17"/>
                <w:szCs w:val="17"/>
                <w:color w:val="auto"/>
              </w:rPr>
            </w:pPr>
          </w:p>
        </w:tc>
        <w:tc>
          <w:tcPr>
            <w:tcW w:w="11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(22.6)</w:t>
            </w:r>
          </w:p>
        </w:tc>
        <w:tc>
          <w:tcPr>
            <w:tcW w:w="14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12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2,097.3</w:t>
            </w:r>
          </w:p>
        </w:tc>
        <w:tc>
          <w:tcPr>
            <w:tcW w:w="140" w:type="dxa"/>
            <w:vAlign w:val="bottom"/>
            <w:shd w:val="clear" w:color="auto" w:fill="CCEEFF"/>
          </w:tcPr>
          <w:p>
            <w:pPr>
              <w:spacing w:after="0"/>
              <w:rPr>
                <w:sz w:val="17"/>
                <w:szCs w:val="17"/>
                <w:color w:val="auto"/>
              </w:rPr>
            </w:pPr>
          </w:p>
        </w:tc>
        <w:tc>
          <w:tcPr>
            <w:tcW w:w="300" w:type="dxa"/>
            <w:vAlign w:val="bottom"/>
            <w:tcBorders>
              <w:bottom w:val="single" w:sz="8" w:color="auto"/>
            </w:tcBorders>
            <w:shd w:val="clear" w:color="auto" w:fill="CCEEFF"/>
          </w:tcPr>
          <w:p>
            <w:pPr>
              <w:spacing w:after="0"/>
              <w:rPr>
                <w:sz w:val="17"/>
                <w:szCs w:val="17"/>
                <w:color w:val="auto"/>
              </w:rPr>
            </w:pPr>
          </w:p>
        </w:tc>
        <w:tc>
          <w:tcPr>
            <w:tcW w:w="10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2,074.7</w:t>
            </w:r>
          </w:p>
        </w:tc>
      </w:tr>
      <w:tr>
        <w:trPr>
          <w:trHeight w:val="190"/>
        </w:trPr>
        <w:tc>
          <w:tcPr>
            <w:tcW w:w="3820" w:type="dxa"/>
            <w:vAlign w:val="bottom"/>
          </w:tcPr>
          <w:p>
            <w:pPr>
              <w:ind w:left="20"/>
              <w:spacing w:after="0"/>
              <w:rPr>
                <w:sz w:val="20"/>
                <w:szCs w:val="20"/>
                <w:color w:val="auto"/>
              </w:rPr>
            </w:pPr>
            <w:r>
              <w:rPr>
                <w:rFonts w:ascii="Arial" w:cs="Arial" w:eastAsia="Arial" w:hAnsi="Arial"/>
                <w:sz w:val="14"/>
                <w:szCs w:val="14"/>
                <w:color w:val="auto"/>
              </w:rPr>
              <w:t>Share-based compensation</w:t>
            </w:r>
          </w:p>
        </w:tc>
        <w:tc>
          <w:tcPr>
            <w:tcW w:w="160" w:type="dxa"/>
            <w:vAlign w:val="bottom"/>
          </w:tcPr>
          <w:p>
            <w:pPr>
              <w:spacing w:after="0"/>
              <w:rPr>
                <w:sz w:val="16"/>
                <w:szCs w:val="16"/>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6"/>
                <w:szCs w:val="16"/>
                <w:color w:val="auto"/>
              </w:rPr>
            </w:pPr>
          </w:p>
        </w:tc>
        <w:tc>
          <w:tcPr>
            <w:tcW w:w="1140" w:type="dxa"/>
            <w:vAlign w:val="bottom"/>
          </w:tcPr>
          <w:p>
            <w:pPr>
              <w:jc w:val="right"/>
              <w:ind w:right="28"/>
              <w:spacing w:after="0"/>
              <w:rPr>
                <w:sz w:val="20"/>
                <w:szCs w:val="20"/>
                <w:color w:val="auto"/>
              </w:rPr>
            </w:pPr>
            <w:r>
              <w:rPr>
                <w:rFonts w:ascii="Arial" w:cs="Arial" w:eastAsia="Arial" w:hAnsi="Arial"/>
                <w:sz w:val="14"/>
                <w:szCs w:val="14"/>
                <w:color w:val="auto"/>
              </w:rPr>
              <w:t>1.4</w:t>
            </w: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36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14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300" w:type="dxa"/>
            <w:vAlign w:val="bottom"/>
          </w:tcPr>
          <w:p>
            <w:pPr>
              <w:spacing w:after="0"/>
              <w:rPr>
                <w:sz w:val="16"/>
                <w:szCs w:val="16"/>
                <w:color w:val="auto"/>
              </w:rPr>
            </w:pPr>
          </w:p>
        </w:tc>
        <w:tc>
          <w:tcPr>
            <w:tcW w:w="1060" w:type="dxa"/>
            <w:vAlign w:val="bottom"/>
          </w:tcPr>
          <w:p>
            <w:pPr>
              <w:jc w:val="right"/>
              <w:ind w:right="8"/>
              <w:spacing w:after="0"/>
              <w:rPr>
                <w:sz w:val="20"/>
                <w:szCs w:val="20"/>
                <w:color w:val="auto"/>
              </w:rPr>
            </w:pPr>
            <w:r>
              <w:rPr>
                <w:rFonts w:ascii="Arial" w:cs="Arial" w:eastAsia="Arial" w:hAnsi="Arial"/>
                <w:sz w:val="14"/>
                <w:szCs w:val="14"/>
                <w:color w:val="auto"/>
              </w:rPr>
              <w:t>1.4</w:t>
            </w:r>
          </w:p>
        </w:tc>
      </w:tr>
      <w:tr>
        <w:trPr>
          <w:trHeight w:val="209"/>
        </w:trPr>
        <w:tc>
          <w:tcPr>
            <w:tcW w:w="3820" w:type="dxa"/>
            <w:vAlign w:val="bottom"/>
            <w:shd w:val="clear" w:color="auto" w:fill="CCEEFF"/>
          </w:tcPr>
          <w:p>
            <w:pPr>
              <w:ind w:left="20"/>
              <w:spacing w:after="0"/>
              <w:rPr>
                <w:sz w:val="20"/>
                <w:szCs w:val="20"/>
                <w:color w:val="auto"/>
              </w:rPr>
            </w:pPr>
            <w:r>
              <w:rPr>
                <w:rFonts w:ascii="Arial" w:cs="Arial" w:eastAsia="Arial" w:hAnsi="Arial"/>
                <w:sz w:val="14"/>
                <w:szCs w:val="14"/>
                <w:color w:val="auto"/>
              </w:rPr>
              <w:t>Other</w:t>
            </w:r>
          </w:p>
        </w:tc>
        <w:tc>
          <w:tcPr>
            <w:tcW w:w="16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0.1</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0.1</w:t>
            </w:r>
          </w:p>
        </w:tc>
      </w:tr>
      <w:tr>
        <w:trPr>
          <w:trHeight w:val="196"/>
        </w:trPr>
        <w:tc>
          <w:tcPr>
            <w:tcW w:w="3820" w:type="dxa"/>
            <w:vAlign w:val="bottom"/>
          </w:tcPr>
          <w:p>
            <w:pPr>
              <w:ind w:left="20"/>
              <w:spacing w:after="0"/>
              <w:rPr>
                <w:sz w:val="20"/>
                <w:szCs w:val="20"/>
                <w:color w:val="auto"/>
              </w:rPr>
            </w:pPr>
            <w:r>
              <w:rPr>
                <w:rFonts w:ascii="Arial" w:cs="Arial" w:eastAsia="Arial" w:hAnsi="Arial"/>
                <w:sz w:val="14"/>
                <w:szCs w:val="14"/>
                <w:color w:val="auto"/>
              </w:rPr>
              <w:t>Cancellation of Predecessor equity</w:t>
            </w:r>
          </w:p>
        </w:tc>
        <w:tc>
          <w:tcPr>
            <w:tcW w:w="160" w:type="dxa"/>
            <w:vAlign w:val="bottom"/>
          </w:tcPr>
          <w:p>
            <w:pPr>
              <w:spacing w:after="0"/>
              <w:rPr>
                <w:sz w:val="17"/>
                <w:szCs w:val="17"/>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7"/>
                <w:szCs w:val="17"/>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(1,254.6)</w:t>
            </w: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36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7"/>
                <w:szCs w:val="17"/>
                <w:color w:val="auto"/>
              </w:rPr>
            </w:pPr>
          </w:p>
        </w:tc>
        <w:tc>
          <w:tcPr>
            <w:tcW w:w="1260" w:type="dxa"/>
            <w:vAlign w:val="bottom"/>
          </w:tcPr>
          <w:p>
            <w:pPr>
              <w:jc w:val="right"/>
              <w:ind w:right="8"/>
              <w:spacing w:after="0"/>
              <w:rPr>
                <w:sz w:val="20"/>
                <w:szCs w:val="20"/>
                <w:color w:val="auto"/>
              </w:rPr>
            </w:pPr>
            <w:r>
              <w:rPr>
                <w:rFonts w:ascii="Arial" w:cs="Arial" w:eastAsia="Arial" w:hAnsi="Arial"/>
                <w:sz w:val="14"/>
                <w:szCs w:val="14"/>
                <w:color w:val="auto"/>
              </w:rPr>
              <w:t>1,254.6</w:t>
            </w:r>
          </w:p>
        </w:tc>
        <w:tc>
          <w:tcPr>
            <w:tcW w:w="1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60" w:type="dxa"/>
            <w:vAlign w:val="bottom"/>
          </w:tcPr>
          <w:p>
            <w:pPr>
              <w:jc w:val="right"/>
              <w:ind w:right="8"/>
              <w:spacing w:after="0"/>
              <w:rPr>
                <w:sz w:val="20"/>
                <w:szCs w:val="20"/>
                <w:color w:val="auto"/>
              </w:rPr>
            </w:pPr>
            <w:r>
              <w:rPr>
                <w:rFonts w:ascii="Arial" w:cs="Arial" w:eastAsia="Arial" w:hAnsi="Arial"/>
                <w:sz w:val="14"/>
                <w:szCs w:val="14"/>
                <w:color w:val="auto"/>
              </w:rPr>
              <w:t>—</w:t>
            </w:r>
          </w:p>
        </w:tc>
      </w:tr>
      <w:tr>
        <w:trPr>
          <w:trHeight w:val="203"/>
        </w:trPr>
        <w:tc>
          <w:tcPr>
            <w:tcW w:w="38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Issuance of Successor equity units</w:t>
            </w:r>
          </w:p>
        </w:tc>
        <w:tc>
          <w:tcPr>
            <w:tcW w:w="160" w:type="dxa"/>
            <w:vAlign w:val="bottom"/>
            <w:tcBorders>
              <w:bottom w:val="single" w:sz="8" w:color="auto"/>
            </w:tcBorders>
            <w:shd w:val="clear" w:color="auto" w:fill="CCEEFF"/>
          </w:tcPr>
          <w:p>
            <w:pPr>
              <w:spacing w:after="0"/>
              <w:rPr>
                <w:sz w:val="17"/>
                <w:szCs w:val="17"/>
                <w:color w:val="auto"/>
              </w:rPr>
            </w:pPr>
          </w:p>
        </w:tc>
        <w:tc>
          <w:tcPr>
            <w:tcW w:w="12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1,463.0</w:t>
            </w:r>
          </w:p>
        </w:tc>
        <w:tc>
          <w:tcPr>
            <w:tcW w:w="120" w:type="dxa"/>
            <w:vAlign w:val="bottom"/>
            <w:tcBorders>
              <w:bottom w:val="single" w:sz="8" w:color="auto"/>
            </w:tcBorders>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spacing w:after="0"/>
              <w:rPr>
                <w:sz w:val="17"/>
                <w:szCs w:val="17"/>
                <w:color w:val="auto"/>
              </w:rPr>
            </w:pPr>
          </w:p>
        </w:tc>
        <w:tc>
          <w:tcPr>
            <w:tcW w:w="1260" w:type="dxa"/>
            <w:vAlign w:val="bottom"/>
            <w:tcBorders>
              <w:bottom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Borders>
              <w:bottom w:val="single" w:sz="8" w:color="auto"/>
            </w:tcBorders>
            <w:shd w:val="clear" w:color="auto" w:fill="CCEEFF"/>
          </w:tcPr>
          <w:p>
            <w:pPr>
              <w:spacing w:after="0"/>
              <w:rPr>
                <w:sz w:val="17"/>
                <w:szCs w:val="17"/>
                <w:color w:val="auto"/>
              </w:rPr>
            </w:pPr>
          </w:p>
        </w:tc>
        <w:tc>
          <w:tcPr>
            <w:tcW w:w="1360" w:type="dxa"/>
            <w:vAlign w:val="bottom"/>
            <w:tcBorders>
              <w:bottom w:val="single" w:sz="8" w:color="auto"/>
            </w:tcBorders>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auto"/>
            </w:tcBorders>
            <w:shd w:val="clear" w:color="auto" w:fill="CCEEFF"/>
          </w:tcPr>
          <w:p>
            <w:pPr>
              <w:spacing w:after="0"/>
              <w:rPr>
                <w:sz w:val="17"/>
                <w:szCs w:val="17"/>
                <w:color w:val="auto"/>
              </w:rPr>
            </w:pPr>
          </w:p>
        </w:tc>
        <w:tc>
          <w:tcPr>
            <w:tcW w:w="1400" w:type="dxa"/>
            <w:vAlign w:val="bottom"/>
            <w:tcBorders>
              <w:bottom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300" w:type="dxa"/>
            <w:vAlign w:val="bottom"/>
            <w:tcBorders>
              <w:bottom w:val="single" w:sz="8" w:color="auto"/>
            </w:tcBorders>
            <w:shd w:val="clear" w:color="auto" w:fill="CCEEFF"/>
          </w:tcPr>
          <w:p>
            <w:pPr>
              <w:spacing w:after="0"/>
              <w:rPr>
                <w:sz w:val="17"/>
                <w:szCs w:val="17"/>
                <w:color w:val="auto"/>
              </w:rPr>
            </w:pPr>
          </w:p>
        </w:tc>
        <w:tc>
          <w:tcPr>
            <w:tcW w:w="10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1,463.0</w:t>
            </w:r>
          </w:p>
        </w:tc>
      </w:tr>
      <w:tr>
        <w:trPr>
          <w:trHeight w:val="223"/>
        </w:trPr>
        <w:tc>
          <w:tcPr>
            <w:tcW w:w="382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Balance at September 21, 2020</w:t>
            </w:r>
          </w:p>
        </w:tc>
        <w:tc>
          <w:tcPr>
            <w:tcW w:w="1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w w:val="76"/>
              </w:rPr>
              <w:t>$</w:t>
            </w:r>
          </w:p>
        </w:tc>
        <w:tc>
          <w:tcPr>
            <w:tcW w:w="12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1,463.0</w:t>
            </w:r>
          </w:p>
        </w:tc>
        <w:tc>
          <w:tcPr>
            <w:tcW w:w="12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260" w:type="dxa"/>
            <w:vAlign w:val="bottom"/>
            <w:tcBorders>
              <w:bottom w:val="single" w:sz="8" w:color="auto"/>
            </w:tcBorders>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1360" w:type="dxa"/>
            <w:vAlign w:val="bottom"/>
            <w:tcBorders>
              <w:bottom w:val="single" w:sz="8" w:color="auto"/>
            </w:tcBorders>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1400" w:type="dxa"/>
            <w:vAlign w:val="bottom"/>
            <w:tcBorders>
              <w:bottom w:val="single" w:sz="8" w:color="auto"/>
            </w:tcBorders>
            <w:gridSpan w:val="2"/>
          </w:tcPr>
          <w:p>
            <w:pPr>
              <w:jc w:val="right"/>
              <w:ind w:right="220"/>
              <w:spacing w:after="0"/>
              <w:rPr>
                <w:sz w:val="20"/>
                <w:szCs w:val="20"/>
                <w:color w:val="auto"/>
              </w:rPr>
            </w:pPr>
            <w:r>
              <w:rPr>
                <w:rFonts w:ascii="Arial" w:cs="Arial" w:eastAsia="Arial" w:hAnsi="Arial"/>
                <w:sz w:val="14"/>
                <w:szCs w:val="14"/>
                <w:color w:val="auto"/>
              </w:rPr>
              <w:t>—</w:t>
            </w:r>
          </w:p>
        </w:tc>
        <w:tc>
          <w:tcPr>
            <w:tcW w:w="30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w w:val="76"/>
              </w:rPr>
              <w:t>$</w:t>
            </w:r>
          </w:p>
        </w:tc>
        <w:tc>
          <w:tcPr>
            <w:tcW w:w="10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1,463.0</w:t>
            </w:r>
          </w:p>
        </w:tc>
      </w:tr>
      <w:tr>
        <w:trPr>
          <w:trHeight w:val="203"/>
        </w:trPr>
        <w:tc>
          <w:tcPr>
            <w:tcW w:w="382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Successor:</w:t>
            </w:r>
          </w:p>
        </w:tc>
        <w:tc>
          <w:tcPr>
            <w:tcW w:w="160" w:type="dxa"/>
            <w:vAlign w:val="bottom"/>
            <w:shd w:val="clear" w:color="auto" w:fill="CCEEFF"/>
          </w:tcPr>
          <w:p>
            <w:pPr>
              <w:spacing w:after="0"/>
              <w:rPr>
                <w:sz w:val="17"/>
                <w:szCs w:val="17"/>
                <w:color w:val="auto"/>
              </w:rPr>
            </w:pPr>
          </w:p>
        </w:tc>
        <w:tc>
          <w:tcPr>
            <w:tcW w:w="12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r>
      <w:tr>
        <w:trPr>
          <w:trHeight w:val="197"/>
        </w:trPr>
        <w:tc>
          <w:tcPr>
            <w:tcW w:w="3820" w:type="dxa"/>
            <w:vAlign w:val="bottom"/>
          </w:tcPr>
          <w:p>
            <w:pPr>
              <w:ind w:left="20"/>
              <w:spacing w:after="0"/>
              <w:rPr>
                <w:sz w:val="20"/>
                <w:szCs w:val="20"/>
                <w:color w:val="auto"/>
              </w:rPr>
            </w:pPr>
            <w:r>
              <w:rPr>
                <w:rFonts w:ascii="Arial" w:cs="Arial" w:eastAsia="Arial" w:hAnsi="Arial"/>
                <w:sz w:val="14"/>
                <w:szCs w:val="14"/>
                <w:color w:val="auto"/>
              </w:rPr>
              <w:t>Balance at September 22, 2020</w:t>
            </w:r>
          </w:p>
        </w:tc>
        <w:tc>
          <w:tcPr>
            <w:tcW w:w="160" w:type="dxa"/>
            <w:vAlign w:val="bottom"/>
          </w:tcPr>
          <w:p>
            <w:pPr>
              <w:jc w:val="right"/>
              <w:ind w:right="8"/>
              <w:spacing w:after="0"/>
              <w:rPr>
                <w:sz w:val="20"/>
                <w:szCs w:val="20"/>
                <w:color w:val="auto"/>
              </w:rPr>
            </w:pPr>
            <w:r>
              <w:rPr>
                <w:rFonts w:ascii="Arial" w:cs="Arial" w:eastAsia="Arial" w:hAnsi="Arial"/>
                <w:sz w:val="14"/>
                <w:szCs w:val="14"/>
                <w:color w:val="auto"/>
                <w:w w:val="76"/>
              </w:rPr>
              <w:t>$</w:t>
            </w:r>
          </w:p>
        </w:tc>
        <w:tc>
          <w:tcPr>
            <w:tcW w:w="1220" w:type="dxa"/>
            <w:vAlign w:val="bottom"/>
          </w:tcPr>
          <w:p>
            <w:pPr>
              <w:jc w:val="right"/>
              <w:ind w:right="28"/>
              <w:spacing w:after="0"/>
              <w:rPr>
                <w:sz w:val="20"/>
                <w:szCs w:val="20"/>
                <w:color w:val="auto"/>
              </w:rPr>
            </w:pPr>
            <w:r>
              <w:rPr>
                <w:rFonts w:ascii="Arial" w:cs="Arial" w:eastAsia="Arial" w:hAnsi="Arial"/>
                <w:sz w:val="14"/>
                <w:szCs w:val="14"/>
                <w:color w:val="auto"/>
              </w:rPr>
              <w:t>1,463.0</w:t>
            </w:r>
          </w:p>
        </w:tc>
        <w:tc>
          <w:tcPr>
            <w:tcW w:w="120" w:type="dxa"/>
            <w:vAlign w:val="bottom"/>
          </w:tcPr>
          <w:p>
            <w:pPr>
              <w:spacing w:after="0"/>
              <w:rPr>
                <w:sz w:val="17"/>
                <w:szCs w:val="17"/>
                <w:color w:val="auto"/>
              </w:rPr>
            </w:pPr>
          </w:p>
        </w:tc>
        <w:tc>
          <w:tcPr>
            <w:tcW w:w="2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12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36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4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300" w:type="dxa"/>
            <w:vAlign w:val="bottom"/>
          </w:tcPr>
          <w:p>
            <w:pPr>
              <w:jc w:val="right"/>
              <w:ind w:right="148"/>
              <w:spacing w:after="0"/>
              <w:rPr>
                <w:sz w:val="20"/>
                <w:szCs w:val="20"/>
                <w:color w:val="auto"/>
              </w:rPr>
            </w:pPr>
            <w:r>
              <w:rPr>
                <w:rFonts w:ascii="Arial" w:cs="Arial" w:eastAsia="Arial" w:hAnsi="Arial"/>
                <w:sz w:val="14"/>
                <w:szCs w:val="14"/>
                <w:color w:val="auto"/>
                <w:w w:val="76"/>
              </w:rPr>
              <w:t>$</w:t>
            </w:r>
          </w:p>
        </w:tc>
        <w:tc>
          <w:tcPr>
            <w:tcW w:w="1060" w:type="dxa"/>
            <w:vAlign w:val="bottom"/>
          </w:tcPr>
          <w:p>
            <w:pPr>
              <w:jc w:val="right"/>
              <w:ind w:right="8"/>
              <w:spacing w:after="0"/>
              <w:rPr>
                <w:sz w:val="20"/>
                <w:szCs w:val="20"/>
                <w:color w:val="auto"/>
              </w:rPr>
            </w:pPr>
            <w:r>
              <w:rPr>
                <w:rFonts w:ascii="Arial" w:cs="Arial" w:eastAsia="Arial" w:hAnsi="Arial"/>
                <w:sz w:val="14"/>
                <w:szCs w:val="14"/>
                <w:color w:val="auto"/>
              </w:rPr>
              <w:t>1,463.0</w:t>
            </w:r>
          </w:p>
        </w:tc>
      </w:tr>
      <w:tr>
        <w:trPr>
          <w:trHeight w:val="208"/>
        </w:trPr>
        <w:tc>
          <w:tcPr>
            <w:tcW w:w="382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income</w:t>
            </w:r>
          </w:p>
        </w:tc>
        <w:tc>
          <w:tcPr>
            <w:tcW w:w="16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8"/>
                <w:szCs w:val="18"/>
                <w:color w:val="auto"/>
              </w:rPr>
            </w:pPr>
          </w:p>
        </w:tc>
        <w:tc>
          <w:tcPr>
            <w:tcW w:w="12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47.2</w:t>
            </w: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47.2</w:t>
            </w:r>
          </w:p>
        </w:tc>
      </w:tr>
      <w:tr>
        <w:trPr>
          <w:trHeight w:val="197"/>
        </w:trPr>
        <w:tc>
          <w:tcPr>
            <w:tcW w:w="3820" w:type="dxa"/>
            <w:vAlign w:val="bottom"/>
          </w:tcPr>
          <w:p>
            <w:pPr>
              <w:ind w:left="20"/>
              <w:spacing w:after="0"/>
              <w:rPr>
                <w:sz w:val="20"/>
                <w:szCs w:val="20"/>
                <w:color w:val="auto"/>
              </w:rPr>
            </w:pPr>
            <w:r>
              <w:rPr>
                <w:rFonts w:ascii="Arial" w:cs="Arial" w:eastAsia="Arial" w:hAnsi="Arial"/>
                <w:sz w:val="14"/>
                <w:szCs w:val="14"/>
                <w:color w:val="auto"/>
              </w:rPr>
              <w:t>Other comprehensive (loss) income, net of tax:</w:t>
            </w:r>
          </w:p>
        </w:tc>
        <w:tc>
          <w:tcPr>
            <w:tcW w:w="16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60" w:type="dxa"/>
            <w:vAlign w:val="bottom"/>
          </w:tcPr>
          <w:p>
            <w:pPr>
              <w:spacing w:after="0"/>
              <w:rPr>
                <w:sz w:val="17"/>
                <w:szCs w:val="17"/>
                <w:color w:val="auto"/>
              </w:rPr>
            </w:pPr>
          </w:p>
        </w:tc>
      </w:tr>
      <w:tr>
        <w:trPr>
          <w:trHeight w:val="208"/>
        </w:trPr>
        <w:tc>
          <w:tcPr>
            <w:tcW w:w="3820" w:type="dxa"/>
            <w:vAlign w:val="bottom"/>
            <w:shd w:val="clear" w:color="auto" w:fill="CCEEFF"/>
          </w:tcPr>
          <w:p>
            <w:pPr>
              <w:ind w:left="140"/>
              <w:spacing w:after="0"/>
              <w:rPr>
                <w:sz w:val="20"/>
                <w:szCs w:val="20"/>
                <w:color w:val="auto"/>
              </w:rPr>
            </w:pPr>
            <w:r>
              <w:rPr>
                <w:rFonts w:ascii="Arial" w:cs="Arial" w:eastAsia="Arial" w:hAnsi="Arial"/>
                <w:sz w:val="14"/>
                <w:szCs w:val="14"/>
                <w:color w:val="auto"/>
              </w:rPr>
              <w:t>Change in postretirement plan</w:t>
            </w:r>
          </w:p>
        </w:tc>
        <w:tc>
          <w:tcPr>
            <w:tcW w:w="16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(0.3)</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(0.3)</w:t>
            </w:r>
          </w:p>
        </w:tc>
      </w:tr>
      <w:tr>
        <w:trPr>
          <w:trHeight w:val="197"/>
        </w:trPr>
        <w:tc>
          <w:tcPr>
            <w:tcW w:w="3820" w:type="dxa"/>
            <w:vAlign w:val="bottom"/>
            <w:tcBorders>
              <w:bottom w:val="single" w:sz="8" w:color="CCEEFF"/>
            </w:tcBorders>
          </w:tcPr>
          <w:p>
            <w:pPr>
              <w:ind w:left="140"/>
              <w:spacing w:after="0"/>
              <w:rPr>
                <w:sz w:val="20"/>
                <w:szCs w:val="20"/>
                <w:color w:val="auto"/>
              </w:rPr>
            </w:pPr>
            <w:r>
              <w:rPr>
                <w:rFonts w:ascii="Arial" w:cs="Arial" w:eastAsia="Arial" w:hAnsi="Arial"/>
                <w:sz w:val="14"/>
                <w:szCs w:val="14"/>
                <w:color w:val="auto"/>
              </w:rPr>
              <w:t>Changes in designated interest rate swaps</w:t>
            </w:r>
          </w:p>
        </w:tc>
        <w:tc>
          <w:tcPr>
            <w:tcW w:w="160" w:type="dxa"/>
            <w:vAlign w:val="bottom"/>
            <w:tcBorders>
              <w:bottom w:val="single" w:sz="8" w:color="auto"/>
            </w:tcBorders>
          </w:tcPr>
          <w:p>
            <w:pPr>
              <w:spacing w:after="0"/>
              <w:rPr>
                <w:sz w:val="17"/>
                <w:szCs w:val="17"/>
                <w:color w:val="auto"/>
              </w:rPr>
            </w:pPr>
          </w:p>
        </w:tc>
        <w:tc>
          <w:tcPr>
            <w:tcW w:w="12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CCEEFF"/>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(0.2)</w:t>
            </w:r>
          </w:p>
        </w:tc>
        <w:tc>
          <w:tcPr>
            <w:tcW w:w="14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2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140" w:type="dxa"/>
            <w:vAlign w:val="bottom"/>
            <w:tcBorders>
              <w:bottom w:val="single" w:sz="8" w:color="CCEEFF"/>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(0.2)</w:t>
            </w:r>
          </w:p>
        </w:tc>
      </w:tr>
      <w:tr>
        <w:trPr>
          <w:trHeight w:val="202"/>
        </w:trPr>
        <w:tc>
          <w:tcPr>
            <w:tcW w:w="3820" w:type="dxa"/>
            <w:vAlign w:val="bottom"/>
            <w:shd w:val="clear" w:color="auto" w:fill="CCEEFF"/>
          </w:tcPr>
          <w:p>
            <w:pPr>
              <w:ind w:left="20"/>
              <w:spacing w:after="0"/>
              <w:rPr>
                <w:sz w:val="20"/>
                <w:szCs w:val="20"/>
                <w:color w:val="auto"/>
              </w:rPr>
            </w:pPr>
            <w:r>
              <w:rPr>
                <w:rFonts w:ascii="Arial" w:cs="Arial" w:eastAsia="Arial" w:hAnsi="Arial"/>
                <w:sz w:val="14"/>
                <w:szCs w:val="14"/>
                <w:color w:val="auto"/>
              </w:rPr>
              <w:t>Comprehensive (loss) income</w:t>
            </w:r>
          </w:p>
        </w:tc>
        <w:tc>
          <w:tcPr>
            <w:tcW w:w="160" w:type="dxa"/>
            <w:vAlign w:val="bottom"/>
            <w:tcBorders>
              <w:bottom w:val="single" w:sz="8" w:color="auto"/>
            </w:tcBorders>
            <w:shd w:val="clear" w:color="auto" w:fill="CCEEFF"/>
          </w:tcPr>
          <w:p>
            <w:pPr>
              <w:spacing w:after="0"/>
              <w:rPr>
                <w:sz w:val="17"/>
                <w:szCs w:val="17"/>
                <w:color w:val="auto"/>
              </w:rPr>
            </w:pPr>
          </w:p>
        </w:tc>
        <w:tc>
          <w:tcPr>
            <w:tcW w:w="12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spacing w:after="0"/>
              <w:rPr>
                <w:sz w:val="17"/>
                <w:szCs w:val="17"/>
                <w:color w:val="auto"/>
              </w:rPr>
            </w:pPr>
          </w:p>
        </w:tc>
        <w:tc>
          <w:tcPr>
            <w:tcW w:w="11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(0.5)</w:t>
            </w:r>
          </w:p>
        </w:tc>
        <w:tc>
          <w:tcPr>
            <w:tcW w:w="14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12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47.2</w:t>
            </w:r>
          </w:p>
        </w:tc>
        <w:tc>
          <w:tcPr>
            <w:tcW w:w="140" w:type="dxa"/>
            <w:vAlign w:val="bottom"/>
            <w:shd w:val="clear" w:color="auto" w:fill="CCEEFF"/>
          </w:tcPr>
          <w:p>
            <w:pPr>
              <w:spacing w:after="0"/>
              <w:rPr>
                <w:sz w:val="17"/>
                <w:szCs w:val="17"/>
                <w:color w:val="auto"/>
              </w:rPr>
            </w:pPr>
          </w:p>
        </w:tc>
        <w:tc>
          <w:tcPr>
            <w:tcW w:w="300" w:type="dxa"/>
            <w:vAlign w:val="bottom"/>
            <w:tcBorders>
              <w:bottom w:val="single" w:sz="8" w:color="auto"/>
            </w:tcBorders>
            <w:shd w:val="clear" w:color="auto" w:fill="CCEEFF"/>
          </w:tcPr>
          <w:p>
            <w:pPr>
              <w:spacing w:after="0"/>
              <w:rPr>
                <w:sz w:val="17"/>
                <w:szCs w:val="17"/>
                <w:color w:val="auto"/>
              </w:rPr>
            </w:pPr>
          </w:p>
        </w:tc>
        <w:tc>
          <w:tcPr>
            <w:tcW w:w="10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46.7</w:t>
            </w:r>
          </w:p>
        </w:tc>
      </w:tr>
      <w:tr>
        <w:trPr>
          <w:trHeight w:val="190"/>
        </w:trPr>
        <w:tc>
          <w:tcPr>
            <w:tcW w:w="382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Equity-based compensation</w:t>
            </w:r>
          </w:p>
        </w:tc>
        <w:tc>
          <w:tcPr>
            <w:tcW w:w="16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2"/>
          </w:tcPr>
          <w:p>
            <w:pPr>
              <w:jc w:val="right"/>
              <w:ind w:right="220"/>
              <w:spacing w:after="0"/>
              <w:rPr>
                <w:sz w:val="20"/>
                <w:szCs w:val="20"/>
                <w:color w:val="auto"/>
              </w:rPr>
            </w:pPr>
            <w:r>
              <w:rPr>
                <w:rFonts w:ascii="Arial" w:cs="Arial" w:eastAsia="Arial" w:hAnsi="Arial"/>
                <w:sz w:val="14"/>
                <w:szCs w:val="14"/>
                <w:color w:val="auto"/>
              </w:rPr>
              <w:t>—</w:t>
            </w:r>
          </w:p>
        </w:tc>
        <w:tc>
          <w:tcPr>
            <w:tcW w:w="24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1.8</w:t>
            </w:r>
          </w:p>
        </w:tc>
        <w:tc>
          <w:tcPr>
            <w:tcW w:w="1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auto"/>
            </w:tcBorders>
          </w:tcPr>
          <w:p>
            <w:pPr>
              <w:spacing w:after="0"/>
              <w:rPr>
                <w:sz w:val="16"/>
                <w:szCs w:val="16"/>
                <w:color w:val="auto"/>
              </w:rPr>
            </w:pPr>
          </w:p>
        </w:tc>
        <w:tc>
          <w:tcPr>
            <w:tcW w:w="1400" w:type="dxa"/>
            <w:vAlign w:val="bottom"/>
            <w:tcBorders>
              <w:bottom w:val="single" w:sz="8" w:color="auto"/>
            </w:tcBorders>
            <w:gridSpan w:val="2"/>
          </w:tcPr>
          <w:p>
            <w:pPr>
              <w:jc w:val="right"/>
              <w:ind w:right="220"/>
              <w:spacing w:after="0"/>
              <w:rPr>
                <w:sz w:val="20"/>
                <w:szCs w:val="20"/>
                <w:color w:val="auto"/>
              </w:rPr>
            </w:pPr>
            <w:r>
              <w:rPr>
                <w:rFonts w:ascii="Arial" w:cs="Arial" w:eastAsia="Arial" w:hAnsi="Arial"/>
                <w:sz w:val="14"/>
                <w:szCs w:val="14"/>
                <w:color w:val="auto"/>
              </w:rPr>
              <w:t>—</w:t>
            </w:r>
          </w:p>
        </w:tc>
        <w:tc>
          <w:tcPr>
            <w:tcW w:w="30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1.8</w:t>
            </w:r>
          </w:p>
        </w:tc>
      </w:tr>
      <w:tr>
        <w:trPr>
          <w:trHeight w:val="196"/>
        </w:trPr>
        <w:tc>
          <w:tcPr>
            <w:tcW w:w="38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Balance at December 31, 2020</w:t>
            </w:r>
          </w:p>
        </w:tc>
        <w:tc>
          <w:tcPr>
            <w:tcW w:w="1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12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1,463.0</w:t>
            </w:r>
          </w:p>
        </w:tc>
        <w:tc>
          <w:tcPr>
            <w:tcW w:w="120" w:type="dxa"/>
            <w:vAlign w:val="bottom"/>
            <w:tcBorders>
              <w:bottom w:val="single" w:sz="8" w:color="auto"/>
            </w:tcBorders>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1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1.8</w:t>
            </w:r>
          </w:p>
        </w:tc>
        <w:tc>
          <w:tcPr>
            <w:tcW w:w="120" w:type="dxa"/>
            <w:vAlign w:val="bottom"/>
            <w:tcBorders>
              <w:bottom w:val="single" w:sz="8" w:color="auto"/>
            </w:tcBorders>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(0.5)</w:t>
            </w:r>
          </w:p>
        </w:tc>
        <w:tc>
          <w:tcPr>
            <w:tcW w:w="140" w:type="dxa"/>
            <w:vAlign w:val="bottom"/>
            <w:tcBorders>
              <w:bottom w:val="single" w:sz="8" w:color="auto"/>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2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47.2</w:t>
            </w:r>
          </w:p>
        </w:tc>
        <w:tc>
          <w:tcPr>
            <w:tcW w:w="140" w:type="dxa"/>
            <w:vAlign w:val="bottom"/>
            <w:tcBorders>
              <w:bottom w:val="single" w:sz="8" w:color="auto"/>
            </w:tcBorders>
            <w:shd w:val="clear" w:color="auto" w:fill="CCEEFF"/>
          </w:tcPr>
          <w:p>
            <w:pPr>
              <w:spacing w:after="0"/>
              <w:rPr>
                <w:sz w:val="17"/>
                <w:szCs w:val="17"/>
                <w:color w:val="auto"/>
              </w:rPr>
            </w:pPr>
          </w:p>
        </w:tc>
        <w:tc>
          <w:tcPr>
            <w:tcW w:w="300" w:type="dxa"/>
            <w:vAlign w:val="bottom"/>
            <w:tcBorders>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w w:val="76"/>
              </w:rPr>
              <w:t>$</w:t>
            </w:r>
          </w:p>
        </w:tc>
        <w:tc>
          <w:tcPr>
            <w:tcW w:w="10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1,511.5</w:t>
            </w:r>
          </w:p>
        </w:tc>
      </w:tr>
      <w:tr>
        <w:trPr>
          <w:trHeight w:val="196"/>
        </w:trPr>
        <w:tc>
          <w:tcPr>
            <w:tcW w:w="3820" w:type="dxa"/>
            <w:vAlign w:val="bottom"/>
          </w:tcPr>
          <w:p>
            <w:pPr>
              <w:ind w:left="20"/>
              <w:spacing w:after="0"/>
              <w:rPr>
                <w:sz w:val="20"/>
                <w:szCs w:val="20"/>
                <w:color w:val="auto"/>
              </w:rPr>
            </w:pPr>
            <w:r>
              <w:rPr>
                <w:rFonts w:ascii="Arial" w:cs="Arial" w:eastAsia="Arial" w:hAnsi="Arial"/>
                <w:sz w:val="14"/>
                <w:szCs w:val="14"/>
                <w:color w:val="auto"/>
              </w:rPr>
              <w:t>Net income</w:t>
            </w:r>
          </w:p>
        </w:tc>
        <w:tc>
          <w:tcPr>
            <w:tcW w:w="160" w:type="dxa"/>
            <w:vAlign w:val="bottom"/>
          </w:tcPr>
          <w:p>
            <w:pPr>
              <w:spacing w:after="0"/>
              <w:rPr>
                <w:sz w:val="17"/>
                <w:szCs w:val="17"/>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7"/>
                <w:szCs w:val="17"/>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7"/>
                <w:szCs w:val="17"/>
                <w:color w:val="auto"/>
              </w:rPr>
            </w:pPr>
          </w:p>
        </w:tc>
        <w:tc>
          <w:tcPr>
            <w:tcW w:w="136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7"/>
                <w:szCs w:val="17"/>
                <w:color w:val="auto"/>
              </w:rPr>
            </w:pPr>
          </w:p>
        </w:tc>
        <w:tc>
          <w:tcPr>
            <w:tcW w:w="1260" w:type="dxa"/>
            <w:vAlign w:val="bottom"/>
          </w:tcPr>
          <w:p>
            <w:pPr>
              <w:jc w:val="right"/>
              <w:ind w:right="8"/>
              <w:spacing w:after="0"/>
              <w:rPr>
                <w:sz w:val="20"/>
                <w:szCs w:val="20"/>
                <w:color w:val="auto"/>
              </w:rPr>
            </w:pPr>
            <w:r>
              <w:rPr>
                <w:rFonts w:ascii="Arial" w:cs="Arial" w:eastAsia="Arial" w:hAnsi="Arial"/>
                <w:sz w:val="14"/>
                <w:szCs w:val="14"/>
                <w:color w:val="auto"/>
              </w:rPr>
              <w:t>17.4</w:t>
            </w:r>
          </w:p>
        </w:tc>
        <w:tc>
          <w:tcPr>
            <w:tcW w:w="1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60" w:type="dxa"/>
            <w:vAlign w:val="bottom"/>
          </w:tcPr>
          <w:p>
            <w:pPr>
              <w:jc w:val="right"/>
              <w:ind w:right="8"/>
              <w:spacing w:after="0"/>
              <w:rPr>
                <w:sz w:val="20"/>
                <w:szCs w:val="20"/>
                <w:color w:val="auto"/>
              </w:rPr>
            </w:pPr>
            <w:r>
              <w:rPr>
                <w:rFonts w:ascii="Arial" w:cs="Arial" w:eastAsia="Arial" w:hAnsi="Arial"/>
                <w:sz w:val="14"/>
                <w:szCs w:val="14"/>
                <w:color w:val="auto"/>
              </w:rPr>
              <w:t>17.4</w:t>
            </w:r>
          </w:p>
        </w:tc>
      </w:tr>
      <w:tr>
        <w:trPr>
          <w:trHeight w:val="208"/>
        </w:trPr>
        <w:tc>
          <w:tcPr>
            <w:tcW w:w="3820" w:type="dxa"/>
            <w:vAlign w:val="bottom"/>
            <w:shd w:val="clear" w:color="auto" w:fill="CCEEFF"/>
          </w:tcPr>
          <w:p>
            <w:pPr>
              <w:ind w:left="20"/>
              <w:spacing w:after="0"/>
              <w:rPr>
                <w:sz w:val="20"/>
                <w:szCs w:val="20"/>
                <w:color w:val="auto"/>
              </w:rPr>
            </w:pPr>
            <w:r>
              <w:rPr>
                <w:rFonts w:ascii="Arial" w:cs="Arial" w:eastAsia="Arial" w:hAnsi="Arial"/>
                <w:sz w:val="14"/>
                <w:szCs w:val="14"/>
                <w:color w:val="auto"/>
              </w:rPr>
              <w:t>Other comprehensive income, net of tax:</w:t>
            </w:r>
          </w:p>
        </w:tc>
        <w:tc>
          <w:tcPr>
            <w:tcW w:w="16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r>
      <w:tr>
        <w:trPr>
          <w:trHeight w:val="196"/>
        </w:trPr>
        <w:tc>
          <w:tcPr>
            <w:tcW w:w="3820" w:type="dxa"/>
            <w:vAlign w:val="bottom"/>
          </w:tcPr>
          <w:p>
            <w:pPr>
              <w:ind w:left="140"/>
              <w:spacing w:after="0"/>
              <w:rPr>
                <w:sz w:val="20"/>
                <w:szCs w:val="20"/>
                <w:color w:val="auto"/>
              </w:rPr>
            </w:pPr>
            <w:r>
              <w:rPr>
                <w:rFonts w:ascii="Arial" w:cs="Arial" w:eastAsia="Arial" w:hAnsi="Arial"/>
                <w:sz w:val="14"/>
                <w:szCs w:val="14"/>
                <w:color w:val="auto"/>
              </w:rPr>
              <w:t>Change in postretirement plan</w:t>
            </w:r>
          </w:p>
        </w:tc>
        <w:tc>
          <w:tcPr>
            <w:tcW w:w="160" w:type="dxa"/>
            <w:vAlign w:val="bottom"/>
          </w:tcPr>
          <w:p>
            <w:pPr>
              <w:spacing w:after="0"/>
              <w:rPr>
                <w:sz w:val="17"/>
                <w:szCs w:val="17"/>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7"/>
                <w:szCs w:val="17"/>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7"/>
                <w:szCs w:val="17"/>
                <w:color w:val="auto"/>
              </w:rPr>
            </w:pPr>
          </w:p>
        </w:tc>
        <w:tc>
          <w:tcPr>
            <w:tcW w:w="1220" w:type="dxa"/>
            <w:vAlign w:val="bottom"/>
          </w:tcPr>
          <w:p>
            <w:pPr>
              <w:jc w:val="right"/>
              <w:ind w:right="28"/>
              <w:spacing w:after="0"/>
              <w:rPr>
                <w:sz w:val="20"/>
                <w:szCs w:val="20"/>
                <w:color w:val="auto"/>
              </w:rPr>
            </w:pPr>
            <w:r>
              <w:rPr>
                <w:rFonts w:ascii="Arial" w:cs="Arial" w:eastAsia="Arial" w:hAnsi="Arial"/>
                <w:sz w:val="14"/>
                <w:szCs w:val="14"/>
                <w:color w:val="auto"/>
              </w:rPr>
              <w:t>10.4</w:t>
            </w: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300" w:type="dxa"/>
            <w:vAlign w:val="bottom"/>
          </w:tcPr>
          <w:p>
            <w:pPr>
              <w:spacing w:after="0"/>
              <w:rPr>
                <w:sz w:val="17"/>
                <w:szCs w:val="17"/>
                <w:color w:val="auto"/>
              </w:rPr>
            </w:pPr>
          </w:p>
        </w:tc>
        <w:tc>
          <w:tcPr>
            <w:tcW w:w="1060" w:type="dxa"/>
            <w:vAlign w:val="bottom"/>
          </w:tcPr>
          <w:p>
            <w:pPr>
              <w:jc w:val="right"/>
              <w:ind w:right="8"/>
              <w:spacing w:after="0"/>
              <w:rPr>
                <w:sz w:val="20"/>
                <w:szCs w:val="20"/>
                <w:color w:val="auto"/>
              </w:rPr>
            </w:pPr>
            <w:r>
              <w:rPr>
                <w:rFonts w:ascii="Arial" w:cs="Arial" w:eastAsia="Arial" w:hAnsi="Arial"/>
                <w:sz w:val="14"/>
                <w:szCs w:val="14"/>
                <w:color w:val="auto"/>
              </w:rPr>
              <w:t>10.4</w:t>
            </w:r>
          </w:p>
        </w:tc>
      </w:tr>
      <w:tr>
        <w:trPr>
          <w:trHeight w:val="203"/>
        </w:trPr>
        <w:tc>
          <w:tcPr>
            <w:tcW w:w="3820" w:type="dxa"/>
            <w:vAlign w:val="bottom"/>
            <w:shd w:val="clear" w:color="auto" w:fill="CCEEFF"/>
          </w:tcPr>
          <w:p>
            <w:pPr>
              <w:ind w:left="140"/>
              <w:spacing w:after="0"/>
              <w:rPr>
                <w:sz w:val="20"/>
                <w:szCs w:val="20"/>
                <w:color w:val="auto"/>
              </w:rPr>
            </w:pPr>
            <w:r>
              <w:rPr>
                <w:rFonts w:ascii="Arial" w:cs="Arial" w:eastAsia="Arial" w:hAnsi="Arial"/>
                <w:sz w:val="14"/>
                <w:szCs w:val="14"/>
                <w:color w:val="auto"/>
              </w:rPr>
              <w:t>Change in designated interest rate swaps</w:t>
            </w:r>
          </w:p>
        </w:tc>
        <w:tc>
          <w:tcPr>
            <w:tcW w:w="160" w:type="dxa"/>
            <w:vAlign w:val="bottom"/>
            <w:tcBorders>
              <w:bottom w:val="single" w:sz="8" w:color="auto"/>
            </w:tcBorders>
            <w:shd w:val="clear" w:color="auto" w:fill="CCEEFF"/>
          </w:tcPr>
          <w:p>
            <w:pPr>
              <w:spacing w:after="0"/>
              <w:rPr>
                <w:sz w:val="17"/>
                <w:szCs w:val="17"/>
                <w:color w:val="auto"/>
              </w:rPr>
            </w:pPr>
          </w:p>
        </w:tc>
        <w:tc>
          <w:tcPr>
            <w:tcW w:w="12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spacing w:after="0"/>
              <w:rPr>
                <w:sz w:val="17"/>
                <w:szCs w:val="17"/>
                <w:color w:val="auto"/>
              </w:rPr>
            </w:pPr>
          </w:p>
        </w:tc>
        <w:tc>
          <w:tcPr>
            <w:tcW w:w="11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12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4.2</w:t>
            </w:r>
          </w:p>
        </w:tc>
        <w:tc>
          <w:tcPr>
            <w:tcW w:w="14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12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7"/>
                <w:szCs w:val="17"/>
                <w:color w:val="auto"/>
              </w:rPr>
            </w:pPr>
          </w:p>
        </w:tc>
        <w:tc>
          <w:tcPr>
            <w:tcW w:w="300" w:type="dxa"/>
            <w:vAlign w:val="bottom"/>
            <w:tcBorders>
              <w:bottom w:val="single" w:sz="8" w:color="auto"/>
            </w:tcBorders>
            <w:shd w:val="clear" w:color="auto" w:fill="CCEEFF"/>
          </w:tcPr>
          <w:p>
            <w:pPr>
              <w:spacing w:after="0"/>
              <w:rPr>
                <w:sz w:val="17"/>
                <w:szCs w:val="17"/>
                <w:color w:val="auto"/>
              </w:rPr>
            </w:pPr>
          </w:p>
        </w:tc>
        <w:tc>
          <w:tcPr>
            <w:tcW w:w="10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4.2</w:t>
            </w:r>
          </w:p>
        </w:tc>
      </w:tr>
      <w:tr>
        <w:trPr>
          <w:trHeight w:val="196"/>
        </w:trPr>
        <w:tc>
          <w:tcPr>
            <w:tcW w:w="382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Comprehensive income</w:t>
            </w:r>
          </w:p>
        </w:tc>
        <w:tc>
          <w:tcPr>
            <w:tcW w:w="160" w:type="dxa"/>
            <w:vAlign w:val="bottom"/>
            <w:tcBorders>
              <w:bottom w:val="single" w:sz="8" w:color="auto"/>
            </w:tcBorders>
          </w:tcPr>
          <w:p>
            <w:pPr>
              <w:spacing w:after="0"/>
              <w:rPr>
                <w:sz w:val="17"/>
                <w:szCs w:val="17"/>
                <w:color w:val="auto"/>
              </w:rPr>
            </w:pPr>
          </w:p>
        </w:tc>
        <w:tc>
          <w:tcPr>
            <w:tcW w:w="12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CCEEFF"/>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2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14.6</w:t>
            </w:r>
          </w:p>
        </w:tc>
        <w:tc>
          <w:tcPr>
            <w:tcW w:w="14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2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17.4</w:t>
            </w:r>
          </w:p>
        </w:tc>
        <w:tc>
          <w:tcPr>
            <w:tcW w:w="140" w:type="dxa"/>
            <w:vAlign w:val="bottom"/>
            <w:tcBorders>
              <w:bottom w:val="single" w:sz="8" w:color="CCEEFF"/>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10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32.0</w:t>
            </w:r>
          </w:p>
        </w:tc>
      </w:tr>
      <w:tr>
        <w:trPr>
          <w:trHeight w:val="196"/>
        </w:trPr>
        <w:tc>
          <w:tcPr>
            <w:tcW w:w="38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Equity-based compensation</w:t>
            </w:r>
          </w:p>
        </w:tc>
        <w:tc>
          <w:tcPr>
            <w:tcW w:w="160" w:type="dxa"/>
            <w:vAlign w:val="bottom"/>
            <w:tcBorders>
              <w:bottom w:val="single" w:sz="8" w:color="auto"/>
            </w:tcBorders>
            <w:shd w:val="clear" w:color="auto" w:fill="CCEEFF"/>
          </w:tcPr>
          <w:p>
            <w:pPr>
              <w:spacing w:after="0"/>
              <w:rPr>
                <w:sz w:val="17"/>
                <w:szCs w:val="17"/>
                <w:color w:val="auto"/>
              </w:rPr>
            </w:pPr>
          </w:p>
        </w:tc>
        <w:tc>
          <w:tcPr>
            <w:tcW w:w="1340" w:type="dxa"/>
            <w:vAlign w:val="bottom"/>
            <w:tcBorders>
              <w:bottom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40" w:type="dxa"/>
            <w:vAlign w:val="bottom"/>
            <w:tcBorders>
              <w:bottom w:val="single" w:sz="8" w:color="auto"/>
            </w:tcBorders>
            <w:shd w:val="clear" w:color="auto" w:fill="CCEEFF"/>
          </w:tcPr>
          <w:p>
            <w:pPr>
              <w:spacing w:after="0"/>
              <w:rPr>
                <w:sz w:val="17"/>
                <w:szCs w:val="17"/>
                <w:color w:val="auto"/>
              </w:rPr>
            </w:pPr>
          </w:p>
        </w:tc>
        <w:tc>
          <w:tcPr>
            <w:tcW w:w="11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6.5</w:t>
            </w:r>
          </w:p>
        </w:tc>
        <w:tc>
          <w:tcPr>
            <w:tcW w:w="120" w:type="dxa"/>
            <w:vAlign w:val="bottom"/>
            <w:tcBorders>
              <w:bottom w:val="single" w:sz="8" w:color="auto"/>
            </w:tcBorders>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1360" w:type="dxa"/>
            <w:vAlign w:val="bottom"/>
            <w:tcBorders>
              <w:bottom w:val="single" w:sz="8" w:color="auto"/>
            </w:tcBorders>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auto"/>
            </w:tcBorders>
            <w:shd w:val="clear" w:color="auto" w:fill="CCEEFF"/>
          </w:tcPr>
          <w:p>
            <w:pPr>
              <w:spacing w:after="0"/>
              <w:rPr>
                <w:sz w:val="17"/>
                <w:szCs w:val="17"/>
                <w:color w:val="auto"/>
              </w:rPr>
            </w:pPr>
          </w:p>
        </w:tc>
        <w:tc>
          <w:tcPr>
            <w:tcW w:w="1400" w:type="dxa"/>
            <w:vAlign w:val="bottom"/>
            <w:tcBorders>
              <w:bottom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300" w:type="dxa"/>
            <w:vAlign w:val="bottom"/>
            <w:tcBorders>
              <w:bottom w:val="single" w:sz="8" w:color="auto"/>
            </w:tcBorders>
            <w:shd w:val="clear" w:color="auto" w:fill="CCEEFF"/>
          </w:tcPr>
          <w:p>
            <w:pPr>
              <w:spacing w:after="0"/>
              <w:rPr>
                <w:sz w:val="17"/>
                <w:szCs w:val="17"/>
                <w:color w:val="auto"/>
              </w:rPr>
            </w:pPr>
          </w:p>
        </w:tc>
        <w:tc>
          <w:tcPr>
            <w:tcW w:w="10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6.5</w:t>
            </w:r>
          </w:p>
        </w:tc>
      </w:tr>
      <w:tr>
        <w:trPr>
          <w:trHeight w:val="196"/>
        </w:trPr>
        <w:tc>
          <w:tcPr>
            <w:tcW w:w="382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Balance at December 31, 2021</w:t>
            </w:r>
          </w:p>
        </w:tc>
        <w:tc>
          <w:tcPr>
            <w:tcW w:w="1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w w:val="76"/>
              </w:rPr>
              <w:t>$</w:t>
            </w:r>
          </w:p>
        </w:tc>
        <w:tc>
          <w:tcPr>
            <w:tcW w:w="12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1,463.0</w:t>
            </w:r>
          </w:p>
        </w:tc>
        <w:tc>
          <w:tcPr>
            <w:tcW w:w="120" w:type="dxa"/>
            <w:vAlign w:val="bottom"/>
            <w:tcBorders>
              <w:bottom w:val="single" w:sz="8" w:color="auto"/>
            </w:tcBorders>
          </w:tcPr>
          <w:p>
            <w:pPr>
              <w:spacing w:after="0"/>
              <w:rPr>
                <w:sz w:val="17"/>
                <w:szCs w:val="17"/>
                <w:color w:val="auto"/>
              </w:rPr>
            </w:pPr>
          </w:p>
        </w:tc>
        <w:tc>
          <w:tcPr>
            <w:tcW w:w="2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1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8.3</w:t>
            </w:r>
          </w:p>
        </w:tc>
        <w:tc>
          <w:tcPr>
            <w:tcW w:w="120" w:type="dxa"/>
            <w:vAlign w:val="bottom"/>
            <w:tcBorders>
              <w:bottom w:val="single" w:sz="8" w:color="auto"/>
            </w:tcBorders>
          </w:tcPr>
          <w:p>
            <w:pPr>
              <w:spacing w:after="0"/>
              <w:rPr>
                <w:sz w:val="17"/>
                <w:szCs w:val="17"/>
                <w:color w:val="auto"/>
              </w:rPr>
            </w:pPr>
          </w:p>
        </w:tc>
        <w:tc>
          <w:tcPr>
            <w:tcW w:w="1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12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14.1</w:t>
            </w:r>
          </w:p>
        </w:tc>
        <w:tc>
          <w:tcPr>
            <w:tcW w:w="14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12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64.6</w:t>
            </w:r>
          </w:p>
        </w:tc>
        <w:tc>
          <w:tcPr>
            <w:tcW w:w="140" w:type="dxa"/>
            <w:vAlign w:val="bottom"/>
            <w:tcBorders>
              <w:bottom w:val="single" w:sz="8" w:color="auto"/>
            </w:tcBorders>
          </w:tcPr>
          <w:p>
            <w:pPr>
              <w:spacing w:after="0"/>
              <w:rPr>
                <w:sz w:val="17"/>
                <w:szCs w:val="17"/>
                <w:color w:val="auto"/>
              </w:rPr>
            </w:pPr>
          </w:p>
        </w:tc>
        <w:tc>
          <w:tcPr>
            <w:tcW w:w="30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w w:val="76"/>
              </w:rPr>
              <w:t>$</w:t>
            </w:r>
          </w:p>
        </w:tc>
        <w:tc>
          <w:tcPr>
            <w:tcW w:w="10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1,550.0</w:t>
            </w: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3">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26" w:name="page27"/>
    <w:bookmarkEnd w:id="26"/>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Background and Basis of Presentation:</w:t>
      </w:r>
    </w:p>
    <w:p>
      <w:pPr>
        <w:spacing w:after="0" w:line="225" w:lineRule="exact"/>
        <w:rPr>
          <w:sz w:val="20"/>
          <w:szCs w:val="20"/>
          <w:color w:val="auto"/>
        </w:rPr>
      </w:pPr>
    </w:p>
    <w:p>
      <w:pPr>
        <w:jc w:val="both"/>
        <w:spacing w:after="0" w:line="256" w:lineRule="auto"/>
        <w:rPr>
          <w:sz w:val="20"/>
          <w:szCs w:val="20"/>
          <w:color w:val="auto"/>
        </w:rPr>
      </w:pPr>
      <w:r>
        <w:rPr>
          <w:rFonts w:ascii="Arial" w:cs="Arial" w:eastAsia="Arial" w:hAnsi="Arial"/>
          <w:sz w:val="18"/>
          <w:szCs w:val="18"/>
          <w:b w:val="1"/>
          <w:bCs w:val="1"/>
          <w:u w:val="single" w:color="auto"/>
          <w:color w:val="auto"/>
        </w:rPr>
        <w:t>Organizational Structure</w:t>
      </w:r>
      <w:r>
        <w:rPr>
          <w:rFonts w:ascii="Arial" w:cs="Arial" w:eastAsia="Arial" w:hAnsi="Arial"/>
          <w:sz w:val="18"/>
          <w:szCs w:val="18"/>
          <w:b w:val="1"/>
          <w:bCs w:val="1"/>
          <w:color w:val="auto"/>
        </w:rPr>
        <w:t xml:space="preserve"> </w:t>
      </w:r>
      <w:r>
        <w:rPr>
          <w:rFonts w:ascii="Arial" w:cs="Arial" w:eastAsia="Arial" w:hAnsi="Arial"/>
          <w:sz w:val="18"/>
          <w:szCs w:val="18"/>
          <w:color w:val="auto"/>
        </w:rPr>
        <w:t>– Windstream Holdings II, LLC (“Holdings II”), is a Delaware limited liability company that was formed and became the</w:t>
      </w:r>
      <w:r>
        <w:rPr>
          <w:rFonts w:ascii="Arial" w:cs="Arial" w:eastAsia="Arial" w:hAnsi="Arial"/>
          <w:sz w:val="18"/>
          <w:szCs w:val="18"/>
          <w:b w:val="1"/>
          <w:bCs w:val="1"/>
          <w:color w:val="auto"/>
        </w:rPr>
        <w:t xml:space="preserve"> </w:t>
      </w:r>
      <w:r>
        <w:rPr>
          <w:rFonts w:ascii="Arial" w:cs="Arial" w:eastAsia="Arial" w:hAnsi="Arial"/>
          <w:sz w:val="18"/>
          <w:szCs w:val="18"/>
          <w:color w:val="auto"/>
        </w:rPr>
        <w:t>successor entity through acquiring the net assets of Windstream Holdings, Inc. (“Old Holdings”) upon the emergence of Old Holdings and all of its subsidiaries from bankruptcy, as further discussed below. Holdings II, together with its consolidated subsidiaries, (collectively, “Windstream”, “the Company,” “we,” or “our”), is a privately held communications and software company with no publicly registered debt or equity securities. Windstream Services II, LLC (“Win Services” or “Borrower”) is a wholly owned subsidiary of Holdings II. Effective January 1, 2021, the legal name of Win Services was changed to Windstream Services, LLC.</w:t>
      </w:r>
    </w:p>
    <w:p>
      <w:pPr>
        <w:spacing w:after="0" w:line="191"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Old Holdings was a publicly traded holding company incorporated in the state of Delaware and the parent of Windstream Services, LLC (“Old Services”). Effective December 31, 2020, the legal name of Old Services was changed to Windstream Services PE, LLC. Old Holdings owned a 100 percent interest in Old Services and was not a guarantor or subject to the restrictive covenants included in any of Old Services’ debt agreements. Old Services and its guarantor subsidiaries were the sole obligors of all outstanding debt obligations. Both Old Holdings and Old Services were required to file periodic reports with the United States Securities and Exchange Commission. There are no significant differences in the nature of the business operations conducted by Holdings II and its subsidiaries and those of Old Holdings and its subsidiaries.</w:t>
      </w:r>
    </w:p>
    <w:p>
      <w:pPr>
        <w:spacing w:after="0" w:line="174" w:lineRule="exact"/>
        <w:rPr>
          <w:sz w:val="20"/>
          <w:szCs w:val="20"/>
          <w:color w:val="auto"/>
        </w:rPr>
      </w:pPr>
    </w:p>
    <w:p>
      <w:pPr>
        <w:jc w:val="both"/>
        <w:spacing w:after="0" w:line="273" w:lineRule="auto"/>
        <w:rPr>
          <w:sz w:val="20"/>
          <w:szCs w:val="20"/>
          <w:color w:val="auto"/>
        </w:rPr>
      </w:pPr>
      <w:r>
        <w:rPr>
          <w:rFonts w:ascii="Arial" w:cs="Arial" w:eastAsia="Arial" w:hAnsi="Arial"/>
          <w:sz w:val="17"/>
          <w:szCs w:val="17"/>
          <w:b w:val="1"/>
          <w:bCs w:val="1"/>
          <w:u w:val="single" w:color="auto"/>
          <w:color w:val="auto"/>
        </w:rPr>
        <w:t>Description of Business</w:t>
      </w:r>
      <w:r>
        <w:rPr>
          <w:rFonts w:ascii="Arial" w:cs="Arial" w:eastAsia="Arial" w:hAnsi="Arial"/>
          <w:sz w:val="17"/>
          <w:szCs w:val="17"/>
          <w:b w:val="1"/>
          <w:bCs w:val="1"/>
          <w:color w:val="auto"/>
        </w:rPr>
        <w:t xml:space="preserve"> </w:t>
      </w:r>
      <w:r>
        <w:rPr>
          <w:rFonts w:ascii="Arial" w:cs="Arial" w:eastAsia="Arial" w:hAnsi="Arial"/>
          <w:sz w:val="17"/>
          <w:szCs w:val="17"/>
          <w:color w:val="auto"/>
        </w:rPr>
        <w:t>– Windstream offers managed communications services, including Software Defined Wide-Area Network (“SD-WAN”) and</w:t>
      </w:r>
      <w:r>
        <w:rPr>
          <w:rFonts w:ascii="Arial" w:cs="Arial" w:eastAsia="Arial" w:hAnsi="Arial"/>
          <w:sz w:val="17"/>
          <w:szCs w:val="17"/>
          <w:b w:val="1"/>
          <w:bCs w:val="1"/>
          <w:color w:val="auto"/>
        </w:rPr>
        <w:t xml:space="preserve"> </w:t>
      </w:r>
      <w:r>
        <w:rPr>
          <w:rFonts w:ascii="Arial" w:cs="Arial" w:eastAsia="Arial" w:hAnsi="Arial"/>
          <w:sz w:val="17"/>
          <w:szCs w:val="17"/>
          <w:color w:val="auto"/>
        </w:rPr>
        <w:t>Unified Communication as a Service (“UCaaS”), and high-capacity bandwidth and transport services to businesses across the United States. The Company also provides premium broadband, entertainment and security services through an enhanced fiber network to consumers and small and midsize businesses primarily in rural areas in 18 states. Our operations are organized into three business units: Kinetic, Enterprise and Wholesale. The Kinetic business unit primarily serves customers in markets in which we are the incumbent local exchange carrier (“ILEC”) and provides services over network facilities operated by us. The Enterprise and Wholesale business units primarily serve customers in markets in which we are a competitive local exchange carrier (“CLEC”) and provide services over network facilities primarily leased from other carriers.</w:t>
      </w:r>
    </w:p>
    <w:p>
      <w:pPr>
        <w:spacing w:after="0" w:line="176"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Consumer service revenues are generated from the provisioning of high-speed Internet, voice and video services to consumers. Enterprise service revenues include revenues from integrated voice and data services, advanced data and traditional voice and long-distance services provided to enterprise, mid-market and small business customers. Wholesale revenues include revenues from other communications services providers for special access circuits and fiber connections, voice and data transport services, and revenues from the reselling of our services. Service revenues also include switched access revenues, federal and state Universal Service Fund (“USF”) revenues, amounts received from Connect America Fund (“CAF”) - Phase II, USF surcharges and revenues from providing other miscellaneous services.</w:t>
      </w:r>
    </w:p>
    <w:p>
      <w:pPr>
        <w:spacing w:after="0" w:line="188" w:lineRule="exact"/>
        <w:rPr>
          <w:sz w:val="20"/>
          <w:szCs w:val="20"/>
          <w:color w:val="auto"/>
        </w:rPr>
      </w:pPr>
    </w:p>
    <w:p>
      <w:pPr>
        <w:jc w:val="both"/>
        <w:spacing w:after="0" w:line="269" w:lineRule="auto"/>
        <w:rPr>
          <w:sz w:val="20"/>
          <w:szCs w:val="20"/>
          <w:color w:val="auto"/>
        </w:rPr>
      </w:pPr>
      <w:r>
        <w:rPr>
          <w:rFonts w:ascii="Arial" w:cs="Arial" w:eastAsia="Arial" w:hAnsi="Arial"/>
          <w:sz w:val="17"/>
          <w:szCs w:val="17"/>
          <w:b w:val="1"/>
          <w:bCs w:val="1"/>
          <w:u w:val="single" w:color="auto"/>
          <w:color w:val="auto"/>
        </w:rPr>
        <w:t>Bankruptcy-Related Developments</w:t>
      </w:r>
      <w:r>
        <w:rPr>
          <w:rFonts w:ascii="Arial" w:cs="Arial" w:eastAsia="Arial" w:hAnsi="Arial"/>
          <w:sz w:val="17"/>
          <w:szCs w:val="17"/>
          <w:b w:val="1"/>
          <w:bCs w:val="1"/>
          <w:color w:val="auto"/>
        </w:rPr>
        <w:t xml:space="preserve"> </w:t>
      </w:r>
      <w:r>
        <w:rPr>
          <w:rFonts w:ascii="Arial" w:cs="Arial" w:eastAsia="Arial" w:hAnsi="Arial"/>
          <w:sz w:val="17"/>
          <w:szCs w:val="17"/>
          <w:color w:val="auto"/>
        </w:rPr>
        <w:t>– On February 25, 2019 (the “Petition Date”), Old Holdings and all of its subsidiaries, including Old Services</w:t>
      </w:r>
      <w:r>
        <w:rPr>
          <w:rFonts w:ascii="Arial" w:cs="Arial" w:eastAsia="Arial" w:hAnsi="Arial"/>
          <w:sz w:val="17"/>
          <w:szCs w:val="17"/>
          <w:b w:val="1"/>
          <w:bCs w:val="1"/>
          <w:color w:val="auto"/>
        </w:rPr>
        <w:t xml:space="preserve"> </w:t>
      </w:r>
      <w:r>
        <w:rPr>
          <w:rFonts w:ascii="Arial" w:cs="Arial" w:eastAsia="Arial" w:hAnsi="Arial"/>
          <w:sz w:val="17"/>
          <w:szCs w:val="17"/>
          <w:color w:val="auto"/>
        </w:rPr>
        <w:t>(collectively, the “Debtors”), filed voluntary petitions (the “Chapter 11 Cases”) for reorganization under Chapter 11 of the United States Bankruptcy Code (the “Bankruptcy Code”) in the U.S. Bankruptcy Court for the Southern District of New York (the “Bankruptcy Court”). The Chapter 11 Cases were filed following an adverse court ruling further discussed in Note 17, the effects of which resulted in the acceleration of all of Old Services’ long-term debt and remaining obligations under the master lease agreement with Uniti Group, Inc. (“Uniti”). On April 1, 2020, the Debtors filed a Joint Chapter 11 Plan of Reorganization (as amended, the “Plan”) in the Bankruptcy Court and also filed on the same date a Disclosure Statement related to the Plan. On May 6, 2020, an amended Disclosure Statement was filed with the Bankruptcy Court. On June 26, 2020, the Bankruptcy Court entered an Order Confirming the First Amended Joint Chapter 11 Plan of Reorganization of Windstream Holdings, Inc., et al. Pursuant to Chapter 11 of the Bankruptcy Code (the “Confirmation Order”), which approved and confirmed the Plan. The Debtors operated their businesses as “debtors-in-possession” under the jurisdiction of the Bankruptcy Court and in accordance with the applicable provisions of Chapter 11 of the Bankruptcy Code and orders of the Bankruptcy Court until their emergence from bankruptcy.</w:t>
      </w: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4">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7" w:name="page28"/>
    <w:bookmarkEnd w:id="27"/>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Background and Basis of Presentation, Continued:</w:t>
      </w:r>
    </w:p>
    <w:p>
      <w:pPr>
        <w:spacing w:after="0" w:line="22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Plan became effective on September 21, 2020 (“Effective Date”) in accordance with its terms and the Debtors emerged from the Chapter 11 Cases. As part of the transactions undertaken pursuant to the Plan, the Debtors were reorganized and Holdings II was formed and became the new parent company. All claims against the Debtors that arose before February 25, 2019 were substantially discharged and all of the shares of common stock of Old Holdings outstanding immediately prior to the Effective Date, and any rights of any holder in respect thereof, were deemed cancelled, discharged and of no further force or effect.</w:t>
      </w:r>
    </w:p>
    <w:p>
      <w:pPr>
        <w:spacing w:after="0" w:line="188"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Following the cancellation of Old Holdings’ outstanding common stock, on the Effective Date, Windstream issued new common units and special warrants (“equity units”) to purchase common units to holders of allowed first lien claims and participants in a $750.0 million rights offering further discussed in Note 3.</w:t>
      </w:r>
    </w:p>
    <w:p>
      <w:pPr>
        <w:spacing w:after="0" w:line="18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Although Old Holdings and Old Services emerged from Chapter 11 on the Effective Date, the Chapter 11 cases for those entities will remain open for purposes of fully administrating the estate and reconciling and settling claims subject to compromise under the Plan until such time that the Bankruptcy Court enters a final order closing the case. At that time, any remaining cash held by Old Services will be transferred to the Company and Old Holdings and Old Services will be dissolved.</w:t>
      </w:r>
    </w:p>
    <w:p>
      <w:pPr>
        <w:spacing w:after="0" w:line="183" w:lineRule="exact"/>
        <w:rPr>
          <w:sz w:val="20"/>
          <w:szCs w:val="20"/>
          <w:color w:val="auto"/>
        </w:rPr>
      </w:pPr>
    </w:p>
    <w:p>
      <w:pPr>
        <w:jc w:val="both"/>
        <w:spacing w:after="0" w:line="272" w:lineRule="auto"/>
        <w:rPr>
          <w:sz w:val="20"/>
          <w:szCs w:val="20"/>
          <w:color w:val="auto"/>
        </w:rPr>
      </w:pPr>
      <w:r>
        <w:rPr>
          <w:rFonts w:ascii="Arial" w:cs="Arial" w:eastAsia="Arial" w:hAnsi="Arial"/>
          <w:sz w:val="17"/>
          <w:szCs w:val="17"/>
          <w:b w:val="1"/>
          <w:bCs w:val="1"/>
          <w:u w:val="single" w:color="auto"/>
          <w:color w:val="auto"/>
        </w:rPr>
        <w:t>Basis of Presentation</w:t>
      </w:r>
      <w:r>
        <w:rPr>
          <w:rFonts w:ascii="Arial" w:cs="Arial" w:eastAsia="Arial" w:hAnsi="Arial"/>
          <w:sz w:val="17"/>
          <w:szCs w:val="17"/>
          <w:b w:val="1"/>
          <w:bCs w:val="1"/>
          <w:color w:val="auto"/>
        </w:rPr>
        <w:t xml:space="preserve"> </w:t>
      </w:r>
      <w:r>
        <w:rPr>
          <w:rFonts w:ascii="Arial" w:cs="Arial" w:eastAsia="Arial" w:hAnsi="Arial"/>
          <w:sz w:val="17"/>
          <w:szCs w:val="17"/>
          <w:color w:val="auto"/>
        </w:rPr>
        <w:t>– Upon emergence from the Chapter 11 Cases, the Predecessor adopted fresh start accounting, which resulted in a new basis of</w:t>
      </w:r>
      <w:r>
        <w:rPr>
          <w:rFonts w:ascii="Arial" w:cs="Arial" w:eastAsia="Arial" w:hAnsi="Arial"/>
          <w:sz w:val="17"/>
          <w:szCs w:val="17"/>
          <w:b w:val="1"/>
          <w:bCs w:val="1"/>
          <w:color w:val="auto"/>
        </w:rPr>
        <w:t xml:space="preserve"> </w:t>
      </w:r>
      <w:r>
        <w:rPr>
          <w:rFonts w:ascii="Arial" w:cs="Arial" w:eastAsia="Arial" w:hAnsi="Arial"/>
          <w:sz w:val="17"/>
          <w:szCs w:val="17"/>
          <w:color w:val="auto"/>
        </w:rPr>
        <w:t>accounting and the Company becoming a new entity for financial reporting purposes. As a result of the adoption of fresh start accounting and the effects of the implementation of the Plan, the consolidated financial statements after the Effective Date are not comparable with the consolidated financial statements on or before that date. All transactions associated with the emergence activities that occurred on the Effective Date are reflected in the Predecessor financial statements. Post-emergence operating activity occurring on September 21, 2020 has been accounted for in the Successor financial statements. See Note 4 for additional information related to the adoption of fresh start accounting. References to “Successor” relate to the consolidated financial position, results of operations and cash flows of the Company after September 21, 2020. Conversely, references to “Predecessor” refer to the consolidated financial position, results of operations and cash flows of Old Holdings on or before September 21, 2020.</w:t>
      </w:r>
    </w:p>
    <w:p>
      <w:pPr>
        <w:spacing w:after="0" w:line="176"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Within the Predecessor financial statements, beginning with the Petition Date and ending on the Effective Date, the Debtors applied Accounting Standards Codification (“ASC”) 852 - Reorganizations (“ASC 852”) in preparing its consolidated financial statements. ASC 852 requires the financial statements, for periods subsequent to the commencement of the Chapter 11 Cases, to distinguish transactions and events that are directly associated with the reorganization from the ongoing operations of the business. Accordingly, certain charges incurred during 2020 and 2019 related to the Chapter 11 Cases, including the settlement of liabilities subject to compromise, accrual for damages, write-off of unamortized long-term debt issuance costs and discounts associated with debt classified as liabilities subject to compromise, and professional fees incurred directly as a result of the Chapter 11 Cases were recorded as reorganization items, net in the consolidated statements of operations of the Predecessor. In addition, liabilities subject to compromise during the Chapter 11 proceedings were distinguished from post-petition liabilities in the consolidated balance sheet of the Predecessor.</w:t>
      </w:r>
    </w:p>
    <w:p>
      <w:pPr>
        <w:spacing w:after="0" w:line="16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Pursuant to Section 6.01 of the Credit Agreement, by and between Win Services (“Borrower”), Holdings II, JPMorgan Chase Bank, N.A., as Administrative and Collateral Agent, and Lender Parties, dated September 21, 2020 (“Credit Agreement”), Borrower is satisfying the requirements of Section 6.01 of the Credit Agreement with presentation of the audited consolidated financial statements of its parent, Holdings II, and Holdings II’s subsidiaries.</w:t>
      </w:r>
    </w:p>
    <w:p>
      <w:pPr>
        <w:spacing w:after="0" w:line="18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Certain prior year amounts have been reclassified to conform to the current year financial statement presentation. These changes and reclassifications did not impact previously reported net income (loss) or comprehensive income (loss).</w:t>
      </w: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5">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8" w:name="page29"/>
    <w:bookmarkEnd w:id="28"/>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Background and Basis of Presentation, Continued:</w:t>
      </w:r>
    </w:p>
    <w:p>
      <w:pPr>
        <w:spacing w:after="0" w:line="225" w:lineRule="exact"/>
        <w:rPr>
          <w:sz w:val="20"/>
          <w:szCs w:val="20"/>
          <w:color w:val="auto"/>
        </w:rPr>
      </w:pPr>
    </w:p>
    <w:p>
      <w:pPr>
        <w:ind w:right="20"/>
        <w:spacing w:after="0" w:line="347" w:lineRule="auto"/>
        <w:rPr>
          <w:sz w:val="20"/>
          <w:szCs w:val="20"/>
          <w:color w:val="auto"/>
        </w:rPr>
      </w:pPr>
      <w:r>
        <w:rPr>
          <w:rFonts w:ascii="Arial" w:cs="Arial" w:eastAsia="Arial" w:hAnsi="Arial"/>
          <w:sz w:val="16"/>
          <w:szCs w:val="16"/>
          <w:b w:val="1"/>
          <w:bCs w:val="1"/>
          <w:u w:val="single" w:color="auto"/>
          <w:color w:val="auto"/>
        </w:rPr>
        <w:t>Accounting Policy Changes</w:t>
      </w:r>
      <w:r>
        <w:rPr>
          <w:rFonts w:ascii="Arial" w:cs="Arial" w:eastAsia="Arial" w:hAnsi="Arial"/>
          <w:sz w:val="16"/>
          <w:szCs w:val="16"/>
          <w:b w:val="1"/>
          <w:bCs w:val="1"/>
          <w:color w:val="auto"/>
        </w:rPr>
        <w:t xml:space="preserve"> </w:t>
      </w:r>
      <w:r>
        <w:rPr>
          <w:rFonts w:ascii="Arial" w:cs="Arial" w:eastAsia="Arial" w:hAnsi="Arial"/>
          <w:sz w:val="16"/>
          <w:szCs w:val="16"/>
          <w:color w:val="auto"/>
        </w:rPr>
        <w:t>– The application of fresh start accounting allows an entity to establish new accounting policies for the successor company</w:t>
      </w:r>
      <w:r>
        <w:rPr>
          <w:rFonts w:ascii="Arial" w:cs="Arial" w:eastAsia="Arial" w:hAnsi="Arial"/>
          <w:sz w:val="16"/>
          <w:szCs w:val="16"/>
          <w:b w:val="1"/>
          <w:bCs w:val="1"/>
          <w:color w:val="auto"/>
        </w:rPr>
        <w:t xml:space="preserve"> </w:t>
      </w:r>
      <w:r>
        <w:rPr>
          <w:rFonts w:ascii="Arial" w:cs="Arial" w:eastAsia="Arial" w:hAnsi="Arial"/>
          <w:sz w:val="16"/>
          <w:szCs w:val="16"/>
          <w:color w:val="auto"/>
        </w:rPr>
        <w:t>independent of those followed by the predecessor company. As such, the following are the accounting policy changes adopted by the Successor.</w:t>
      </w:r>
    </w:p>
    <w:p>
      <w:pPr>
        <w:spacing w:after="0" w:line="120" w:lineRule="exact"/>
        <w:rPr>
          <w:sz w:val="20"/>
          <w:szCs w:val="20"/>
          <w:color w:val="auto"/>
        </w:rPr>
      </w:pPr>
    </w:p>
    <w:p>
      <w:pPr>
        <w:jc w:val="both"/>
        <w:ind w:left="900" w:hanging="447"/>
        <w:spacing w:after="0" w:line="263" w:lineRule="auto"/>
        <w:tabs>
          <w:tab w:leader="none" w:pos="900" w:val="left"/>
        </w:tabs>
        <w:numPr>
          <w:ilvl w:val="0"/>
          <w:numId w:val="11"/>
        </w:numPr>
        <w:rPr>
          <w:rFonts w:ascii="Arial" w:cs="Arial" w:eastAsia="Arial" w:hAnsi="Arial"/>
          <w:sz w:val="18"/>
          <w:szCs w:val="18"/>
          <w:color w:val="auto"/>
        </w:rPr>
      </w:pPr>
      <w:r>
        <w:rPr>
          <w:rFonts w:ascii="Arial" w:cs="Arial" w:eastAsia="Arial" w:hAnsi="Arial"/>
          <w:sz w:val="18"/>
          <w:szCs w:val="18"/>
          <w:u w:val="single" w:color="auto"/>
          <w:color w:val="auto"/>
        </w:rPr>
        <w:t>Depreciation of property, plant and equipment</w:t>
      </w:r>
      <w:r>
        <w:rPr>
          <w:rFonts w:ascii="Arial" w:cs="Arial" w:eastAsia="Arial" w:hAnsi="Arial"/>
          <w:sz w:val="18"/>
          <w:szCs w:val="18"/>
          <w:color w:val="auto"/>
        </w:rPr>
        <w:t xml:space="preserve"> – Depreciation expense for both regulated and non-regulated operations of the Successor is computed using the straight-line method over the estimated useful lives of the related assets. The Predecessor had used a group composite method for its regulated operations.</w:t>
      </w:r>
    </w:p>
    <w:p>
      <w:pPr>
        <w:spacing w:after="0" w:line="183" w:lineRule="exact"/>
        <w:rPr>
          <w:rFonts w:ascii="Arial" w:cs="Arial" w:eastAsia="Arial" w:hAnsi="Arial"/>
          <w:sz w:val="18"/>
          <w:szCs w:val="18"/>
          <w:color w:val="auto"/>
        </w:rPr>
      </w:pPr>
    </w:p>
    <w:p>
      <w:pPr>
        <w:jc w:val="both"/>
        <w:ind w:left="900" w:hanging="447"/>
        <w:spacing w:after="0" w:line="301" w:lineRule="auto"/>
        <w:tabs>
          <w:tab w:leader="none" w:pos="900" w:val="left"/>
        </w:tabs>
        <w:numPr>
          <w:ilvl w:val="0"/>
          <w:numId w:val="11"/>
        </w:numPr>
        <w:rPr>
          <w:rFonts w:ascii="Arial" w:cs="Arial" w:eastAsia="Arial" w:hAnsi="Arial"/>
          <w:sz w:val="16"/>
          <w:szCs w:val="16"/>
          <w:color w:val="auto"/>
        </w:rPr>
      </w:pPr>
      <w:r>
        <w:rPr>
          <w:rFonts w:ascii="Arial" w:cs="Arial" w:eastAsia="Arial" w:hAnsi="Arial"/>
          <w:sz w:val="16"/>
          <w:szCs w:val="16"/>
          <w:u w:val="single" w:color="auto"/>
          <w:color w:val="auto"/>
        </w:rPr>
        <w:t>Revenue recognition</w:t>
      </w:r>
      <w:r>
        <w:rPr>
          <w:rFonts w:ascii="Arial" w:cs="Arial" w:eastAsia="Arial" w:hAnsi="Arial"/>
          <w:sz w:val="16"/>
          <w:szCs w:val="16"/>
          <w:color w:val="auto"/>
        </w:rPr>
        <w:t xml:space="preserve"> – As permitted under ASC 842, Leases, the Successor adopted the predominance practical expedient applicable to contracts with customers that include both lease and non-lease components and prospectively combines the lease and non-lease components into a single performance obligation for purposes of recognizing revenue from such contracts. The Predecessor had not adopted the predominance practical expedient and had accounted for the lease and non-lease components as separate performance obligations.</w:t>
      </w:r>
    </w:p>
    <w:p>
      <w:pPr>
        <w:spacing w:after="0" w:line="153" w:lineRule="exact"/>
        <w:rPr>
          <w:sz w:val="20"/>
          <w:szCs w:val="20"/>
          <w:color w:val="auto"/>
        </w:rPr>
      </w:pPr>
    </w:p>
    <w:p>
      <w:pPr>
        <w:jc w:val="both"/>
        <w:spacing w:after="0" w:line="281" w:lineRule="auto"/>
        <w:rPr>
          <w:sz w:val="20"/>
          <w:szCs w:val="20"/>
          <w:color w:val="auto"/>
        </w:rPr>
      </w:pPr>
      <w:r>
        <w:rPr>
          <w:rFonts w:ascii="Arial" w:cs="Arial" w:eastAsia="Arial" w:hAnsi="Arial"/>
          <w:sz w:val="17"/>
          <w:szCs w:val="17"/>
          <w:b w:val="1"/>
          <w:bCs w:val="1"/>
          <w:color w:val="auto"/>
        </w:rPr>
        <w:t>•</w:t>
      </w:r>
      <w:r>
        <w:rPr>
          <w:rFonts w:ascii="Arial" w:cs="Arial" w:eastAsia="Arial" w:hAnsi="Arial"/>
          <w:sz w:val="17"/>
          <w:szCs w:val="17"/>
          <w:u w:val="single" w:color="auto"/>
          <w:color w:val="auto"/>
        </w:rPr>
        <w:t>Balance sheet presentation of amounts due to/from other carriers</w:t>
      </w:r>
      <w:r>
        <w:rPr>
          <w:rFonts w:ascii="Arial" w:cs="Arial" w:eastAsia="Arial" w:hAnsi="Arial"/>
          <w:sz w:val="17"/>
          <w:szCs w:val="17"/>
          <w:b w:val="1"/>
          <w:bCs w:val="1"/>
          <w:color w:val="auto"/>
        </w:rPr>
        <w:t xml:space="preserve"> </w:t>
      </w:r>
      <w:r>
        <w:rPr>
          <w:rFonts w:ascii="Arial" w:cs="Arial" w:eastAsia="Arial" w:hAnsi="Arial"/>
          <w:sz w:val="17"/>
          <w:szCs w:val="17"/>
          <w:color w:val="auto"/>
        </w:rPr>
        <w:t>– Pursuant to the right-of-setoff conditions specified in ASC 210, Balance Sheet, the</w:t>
      </w:r>
      <w:r>
        <w:rPr>
          <w:rFonts w:ascii="Arial" w:cs="Arial" w:eastAsia="Arial" w:hAnsi="Arial"/>
          <w:sz w:val="17"/>
          <w:szCs w:val="17"/>
          <w:b w:val="1"/>
          <w:bCs w:val="1"/>
          <w:color w:val="auto"/>
        </w:rPr>
        <w:t xml:space="preserve"> </w:t>
      </w:r>
      <w:r>
        <w:rPr>
          <w:rFonts w:ascii="Arial" w:cs="Arial" w:eastAsia="Arial" w:hAnsi="Arial"/>
          <w:sz w:val="17"/>
          <w:szCs w:val="17"/>
          <w:color w:val="auto"/>
        </w:rPr>
        <w:t>Successor has elected to present amounts due to/from the same telecommunications carrier related to interconnection costs it incurs with these carriers to utilize their networks to deliver products and services to its customers on a net basis within the consolidated balance sheet as either a net asset or net liability. The Predecessor had elected to present such amounts on a gross basis within the consolidated balance sheet.</w:t>
      </w:r>
    </w:p>
    <w:p>
      <w:pPr>
        <w:spacing w:after="0" w:line="16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Except for the changes discussed above, the accounting policies followed by the Company in the preparation of the consolidated financial statements for the Successor periods are consistent with those of the Predecessor periods and are further discussed in Note 2.</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Supplemental Cash Flow Information</w:t>
      </w:r>
      <w:r>
        <w:rPr>
          <w:rFonts w:ascii="Arial" w:cs="Arial" w:eastAsia="Arial" w:hAnsi="Arial"/>
          <w:sz w:val="18"/>
          <w:szCs w:val="18"/>
          <w:b w:val="1"/>
          <w:bCs w:val="1"/>
          <w:color w:val="auto"/>
        </w:rPr>
        <w:t xml:space="preserve"> </w:t>
      </w:r>
      <w:r>
        <w:rPr>
          <w:rFonts w:ascii="Arial" w:cs="Arial" w:eastAsia="Arial" w:hAnsi="Arial"/>
          <w:sz w:val="18"/>
          <w:szCs w:val="18"/>
          <w:color w:val="auto"/>
        </w:rPr>
        <w:t>– Supplemental cash flow information for the periods presented was as follows:</w:t>
      </w: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257"/>
        </w:trPr>
        <w:tc>
          <w:tcPr>
            <w:tcW w:w="3580" w:type="dxa"/>
            <w:vAlign w:val="bottom"/>
            <w:tcBorders>
              <w:top w:val="single" w:sz="8" w:color="auto"/>
            </w:tcBorders>
          </w:tcPr>
          <w:p>
            <w:pPr>
              <w:spacing w:after="0"/>
              <w:rPr>
                <w:sz w:val="22"/>
                <w:szCs w:val="22"/>
                <w:color w:val="auto"/>
              </w:rPr>
            </w:pPr>
          </w:p>
        </w:tc>
        <w:tc>
          <w:tcPr>
            <w:tcW w:w="140" w:type="dxa"/>
            <w:vAlign w:val="bottom"/>
            <w:tcBorders>
              <w:top w:val="single" w:sz="8" w:color="auto"/>
            </w:tcBorders>
          </w:tcPr>
          <w:p>
            <w:pPr>
              <w:spacing w:after="0"/>
              <w:rPr>
                <w:sz w:val="22"/>
                <w:szCs w:val="22"/>
                <w:color w:val="auto"/>
              </w:rPr>
            </w:pPr>
          </w:p>
        </w:tc>
        <w:tc>
          <w:tcPr>
            <w:tcW w:w="3680" w:type="dxa"/>
            <w:vAlign w:val="bottom"/>
            <w:tcBorders>
              <w:top w:val="single" w:sz="8" w:color="auto"/>
              <w:right w:val="single" w:sz="8" w:color="auto"/>
            </w:tcBorders>
            <w:gridSpan w:val="4"/>
          </w:tcPr>
          <w:p>
            <w:pPr>
              <w:ind w:left="1340"/>
              <w:spacing w:after="0"/>
              <w:rPr>
                <w:sz w:val="20"/>
                <w:szCs w:val="20"/>
                <w:color w:val="auto"/>
              </w:rPr>
            </w:pPr>
            <w:r>
              <w:rPr>
                <w:rFonts w:ascii="Arial" w:cs="Arial" w:eastAsia="Arial" w:hAnsi="Arial"/>
                <w:sz w:val="18"/>
                <w:szCs w:val="18"/>
                <w:color w:val="auto"/>
              </w:rPr>
              <w:t>Successor</w:t>
            </w:r>
          </w:p>
        </w:tc>
        <w:tc>
          <w:tcPr>
            <w:tcW w:w="80" w:type="dxa"/>
            <w:vAlign w:val="bottom"/>
            <w:tcBorders>
              <w:top w:val="single" w:sz="8" w:color="auto"/>
            </w:tcBorders>
          </w:tcPr>
          <w:p>
            <w:pPr>
              <w:spacing w:after="0"/>
              <w:rPr>
                <w:sz w:val="22"/>
                <w:szCs w:val="22"/>
                <w:color w:val="auto"/>
              </w:rPr>
            </w:pPr>
          </w:p>
        </w:tc>
        <w:tc>
          <w:tcPr>
            <w:tcW w:w="160" w:type="dxa"/>
            <w:vAlign w:val="bottom"/>
            <w:tcBorders>
              <w:top w:val="single" w:sz="8" w:color="auto"/>
            </w:tcBorders>
          </w:tcPr>
          <w:p>
            <w:pPr>
              <w:spacing w:after="0"/>
              <w:rPr>
                <w:sz w:val="22"/>
                <w:szCs w:val="22"/>
                <w:color w:val="auto"/>
              </w:rPr>
            </w:pPr>
          </w:p>
        </w:tc>
        <w:tc>
          <w:tcPr>
            <w:tcW w:w="3600" w:type="dxa"/>
            <w:vAlign w:val="bottom"/>
            <w:tcBorders>
              <w:top w:val="single" w:sz="8" w:color="auto"/>
            </w:tcBorders>
            <w:gridSpan w:val="3"/>
          </w:tcPr>
          <w:p>
            <w:pPr>
              <w:jc w:val="right"/>
              <w:ind w:right="1350"/>
              <w:spacing w:after="0"/>
              <w:rPr>
                <w:sz w:val="20"/>
                <w:szCs w:val="20"/>
                <w:color w:val="auto"/>
              </w:rPr>
            </w:pPr>
            <w:r>
              <w:rPr>
                <w:rFonts w:ascii="Arial" w:cs="Arial" w:eastAsia="Arial" w:hAnsi="Arial"/>
                <w:sz w:val="18"/>
                <w:szCs w:val="18"/>
                <w:color w:val="auto"/>
              </w:rPr>
              <w:t>Predecessor</w:t>
            </w:r>
          </w:p>
        </w:tc>
      </w:tr>
      <w:tr>
        <w:trPr>
          <w:trHeight w:val="27"/>
        </w:trPr>
        <w:tc>
          <w:tcPr>
            <w:tcW w:w="358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r>
      <w:tr>
        <w:trPr>
          <w:trHeight w:val="506"/>
        </w:trPr>
        <w:tc>
          <w:tcPr>
            <w:tcW w:w="35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00" w:type="dxa"/>
            <w:vAlign w:val="bottom"/>
            <w:tcBorders>
              <w:right w:val="single" w:sz="8" w:color="auto"/>
            </w:tcBorders>
            <w:gridSpan w:val="2"/>
          </w:tcPr>
          <w:p>
            <w:pPr>
              <w:jc w:val="center"/>
              <w:ind w:right="340"/>
              <w:spacing w:after="0"/>
              <w:rPr>
                <w:sz w:val="20"/>
                <w:szCs w:val="20"/>
                <w:color w:val="auto"/>
              </w:rPr>
            </w:pPr>
            <w:r>
              <w:rPr>
                <w:rFonts w:ascii="Arial" w:cs="Arial" w:eastAsia="Arial" w:hAnsi="Arial"/>
                <w:sz w:val="18"/>
                <w:szCs w:val="18"/>
                <w:color w:val="auto"/>
                <w:w w:val="92"/>
              </w:rPr>
              <w:t>Period from</w:t>
            </w: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40" w:type="dxa"/>
            <w:vAlign w:val="bottom"/>
          </w:tcPr>
          <w:p>
            <w:pPr>
              <w:jc w:val="center"/>
              <w:ind w:right="90"/>
              <w:spacing w:after="0"/>
              <w:rPr>
                <w:sz w:val="20"/>
                <w:szCs w:val="20"/>
                <w:color w:val="auto"/>
              </w:rPr>
            </w:pPr>
            <w:r>
              <w:rPr>
                <w:rFonts w:ascii="Arial" w:cs="Arial" w:eastAsia="Arial" w:hAnsi="Arial"/>
                <w:sz w:val="18"/>
                <w:szCs w:val="18"/>
                <w:color w:val="auto"/>
                <w:w w:val="92"/>
              </w:rPr>
              <w:t>Period from</w:t>
            </w:r>
          </w:p>
        </w:tc>
        <w:tc>
          <w:tcPr>
            <w:tcW w:w="280" w:type="dxa"/>
            <w:vAlign w:val="bottom"/>
          </w:tcPr>
          <w:p>
            <w:pPr>
              <w:spacing w:after="0"/>
              <w:rPr>
                <w:sz w:val="24"/>
                <w:szCs w:val="24"/>
                <w:color w:val="auto"/>
              </w:rPr>
            </w:pPr>
          </w:p>
        </w:tc>
        <w:tc>
          <w:tcPr>
            <w:tcW w:w="1680" w:type="dxa"/>
            <w:vAlign w:val="bottom"/>
          </w:tcPr>
          <w:p>
            <w:pPr>
              <w:spacing w:after="0"/>
              <w:rPr>
                <w:sz w:val="24"/>
                <w:szCs w:val="24"/>
                <w:color w:val="auto"/>
              </w:rPr>
            </w:pPr>
          </w:p>
        </w:tc>
      </w:tr>
      <w:tr>
        <w:trPr>
          <w:trHeight w:val="216"/>
        </w:trPr>
        <w:tc>
          <w:tcPr>
            <w:tcW w:w="35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800" w:type="dxa"/>
            <w:vAlign w:val="bottom"/>
            <w:tcBorders>
              <w:right w:val="single" w:sz="8" w:color="auto"/>
            </w:tcBorders>
            <w:gridSpan w:val="2"/>
          </w:tcPr>
          <w:p>
            <w:pPr>
              <w:jc w:val="center"/>
              <w:ind w:right="280"/>
              <w:spacing w:after="0"/>
              <w:rPr>
                <w:sz w:val="20"/>
                <w:szCs w:val="20"/>
                <w:color w:val="auto"/>
              </w:rPr>
            </w:pPr>
            <w:r>
              <w:rPr>
                <w:rFonts w:ascii="Arial" w:cs="Arial" w:eastAsia="Arial" w:hAnsi="Arial"/>
                <w:sz w:val="18"/>
                <w:szCs w:val="18"/>
                <w:color w:val="auto"/>
                <w:w w:val="88"/>
              </w:rPr>
              <w:t>September 22, 2020</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40" w:type="dxa"/>
            <w:vAlign w:val="bottom"/>
          </w:tcPr>
          <w:p>
            <w:pPr>
              <w:jc w:val="center"/>
              <w:ind w:right="90"/>
              <w:spacing w:after="0"/>
              <w:rPr>
                <w:sz w:val="20"/>
                <w:szCs w:val="20"/>
                <w:color w:val="auto"/>
              </w:rPr>
            </w:pPr>
            <w:r>
              <w:rPr>
                <w:rFonts w:ascii="Arial" w:cs="Arial" w:eastAsia="Arial" w:hAnsi="Arial"/>
                <w:sz w:val="18"/>
                <w:szCs w:val="18"/>
                <w:color w:val="auto"/>
                <w:w w:val="88"/>
              </w:rPr>
              <w:t>January 1, 2020</w:t>
            </w:r>
          </w:p>
        </w:tc>
        <w:tc>
          <w:tcPr>
            <w:tcW w:w="280" w:type="dxa"/>
            <w:vAlign w:val="bottom"/>
          </w:tcPr>
          <w:p>
            <w:pPr>
              <w:spacing w:after="0"/>
              <w:rPr>
                <w:sz w:val="18"/>
                <w:szCs w:val="18"/>
                <w:color w:val="auto"/>
              </w:rPr>
            </w:pPr>
          </w:p>
        </w:tc>
        <w:tc>
          <w:tcPr>
            <w:tcW w:w="1680" w:type="dxa"/>
            <w:vAlign w:val="bottom"/>
          </w:tcPr>
          <w:p>
            <w:pPr>
              <w:spacing w:after="0"/>
              <w:rPr>
                <w:sz w:val="18"/>
                <w:szCs w:val="18"/>
                <w:color w:val="auto"/>
              </w:rPr>
            </w:pPr>
          </w:p>
        </w:tc>
      </w:tr>
      <w:tr>
        <w:trPr>
          <w:trHeight w:val="216"/>
        </w:trPr>
        <w:tc>
          <w:tcPr>
            <w:tcW w:w="35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0" w:type="dxa"/>
            <w:vAlign w:val="bottom"/>
          </w:tcPr>
          <w:p>
            <w:pPr>
              <w:jc w:val="right"/>
              <w:ind w:right="350"/>
              <w:spacing w:after="0"/>
              <w:rPr>
                <w:sz w:val="20"/>
                <w:szCs w:val="20"/>
                <w:color w:val="auto"/>
              </w:rPr>
            </w:pPr>
            <w:r>
              <w:rPr>
                <w:rFonts w:ascii="Arial" w:cs="Arial" w:eastAsia="Arial" w:hAnsi="Arial"/>
                <w:sz w:val="18"/>
                <w:szCs w:val="18"/>
                <w:color w:val="auto"/>
              </w:rPr>
              <w:t>Year Ended</w:t>
            </w:r>
          </w:p>
        </w:tc>
        <w:tc>
          <w:tcPr>
            <w:tcW w:w="280" w:type="dxa"/>
            <w:vAlign w:val="bottom"/>
          </w:tcPr>
          <w:p>
            <w:pPr>
              <w:spacing w:after="0"/>
              <w:rPr>
                <w:sz w:val="18"/>
                <w:szCs w:val="18"/>
                <w:color w:val="auto"/>
              </w:rPr>
            </w:pPr>
          </w:p>
        </w:tc>
        <w:tc>
          <w:tcPr>
            <w:tcW w:w="1800" w:type="dxa"/>
            <w:vAlign w:val="bottom"/>
            <w:tcBorders>
              <w:right w:val="single" w:sz="8" w:color="auto"/>
            </w:tcBorders>
            <w:gridSpan w:val="2"/>
          </w:tcPr>
          <w:p>
            <w:pPr>
              <w:jc w:val="center"/>
              <w:ind w:right="320"/>
              <w:spacing w:after="0"/>
              <w:rPr>
                <w:sz w:val="20"/>
                <w:szCs w:val="20"/>
                <w:color w:val="auto"/>
              </w:rPr>
            </w:pPr>
            <w:r>
              <w:rPr>
                <w:rFonts w:ascii="Arial" w:cs="Arial" w:eastAsia="Arial" w:hAnsi="Arial"/>
                <w:sz w:val="18"/>
                <w:szCs w:val="18"/>
                <w:color w:val="auto"/>
                <w:w w:val="91"/>
              </w:rPr>
              <w:t>through</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40" w:type="dxa"/>
            <w:vAlign w:val="bottom"/>
          </w:tcPr>
          <w:p>
            <w:pPr>
              <w:jc w:val="center"/>
              <w:ind w:right="70"/>
              <w:spacing w:after="0"/>
              <w:rPr>
                <w:sz w:val="20"/>
                <w:szCs w:val="20"/>
                <w:color w:val="auto"/>
              </w:rPr>
            </w:pPr>
            <w:r>
              <w:rPr>
                <w:rFonts w:ascii="Arial" w:cs="Arial" w:eastAsia="Arial" w:hAnsi="Arial"/>
                <w:sz w:val="18"/>
                <w:szCs w:val="18"/>
                <w:color w:val="auto"/>
                <w:w w:val="91"/>
              </w:rPr>
              <w:t>through</w:t>
            </w:r>
          </w:p>
        </w:tc>
        <w:tc>
          <w:tcPr>
            <w:tcW w:w="280" w:type="dxa"/>
            <w:vAlign w:val="bottom"/>
          </w:tcPr>
          <w:p>
            <w:pPr>
              <w:spacing w:after="0"/>
              <w:rPr>
                <w:sz w:val="18"/>
                <w:szCs w:val="18"/>
                <w:color w:val="auto"/>
              </w:rPr>
            </w:pPr>
          </w:p>
        </w:tc>
        <w:tc>
          <w:tcPr>
            <w:tcW w:w="1680" w:type="dxa"/>
            <w:vAlign w:val="bottom"/>
          </w:tcPr>
          <w:p>
            <w:pPr>
              <w:jc w:val="right"/>
              <w:ind w:right="410"/>
              <w:spacing w:after="0"/>
              <w:rPr>
                <w:sz w:val="20"/>
                <w:szCs w:val="20"/>
                <w:color w:val="auto"/>
              </w:rPr>
            </w:pPr>
            <w:r>
              <w:rPr>
                <w:rFonts w:ascii="Arial" w:cs="Arial" w:eastAsia="Arial" w:hAnsi="Arial"/>
                <w:sz w:val="18"/>
                <w:szCs w:val="18"/>
                <w:color w:val="auto"/>
              </w:rPr>
              <w:t>Year Ended</w:t>
            </w:r>
          </w:p>
        </w:tc>
      </w:tr>
      <w:tr>
        <w:trPr>
          <w:trHeight w:val="230"/>
        </w:trPr>
        <w:tc>
          <w:tcPr>
            <w:tcW w:w="3580" w:type="dxa"/>
            <w:vAlign w:val="bottom"/>
          </w:tcPr>
          <w:p>
            <w:pPr>
              <w:ind w:left="20"/>
              <w:spacing w:after="0"/>
              <w:rPr>
                <w:sz w:val="20"/>
                <w:szCs w:val="20"/>
                <w:color w:val="auto"/>
              </w:rPr>
            </w:pPr>
            <w:r>
              <w:rPr>
                <w:rFonts w:ascii="Arial" w:cs="Arial" w:eastAsia="Arial" w:hAnsi="Arial"/>
                <w:sz w:val="18"/>
                <w:szCs w:val="18"/>
                <w:color w:val="auto"/>
              </w:rPr>
              <w:t>(Millions)</w:t>
            </w:r>
          </w:p>
        </w:tc>
        <w:tc>
          <w:tcPr>
            <w:tcW w:w="140" w:type="dxa"/>
            <w:vAlign w:val="bottom"/>
          </w:tcPr>
          <w:p>
            <w:pPr>
              <w:spacing w:after="0"/>
              <w:rPr>
                <w:sz w:val="20"/>
                <w:szCs w:val="20"/>
                <w:color w:val="auto"/>
              </w:rPr>
            </w:pPr>
          </w:p>
        </w:tc>
        <w:tc>
          <w:tcPr>
            <w:tcW w:w="1600" w:type="dxa"/>
            <w:vAlign w:val="bottom"/>
          </w:tcPr>
          <w:p>
            <w:pPr>
              <w:jc w:val="right"/>
              <w:ind w:right="50"/>
              <w:spacing w:after="0"/>
              <w:rPr>
                <w:sz w:val="20"/>
                <w:szCs w:val="20"/>
                <w:color w:val="auto"/>
              </w:rPr>
            </w:pPr>
            <w:r>
              <w:rPr>
                <w:rFonts w:ascii="Arial" w:cs="Arial" w:eastAsia="Arial" w:hAnsi="Arial"/>
                <w:sz w:val="18"/>
                <w:szCs w:val="18"/>
                <w:color w:val="auto"/>
                <w:w w:val="91"/>
              </w:rPr>
              <w:t>December 31, 2021</w:t>
            </w:r>
          </w:p>
        </w:tc>
        <w:tc>
          <w:tcPr>
            <w:tcW w:w="280" w:type="dxa"/>
            <w:vAlign w:val="bottom"/>
          </w:tcPr>
          <w:p>
            <w:pPr>
              <w:spacing w:after="0"/>
              <w:rPr>
                <w:sz w:val="20"/>
                <w:szCs w:val="20"/>
                <w:color w:val="auto"/>
              </w:rPr>
            </w:pPr>
          </w:p>
        </w:tc>
        <w:tc>
          <w:tcPr>
            <w:tcW w:w="1800" w:type="dxa"/>
            <w:vAlign w:val="bottom"/>
            <w:tcBorders>
              <w:right w:val="single" w:sz="8" w:color="auto"/>
            </w:tcBorders>
            <w:gridSpan w:val="2"/>
          </w:tcPr>
          <w:p>
            <w:pPr>
              <w:jc w:val="center"/>
              <w:ind w:right="300"/>
              <w:spacing w:after="0"/>
              <w:rPr>
                <w:sz w:val="20"/>
                <w:szCs w:val="20"/>
                <w:color w:val="auto"/>
              </w:rPr>
            </w:pPr>
            <w:r>
              <w:rPr>
                <w:rFonts w:ascii="Arial" w:cs="Arial" w:eastAsia="Arial" w:hAnsi="Arial"/>
                <w:sz w:val="18"/>
                <w:szCs w:val="18"/>
                <w:color w:val="auto"/>
                <w:w w:val="89"/>
              </w:rPr>
              <w:t>December 31, 2020</w:t>
            </w:r>
          </w:p>
        </w:tc>
        <w:tc>
          <w:tcPr>
            <w:tcW w:w="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640" w:type="dxa"/>
            <w:vAlign w:val="bottom"/>
          </w:tcPr>
          <w:p>
            <w:pPr>
              <w:jc w:val="center"/>
              <w:ind w:right="30"/>
              <w:spacing w:after="0"/>
              <w:rPr>
                <w:sz w:val="20"/>
                <w:szCs w:val="20"/>
                <w:color w:val="auto"/>
              </w:rPr>
            </w:pPr>
            <w:r>
              <w:rPr>
                <w:rFonts w:ascii="Arial" w:cs="Arial" w:eastAsia="Arial" w:hAnsi="Arial"/>
                <w:sz w:val="18"/>
                <w:szCs w:val="18"/>
                <w:color w:val="auto"/>
                <w:w w:val="88"/>
              </w:rPr>
              <w:t>September 21, 2020</w:t>
            </w:r>
          </w:p>
        </w:tc>
        <w:tc>
          <w:tcPr>
            <w:tcW w:w="280" w:type="dxa"/>
            <w:vAlign w:val="bottom"/>
          </w:tcPr>
          <w:p>
            <w:pPr>
              <w:spacing w:after="0"/>
              <w:rPr>
                <w:sz w:val="20"/>
                <w:szCs w:val="20"/>
                <w:color w:val="auto"/>
              </w:rPr>
            </w:pPr>
          </w:p>
        </w:tc>
        <w:tc>
          <w:tcPr>
            <w:tcW w:w="1680" w:type="dxa"/>
            <w:vAlign w:val="bottom"/>
          </w:tcPr>
          <w:p>
            <w:pPr>
              <w:jc w:val="right"/>
              <w:ind w:right="130"/>
              <w:spacing w:after="0"/>
              <w:rPr>
                <w:sz w:val="20"/>
                <w:szCs w:val="20"/>
                <w:color w:val="auto"/>
              </w:rPr>
            </w:pPr>
            <w:r>
              <w:rPr>
                <w:rFonts w:ascii="Arial" w:cs="Arial" w:eastAsia="Arial" w:hAnsi="Arial"/>
                <w:sz w:val="18"/>
                <w:szCs w:val="18"/>
                <w:color w:val="auto"/>
                <w:w w:val="91"/>
              </w:rPr>
              <w:t>December 31, 2019</w:t>
            </w:r>
          </w:p>
        </w:tc>
      </w:tr>
      <w:tr>
        <w:trPr>
          <w:trHeight w:val="27"/>
        </w:trPr>
        <w:tc>
          <w:tcPr>
            <w:tcW w:w="35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r>
      <w:tr>
        <w:trPr>
          <w:trHeight w:val="243"/>
        </w:trPr>
        <w:tc>
          <w:tcPr>
            <w:tcW w:w="3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Interest paid, net of interest capitalized</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6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168.3</w:t>
            </w:r>
          </w:p>
        </w:tc>
        <w:tc>
          <w:tcPr>
            <w:tcW w:w="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6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rPr>
              <w:t>14.1</w:t>
            </w:r>
          </w:p>
        </w:tc>
        <w:tc>
          <w:tcPr>
            <w:tcW w:w="140" w:type="dxa"/>
            <w:vAlign w:val="bottom"/>
            <w:tcBorders>
              <w:bottom w:val="single" w:sz="8" w:color="CCEEFF"/>
              <w:right w:val="single" w:sz="8" w:color="auto"/>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64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210.0</w:t>
            </w:r>
          </w:p>
        </w:tc>
        <w:tc>
          <w:tcPr>
            <w:tcW w:w="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349.9</w:t>
            </w:r>
          </w:p>
        </w:tc>
      </w:tr>
      <w:tr>
        <w:trPr>
          <w:trHeight w:val="243"/>
        </w:trPr>
        <w:tc>
          <w:tcPr>
            <w:tcW w:w="3580" w:type="dxa"/>
            <w:vAlign w:val="bottom"/>
          </w:tcPr>
          <w:p>
            <w:pPr>
              <w:ind w:left="40"/>
              <w:spacing w:after="0"/>
              <w:rPr>
                <w:sz w:val="20"/>
                <w:szCs w:val="20"/>
                <w:color w:val="auto"/>
              </w:rPr>
            </w:pPr>
            <w:r>
              <w:rPr>
                <w:rFonts w:ascii="Arial" w:cs="Arial" w:eastAsia="Arial" w:hAnsi="Arial"/>
                <w:sz w:val="18"/>
                <w:szCs w:val="18"/>
                <w:color w:val="auto"/>
              </w:rPr>
              <w:t>Income taxes (refunded) paid, net</w:t>
            </w: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600" w:type="dxa"/>
            <w:vAlign w:val="bottom"/>
          </w:tcPr>
          <w:p>
            <w:pPr>
              <w:jc w:val="right"/>
              <w:ind w:right="70"/>
              <w:spacing w:after="0"/>
              <w:rPr>
                <w:sz w:val="20"/>
                <w:szCs w:val="20"/>
                <w:color w:val="auto"/>
              </w:rPr>
            </w:pPr>
            <w:r>
              <w:rPr>
                <w:rFonts w:ascii="Arial" w:cs="Arial" w:eastAsia="Arial" w:hAnsi="Arial"/>
                <w:sz w:val="18"/>
                <w:szCs w:val="18"/>
                <w:color w:val="auto"/>
              </w:rPr>
              <w:t>(0.4)</w:t>
            </w:r>
          </w:p>
        </w:tc>
        <w:tc>
          <w:tcPr>
            <w:tcW w:w="280" w:type="dxa"/>
            <w:vAlign w:val="bottom"/>
          </w:tcPr>
          <w:p>
            <w:pPr>
              <w:jc w:val="right"/>
              <w:spacing w:after="0"/>
              <w:rPr>
                <w:sz w:val="20"/>
                <w:szCs w:val="20"/>
                <w:color w:val="auto"/>
              </w:rPr>
            </w:pPr>
            <w:r>
              <w:rPr>
                <w:rFonts w:ascii="Arial" w:cs="Arial" w:eastAsia="Arial" w:hAnsi="Arial"/>
                <w:sz w:val="18"/>
                <w:szCs w:val="18"/>
                <w:color w:val="auto"/>
              </w:rPr>
              <w:t>$</w:t>
            </w:r>
          </w:p>
        </w:tc>
        <w:tc>
          <w:tcPr>
            <w:tcW w:w="1800" w:type="dxa"/>
            <w:vAlign w:val="bottom"/>
            <w:tcBorders>
              <w:right w:val="single" w:sz="8" w:color="auto"/>
            </w:tcBorders>
            <w:gridSpan w:val="2"/>
          </w:tcPr>
          <w:p>
            <w:pPr>
              <w:jc w:val="right"/>
              <w:ind w:right="42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640" w:type="dxa"/>
            <w:vAlign w:val="bottom"/>
          </w:tcPr>
          <w:p>
            <w:pPr>
              <w:jc w:val="right"/>
              <w:ind w:right="110"/>
              <w:spacing w:after="0"/>
              <w:rPr>
                <w:sz w:val="20"/>
                <w:szCs w:val="20"/>
                <w:color w:val="auto"/>
              </w:rPr>
            </w:pPr>
            <w:r>
              <w:rPr>
                <w:rFonts w:ascii="Arial" w:cs="Arial" w:eastAsia="Arial" w:hAnsi="Arial"/>
                <w:sz w:val="18"/>
                <w:szCs w:val="18"/>
                <w:color w:val="auto"/>
              </w:rPr>
              <w:t>1.0</w:t>
            </w:r>
          </w:p>
        </w:tc>
        <w:tc>
          <w:tcPr>
            <w:tcW w:w="280" w:type="dxa"/>
            <w:vAlign w:val="bottom"/>
          </w:tcPr>
          <w:p>
            <w:pPr>
              <w:jc w:val="right"/>
              <w:spacing w:after="0"/>
              <w:rPr>
                <w:sz w:val="20"/>
                <w:szCs w:val="20"/>
                <w:color w:val="auto"/>
              </w:rPr>
            </w:pPr>
            <w:r>
              <w:rPr>
                <w:rFonts w:ascii="Arial" w:cs="Arial" w:eastAsia="Arial" w:hAnsi="Arial"/>
                <w:sz w:val="18"/>
                <w:szCs w:val="18"/>
                <w:color w:val="auto"/>
              </w:rPr>
              <w:t>$</w:t>
            </w:r>
          </w:p>
        </w:tc>
        <w:tc>
          <w:tcPr>
            <w:tcW w:w="1680" w:type="dxa"/>
            <w:vAlign w:val="bottom"/>
          </w:tcPr>
          <w:p>
            <w:pPr>
              <w:jc w:val="right"/>
              <w:ind w:right="130"/>
              <w:spacing w:after="0"/>
              <w:rPr>
                <w:sz w:val="20"/>
                <w:szCs w:val="20"/>
                <w:color w:val="auto"/>
              </w:rPr>
            </w:pPr>
            <w:r>
              <w:rPr>
                <w:rFonts w:ascii="Arial" w:cs="Arial" w:eastAsia="Arial" w:hAnsi="Arial"/>
                <w:sz w:val="18"/>
                <w:szCs w:val="18"/>
                <w:color w:val="auto"/>
              </w:rPr>
              <w:t>(8.5)</w:t>
            </w:r>
          </w:p>
        </w:tc>
      </w:tr>
      <w:tr>
        <w:trPr>
          <w:trHeight w:val="27"/>
        </w:trPr>
        <w:tc>
          <w:tcPr>
            <w:tcW w:w="35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680" w:type="dxa"/>
            <w:vAlign w:val="bottom"/>
          </w:tcPr>
          <w:p>
            <w:pPr>
              <w:spacing w:after="0"/>
              <w:rPr>
                <w:sz w:val="2"/>
                <w:szCs w:val="2"/>
                <w:color w:val="auto"/>
              </w:rPr>
            </w:pPr>
          </w:p>
        </w:tc>
      </w:tr>
      <w:tr>
        <w:trPr>
          <w:trHeight w:val="250"/>
        </w:trPr>
        <w:tc>
          <w:tcPr>
            <w:tcW w:w="3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Reorganization items paid</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6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0" w:type="dxa"/>
            <w:vAlign w:val="bottom"/>
            <w:tcBorders>
              <w:bottom w:val="single" w:sz="8" w:color="CCEEFF"/>
              <w:right w:val="single" w:sz="8" w:color="auto"/>
            </w:tcBorders>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w:t>
            </w:r>
          </w:p>
        </w:tc>
        <w:tc>
          <w:tcPr>
            <w:tcW w:w="8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64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254.8</w:t>
            </w:r>
          </w:p>
        </w:tc>
        <w:tc>
          <w:tcPr>
            <w:tcW w:w="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146.1</w:t>
            </w:r>
          </w:p>
        </w:tc>
      </w:tr>
      <w:tr>
        <w:trPr>
          <w:trHeight w:val="20"/>
        </w:trPr>
        <w:tc>
          <w:tcPr>
            <w:tcW w:w="358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60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660" w:type="dxa"/>
            <w:vAlign w:val="bottom"/>
            <w:shd w:val="clear" w:color="auto" w:fill="000000"/>
          </w:tcPr>
          <w:p>
            <w:pPr>
              <w:spacing w:after="0" w:line="20" w:lineRule="exact"/>
              <w:rPr>
                <w:sz w:val="1"/>
                <w:szCs w:val="1"/>
                <w:color w:val="auto"/>
              </w:rPr>
            </w:pPr>
          </w:p>
        </w:tc>
        <w:tc>
          <w:tcPr>
            <w:tcW w:w="14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64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680" w:type="dxa"/>
            <w:vAlign w:val="bottom"/>
            <w:shd w:val="clear" w:color="auto" w:fill="000000"/>
          </w:tcPr>
          <w:p>
            <w:pPr>
              <w:spacing w:after="0" w:line="20" w:lineRule="exact"/>
              <w:rPr>
                <w:sz w:val="1"/>
                <w:szCs w:val="1"/>
                <w:color w:val="auto"/>
              </w:rPr>
            </w:pPr>
          </w:p>
        </w:tc>
      </w:tr>
    </w:tbl>
    <w:p>
      <w:pPr>
        <w:spacing w:after="0" w:line="198" w:lineRule="exact"/>
        <w:rPr>
          <w:sz w:val="20"/>
          <w:szCs w:val="20"/>
          <w:color w:val="auto"/>
        </w:rPr>
      </w:pPr>
    </w:p>
    <w:p>
      <w:pPr>
        <w:ind w:right="6580" w:firstLine="8"/>
        <w:spacing w:after="0" w:line="503" w:lineRule="auto"/>
        <w:tabs>
          <w:tab w:leader="none" w:pos="180" w:val="left"/>
        </w:tabs>
        <w:numPr>
          <w:ilvl w:val="0"/>
          <w:numId w:val="12"/>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Summary of Significant Accounting Policies and Changes: </w:t>
      </w:r>
      <w:r>
        <w:rPr>
          <w:rFonts w:ascii="Arial" w:cs="Arial" w:eastAsia="Arial" w:hAnsi="Arial"/>
          <w:sz w:val="18"/>
          <w:szCs w:val="18"/>
          <w:b w:val="1"/>
          <w:bCs w:val="1"/>
          <w:u w:val="single" w:color="auto"/>
          <w:color w:val="auto"/>
        </w:rPr>
        <w:t>Significant Accounting Policies</w:t>
      </w:r>
    </w:p>
    <w:p>
      <w:pPr>
        <w:jc w:val="both"/>
        <w:ind w:right="20"/>
        <w:spacing w:after="0" w:line="277" w:lineRule="auto"/>
        <w:rPr>
          <w:sz w:val="20"/>
          <w:szCs w:val="20"/>
          <w:color w:val="auto"/>
        </w:rPr>
      </w:pPr>
      <w:r>
        <w:rPr>
          <w:rFonts w:ascii="Arial" w:cs="Arial" w:eastAsia="Arial" w:hAnsi="Arial"/>
          <w:sz w:val="18"/>
          <w:szCs w:val="18"/>
          <w:u w:val="single" w:color="auto"/>
          <w:color w:val="auto"/>
        </w:rPr>
        <w:t>Consolidation</w:t>
      </w:r>
      <w:r>
        <w:rPr>
          <w:rFonts w:ascii="Arial" w:cs="Arial" w:eastAsia="Arial" w:hAnsi="Arial"/>
          <w:sz w:val="18"/>
          <w:szCs w:val="18"/>
          <w:color w:val="auto"/>
        </w:rPr>
        <w:t xml:space="preserve"> – The accompanying consolidated financial statements include the accounts of the Company and its subsidiaries. All affiliated transactions have been eliminated, as applicable.</w:t>
      </w:r>
    </w:p>
    <w:p>
      <w:pPr>
        <w:spacing w:after="0" w:line="170" w:lineRule="exact"/>
        <w:rPr>
          <w:sz w:val="20"/>
          <w:szCs w:val="20"/>
          <w:color w:val="auto"/>
        </w:rPr>
      </w:pPr>
    </w:p>
    <w:p>
      <w:pPr>
        <w:jc w:val="both"/>
        <w:spacing w:after="0" w:line="296" w:lineRule="auto"/>
        <w:rPr>
          <w:sz w:val="20"/>
          <w:szCs w:val="20"/>
          <w:color w:val="auto"/>
        </w:rPr>
      </w:pPr>
      <w:r>
        <w:rPr>
          <w:rFonts w:ascii="Arial" w:cs="Arial" w:eastAsia="Arial" w:hAnsi="Arial"/>
          <w:sz w:val="16"/>
          <w:szCs w:val="16"/>
          <w:u w:val="single" w:color="auto"/>
          <w:color w:val="auto"/>
        </w:rPr>
        <w:t>Use of Estimates</w:t>
      </w:r>
      <w:r>
        <w:rPr>
          <w:rFonts w:ascii="Arial" w:cs="Arial" w:eastAsia="Arial" w:hAnsi="Arial"/>
          <w:sz w:val="16"/>
          <w:szCs w:val="16"/>
          <w:color w:val="auto"/>
        </w:rPr>
        <w:t xml:space="preserve"> – The preparation of financial statements, in accordance with U.S. GAAP, requires management to make estimates and assumptions that affect the reported amounts of assets, liabilities, revenues and expenses and disclosure of contingent assets and liabilities. The estimates and assumptions used in the accompanying consolidated financial statements are based upon management’s evaluation of the relevant facts and circumstances as of the date of the consolidated financial statements. Actual results may differ from the estimates and assumptions used in preparing the accompanying consolidated financial statements, including the potential impacts arising from the COVID-19 global pandemic, and such differences could be material.</w:t>
      </w:r>
    </w:p>
    <w:p>
      <w:pPr>
        <w:spacing w:after="0" w:line="3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6">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9" w:name="page30"/>
    <w:bookmarkEnd w:id="29"/>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Policies and Changes, Continued:</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Cash and Cash Equivalents</w:t>
      </w:r>
      <w:r>
        <w:rPr>
          <w:rFonts w:ascii="Arial" w:cs="Arial" w:eastAsia="Arial" w:hAnsi="Arial"/>
          <w:sz w:val="18"/>
          <w:szCs w:val="18"/>
          <w:color w:val="auto"/>
        </w:rPr>
        <w:t xml:space="preserve"> – Cash and cash equivalents consist of highly liquid investments with original maturities of three months or less.</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u w:val="single" w:color="auto"/>
          <w:color w:val="auto"/>
        </w:rPr>
        <w:t>Restricted Cash</w:t>
      </w:r>
      <w:r>
        <w:rPr>
          <w:rFonts w:ascii="Arial" w:cs="Arial" w:eastAsia="Arial" w:hAnsi="Arial"/>
          <w:sz w:val="18"/>
          <w:szCs w:val="18"/>
          <w:color w:val="auto"/>
        </w:rPr>
        <w:t xml:space="preserve"> – Deposits held as security for indebtedness under our corporate purchase card program and not available for use have been presented as restricted cash in the accompanying consolidated financial statements.</w:t>
      </w:r>
    </w:p>
    <w:p>
      <w:pPr>
        <w:spacing w:after="0" w:line="170" w:lineRule="exact"/>
        <w:rPr>
          <w:sz w:val="20"/>
          <w:szCs w:val="20"/>
          <w:color w:val="auto"/>
        </w:rPr>
      </w:pPr>
    </w:p>
    <w:p>
      <w:pPr>
        <w:jc w:val="both"/>
        <w:spacing w:after="0" w:line="273" w:lineRule="auto"/>
        <w:rPr>
          <w:sz w:val="20"/>
          <w:szCs w:val="20"/>
          <w:color w:val="auto"/>
        </w:rPr>
      </w:pPr>
      <w:r>
        <w:rPr>
          <w:rFonts w:ascii="Arial" w:cs="Arial" w:eastAsia="Arial" w:hAnsi="Arial"/>
          <w:sz w:val="17"/>
          <w:szCs w:val="17"/>
          <w:u w:val="single" w:color="auto"/>
          <w:color w:val="auto"/>
        </w:rPr>
        <w:t>Accounts Receivable</w:t>
      </w:r>
      <w:r>
        <w:rPr>
          <w:rFonts w:ascii="Arial" w:cs="Arial" w:eastAsia="Arial" w:hAnsi="Arial"/>
          <w:sz w:val="17"/>
          <w:szCs w:val="17"/>
          <w:color w:val="auto"/>
        </w:rPr>
        <w:t xml:space="preserve"> – Accounts receivable consist principally of amounts billed and currently due from customers and are generally unsecured and due within 30 days. The amounts due are stated at their net estimated realizable value. An allowance for credit losses is maintained to provide for the estimated amount of receivables that will not be collected. Concentration of credit risk with respect to accounts receivable is limited because a large number of geographically diverse customers make up our customer base. Due to varying customer billing cycle cut-off, management must estimate service revenues earned but not yet billed at the end of each reporting period. Included in accounts receivable are unbilled receivables related to communications services and product sales of $27.4 million and $31.5 million at December 31, 2021 and 2020, respectively.</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color w:val="auto"/>
        </w:rPr>
        <w:t>Accounts receivable consists of the following as of 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151765</wp:posOffset>
            </wp:positionV>
            <wp:extent cx="7132320" cy="82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300" w:type="dxa"/>
            <w:vAlign w:val="bottom"/>
          </w:tcPr>
          <w:p>
            <w:pPr>
              <w:ind w:left="20"/>
              <w:spacing w:after="0"/>
              <w:rPr>
                <w:sz w:val="20"/>
                <w:szCs w:val="20"/>
                <w:color w:val="auto"/>
              </w:rPr>
            </w:pPr>
            <w:r>
              <w:rPr>
                <w:rFonts w:ascii="Arial" w:cs="Arial" w:eastAsia="Arial" w:hAnsi="Arial"/>
                <w:sz w:val="18"/>
                <w:szCs w:val="18"/>
                <w:color w:val="auto"/>
              </w:rPr>
              <w:t>(Millions)</w:t>
            </w:r>
          </w:p>
        </w:tc>
        <w:tc>
          <w:tcPr>
            <w:tcW w:w="420" w:type="dxa"/>
            <w:vAlign w:val="bottom"/>
          </w:tcPr>
          <w:p>
            <w:pPr>
              <w:spacing w:after="0"/>
              <w:rPr>
                <w:sz w:val="20"/>
                <w:szCs w:val="20"/>
                <w:color w:val="auto"/>
              </w:rPr>
            </w:pPr>
          </w:p>
        </w:tc>
        <w:tc>
          <w:tcPr>
            <w:tcW w:w="1420" w:type="dxa"/>
            <w:vAlign w:val="bottom"/>
          </w:tcPr>
          <w:p>
            <w:pPr>
              <w:jc w:val="right"/>
              <w:ind w:right="650"/>
              <w:spacing w:after="0"/>
              <w:rPr>
                <w:sz w:val="20"/>
                <w:szCs w:val="20"/>
                <w:color w:val="auto"/>
              </w:rPr>
            </w:pPr>
            <w:r>
              <w:rPr>
                <w:rFonts w:ascii="Arial" w:cs="Arial" w:eastAsia="Arial" w:hAnsi="Arial"/>
                <w:sz w:val="18"/>
                <w:szCs w:val="18"/>
                <w:color w:val="auto"/>
              </w:rPr>
              <w:t>2021</w:t>
            </w:r>
          </w:p>
        </w:tc>
        <w:tc>
          <w:tcPr>
            <w:tcW w:w="2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440" w:type="dxa"/>
            <w:vAlign w:val="bottom"/>
          </w:tcPr>
          <w:p>
            <w:pPr>
              <w:jc w:val="right"/>
              <w:ind w:right="670"/>
              <w:spacing w:after="0"/>
              <w:rPr>
                <w:sz w:val="20"/>
                <w:szCs w:val="20"/>
                <w:color w:val="auto"/>
              </w:rPr>
            </w:pPr>
            <w:r>
              <w:rPr>
                <w:rFonts w:ascii="Arial" w:cs="Arial" w:eastAsia="Arial" w:hAnsi="Arial"/>
                <w:sz w:val="18"/>
                <w:szCs w:val="18"/>
                <w:color w:val="auto"/>
              </w:rPr>
              <w:t>2020</w:t>
            </w:r>
          </w:p>
        </w:tc>
      </w:tr>
      <w:tr>
        <w:trPr>
          <w:trHeight w:val="27"/>
        </w:trPr>
        <w:tc>
          <w:tcPr>
            <w:tcW w:w="730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r>
      <w:tr>
        <w:trPr>
          <w:trHeight w:val="243"/>
        </w:trPr>
        <w:tc>
          <w:tcPr>
            <w:tcW w:w="73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Accounts receivable</w:t>
            </w:r>
          </w:p>
        </w:tc>
        <w:tc>
          <w:tcPr>
            <w:tcW w:w="42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79"/>
              </w:rPr>
              <w:t>$</w:t>
            </w:r>
          </w:p>
        </w:tc>
        <w:tc>
          <w:tcPr>
            <w:tcW w:w="1420" w:type="dxa"/>
            <w:vAlign w:val="bottom"/>
            <w:tcBorders>
              <w:bottom w:val="single" w:sz="8" w:color="CCEEFF"/>
            </w:tcBorders>
            <w:shd w:val="clear" w:color="auto" w:fill="CCEEFF"/>
          </w:tcPr>
          <w:p>
            <w:pPr>
              <w:ind w:left="780"/>
              <w:spacing w:after="0"/>
              <w:rPr>
                <w:sz w:val="20"/>
                <w:szCs w:val="20"/>
                <w:color w:val="auto"/>
              </w:rPr>
            </w:pPr>
            <w:r>
              <w:rPr>
                <w:rFonts w:ascii="Arial" w:cs="Arial" w:eastAsia="Arial" w:hAnsi="Arial"/>
                <w:sz w:val="18"/>
                <w:szCs w:val="18"/>
                <w:color w:val="auto"/>
              </w:rPr>
              <w:t>380.3</w:t>
            </w:r>
          </w:p>
        </w:tc>
        <w:tc>
          <w:tcPr>
            <w:tcW w:w="22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1440" w:type="dxa"/>
            <w:vAlign w:val="bottom"/>
            <w:tcBorders>
              <w:bottom w:val="single" w:sz="8" w:color="CCEEFF"/>
            </w:tcBorders>
            <w:shd w:val="clear" w:color="auto" w:fill="CCEEFF"/>
          </w:tcPr>
          <w:p>
            <w:pPr>
              <w:ind w:left="780"/>
              <w:spacing w:after="0"/>
              <w:rPr>
                <w:sz w:val="20"/>
                <w:szCs w:val="20"/>
                <w:color w:val="auto"/>
              </w:rPr>
            </w:pPr>
            <w:r>
              <w:rPr>
                <w:rFonts w:ascii="Arial" w:cs="Arial" w:eastAsia="Arial" w:hAnsi="Arial"/>
                <w:sz w:val="18"/>
                <w:szCs w:val="18"/>
                <w:color w:val="auto"/>
              </w:rPr>
              <w:t>452.3</w:t>
            </w:r>
          </w:p>
        </w:tc>
      </w:tr>
      <w:tr>
        <w:trPr>
          <w:trHeight w:val="243"/>
        </w:trPr>
        <w:tc>
          <w:tcPr>
            <w:tcW w:w="7300" w:type="dxa"/>
            <w:vAlign w:val="bottom"/>
          </w:tcPr>
          <w:p>
            <w:pPr>
              <w:ind w:left="20"/>
              <w:spacing w:after="0"/>
              <w:rPr>
                <w:sz w:val="20"/>
                <w:szCs w:val="20"/>
                <w:color w:val="auto"/>
              </w:rPr>
            </w:pPr>
            <w:r>
              <w:rPr>
                <w:rFonts w:ascii="Arial" w:cs="Arial" w:eastAsia="Arial" w:hAnsi="Arial"/>
                <w:sz w:val="18"/>
                <w:szCs w:val="18"/>
                <w:color w:val="auto"/>
              </w:rPr>
              <w:t>Less: Allowance for credit losses</w:t>
            </w:r>
          </w:p>
        </w:tc>
        <w:tc>
          <w:tcPr>
            <w:tcW w:w="420" w:type="dxa"/>
            <w:vAlign w:val="bottom"/>
          </w:tcPr>
          <w:p>
            <w:pPr>
              <w:spacing w:after="0"/>
              <w:rPr>
                <w:sz w:val="21"/>
                <w:szCs w:val="21"/>
                <w:color w:val="auto"/>
              </w:rPr>
            </w:pPr>
          </w:p>
        </w:tc>
        <w:tc>
          <w:tcPr>
            <w:tcW w:w="1420" w:type="dxa"/>
            <w:vAlign w:val="bottom"/>
          </w:tcPr>
          <w:p>
            <w:pPr>
              <w:ind w:left="800"/>
              <w:spacing w:after="0"/>
              <w:rPr>
                <w:sz w:val="20"/>
                <w:szCs w:val="20"/>
                <w:color w:val="auto"/>
              </w:rPr>
            </w:pPr>
            <w:r>
              <w:rPr>
                <w:rFonts w:ascii="Arial" w:cs="Arial" w:eastAsia="Arial" w:hAnsi="Arial"/>
                <w:sz w:val="18"/>
                <w:szCs w:val="18"/>
                <w:color w:val="auto"/>
              </w:rPr>
              <w:t>(14.0)</w:t>
            </w:r>
          </w:p>
        </w:tc>
        <w:tc>
          <w:tcPr>
            <w:tcW w:w="2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440" w:type="dxa"/>
            <w:vAlign w:val="bottom"/>
          </w:tcPr>
          <w:p>
            <w:pPr>
              <w:ind w:left="800"/>
              <w:spacing w:after="0"/>
              <w:rPr>
                <w:sz w:val="20"/>
                <w:szCs w:val="20"/>
                <w:color w:val="auto"/>
              </w:rPr>
            </w:pPr>
            <w:r>
              <w:rPr>
                <w:rFonts w:ascii="Arial" w:cs="Arial" w:eastAsia="Arial" w:hAnsi="Arial"/>
                <w:sz w:val="18"/>
                <w:szCs w:val="18"/>
                <w:color w:val="auto"/>
              </w:rPr>
              <w:t>(11.0)</w:t>
            </w:r>
          </w:p>
        </w:tc>
      </w:tr>
      <w:tr>
        <w:trPr>
          <w:trHeight w:val="27"/>
        </w:trPr>
        <w:tc>
          <w:tcPr>
            <w:tcW w:w="730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r>
      <w:tr>
        <w:trPr>
          <w:trHeight w:val="243"/>
        </w:trPr>
        <w:tc>
          <w:tcPr>
            <w:tcW w:w="73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Accounts receivable, net</w:t>
            </w:r>
          </w:p>
        </w:tc>
        <w:tc>
          <w:tcPr>
            <w:tcW w:w="42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79"/>
              </w:rPr>
              <w:t>$</w:t>
            </w:r>
          </w:p>
        </w:tc>
        <w:tc>
          <w:tcPr>
            <w:tcW w:w="1420" w:type="dxa"/>
            <w:vAlign w:val="bottom"/>
            <w:tcBorders>
              <w:bottom w:val="single" w:sz="8" w:color="CCEEFF"/>
            </w:tcBorders>
            <w:shd w:val="clear" w:color="auto" w:fill="CCEEFF"/>
          </w:tcPr>
          <w:p>
            <w:pPr>
              <w:ind w:left="780"/>
              <w:spacing w:after="0"/>
              <w:rPr>
                <w:sz w:val="20"/>
                <w:szCs w:val="20"/>
                <w:color w:val="auto"/>
              </w:rPr>
            </w:pPr>
            <w:r>
              <w:rPr>
                <w:rFonts w:ascii="Arial" w:cs="Arial" w:eastAsia="Arial" w:hAnsi="Arial"/>
                <w:sz w:val="18"/>
                <w:szCs w:val="18"/>
                <w:color w:val="auto"/>
              </w:rPr>
              <w:t>366.3</w:t>
            </w:r>
          </w:p>
        </w:tc>
        <w:tc>
          <w:tcPr>
            <w:tcW w:w="22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1440" w:type="dxa"/>
            <w:vAlign w:val="bottom"/>
            <w:tcBorders>
              <w:bottom w:val="single" w:sz="8" w:color="CCEEFF"/>
            </w:tcBorders>
            <w:shd w:val="clear" w:color="auto" w:fill="CCEEFF"/>
          </w:tcPr>
          <w:p>
            <w:pPr>
              <w:ind w:left="780"/>
              <w:spacing w:after="0"/>
              <w:rPr>
                <w:sz w:val="20"/>
                <w:szCs w:val="20"/>
                <w:color w:val="auto"/>
              </w:rPr>
            </w:pPr>
            <w:r>
              <w:rPr>
                <w:rFonts w:ascii="Arial" w:cs="Arial" w:eastAsia="Arial" w:hAnsi="Arial"/>
                <w:sz w:val="18"/>
                <w:szCs w:val="18"/>
                <w:color w:val="auto"/>
              </w:rPr>
              <w:t>441.3</w:t>
            </w:r>
          </w:p>
        </w:tc>
      </w:tr>
      <w:tr>
        <w:trPr>
          <w:trHeight w:val="20"/>
        </w:trPr>
        <w:tc>
          <w:tcPr>
            <w:tcW w:w="730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2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440" w:type="dxa"/>
            <w:vAlign w:val="bottom"/>
            <w:shd w:val="clear" w:color="auto" w:fill="000000"/>
          </w:tcPr>
          <w:p>
            <w:pPr>
              <w:spacing w:after="0" w:line="20" w:lineRule="exact"/>
              <w:rPr>
                <w:sz w:val="1"/>
                <w:szCs w:val="1"/>
                <w:color w:val="auto"/>
              </w:rPr>
            </w:pPr>
          </w:p>
        </w:tc>
      </w:tr>
    </w:tbl>
    <w:p>
      <w:pPr>
        <w:spacing w:after="0" w:line="199" w:lineRule="exact"/>
        <w:rPr>
          <w:sz w:val="20"/>
          <w:szCs w:val="20"/>
          <w:color w:val="auto"/>
        </w:rPr>
      </w:pPr>
    </w:p>
    <w:p>
      <w:pPr>
        <w:jc w:val="both"/>
        <w:spacing w:after="0" w:line="269" w:lineRule="auto"/>
        <w:rPr>
          <w:sz w:val="20"/>
          <w:szCs w:val="20"/>
          <w:color w:val="auto"/>
        </w:rPr>
      </w:pPr>
      <w:r>
        <w:rPr>
          <w:rFonts w:ascii="Arial" w:cs="Arial" w:eastAsia="Arial" w:hAnsi="Arial"/>
          <w:sz w:val="17"/>
          <w:szCs w:val="17"/>
          <w:u w:val="single" w:color="auto"/>
          <w:color w:val="auto"/>
        </w:rPr>
        <w:t>Allowance for Credit Losses</w:t>
      </w:r>
      <w:r>
        <w:rPr>
          <w:rFonts w:ascii="Arial" w:cs="Arial" w:eastAsia="Arial" w:hAnsi="Arial"/>
          <w:sz w:val="17"/>
          <w:szCs w:val="17"/>
          <w:color w:val="auto"/>
        </w:rPr>
        <w:t xml:space="preserve"> </w:t>
      </w:r>
      <w:r>
        <w:rPr>
          <w:rFonts w:ascii="Arial" w:cs="Arial" w:eastAsia="Arial" w:hAnsi="Arial"/>
          <w:sz w:val="18"/>
          <w:szCs w:val="18"/>
          <w:color w:val="auto"/>
        </w:rPr>
        <w:t>–</w:t>
      </w:r>
      <w:r>
        <w:rPr>
          <w:rFonts w:ascii="Arial" w:cs="Arial" w:eastAsia="Arial" w:hAnsi="Arial"/>
          <w:sz w:val="17"/>
          <w:szCs w:val="17"/>
          <w:color w:val="auto"/>
        </w:rPr>
        <w:t xml:space="preserve"> Consistent with the guidance in ASC Topic 326, Financial Instruments - Credit Losses, management estimates credit losses for trade receivables by aggregating similar customer types together to calculate expected default rates based on historical losses as a percentage of total aged receivables. These rates are then applied, on a monthly basis, to the outstanding balances staged by customer. In addition to continued evaluation of historical losses, ASC 326 requires forward-looking information and forecasts to be considered in determining credit loss estimates. Our current forecast methodology assesses historical trends to project future losses and is not forward-looking for potential economic factors that would change the credit loss model. Therefore, historical trends continue to be the most accurate expectation of future losses as the Company has defined rules around customers who can establish service. Our revenue and associated accounts receivable are based upon a recurring revenue structure whereby customers are billed in advance of service being provided over the ensuing 30 days and there is little month-to-month volatility in the composition of the customer base across all segments. Management is actively monitoring the impacts of the COVID-19 global pandemic on our customers and their associated accounts receivable balances in order to adjust the allowance for credit losses accordingly. To date, no material risk has been identified, but management will continue to monitor and make adjustments, as necessary.</w:t>
      </w:r>
    </w:p>
    <w:p>
      <w:pPr>
        <w:spacing w:after="0" w:line="185"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As required, the Predecessor adopted ASC 326 effective January 1, 2020, using the modified retrospective transition method. Upon adoption, the Predecessor recorded a cumulative effect adjustment of approximately $1.8 million, net of tax, increasing its accumulated deficit.</w:t>
      </w:r>
    </w:p>
    <w:p>
      <w:pPr>
        <w:spacing w:after="0" w:line="36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8">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0" w:name="page31"/>
    <w:bookmarkEnd w:id="30"/>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8960" w:type="dxa"/>
            <w:vAlign w:val="bottom"/>
          </w:tcPr>
          <w:p>
            <w:pPr>
              <w:jc w:val="center"/>
              <w:ind w:left="2170"/>
              <w:spacing w:after="0"/>
              <w:rPr>
                <w:sz w:val="20"/>
                <w:szCs w:val="20"/>
                <w:color w:val="auto"/>
              </w:rPr>
            </w:pPr>
            <w:r>
              <w:rPr>
                <w:rFonts w:ascii="Arial" w:cs="Arial" w:eastAsia="Arial" w:hAnsi="Arial"/>
                <w:sz w:val="18"/>
                <w:szCs w:val="18"/>
                <w:b w:val="1"/>
                <w:bCs w:val="1"/>
                <w:color w:val="auto"/>
                <w:w w:val="98"/>
              </w:rPr>
              <w:t>WINDSTREAM HOLDINGS II, LLC (Successor)</w:t>
            </w:r>
          </w:p>
        </w:tc>
        <w:tc>
          <w:tcPr>
            <w:tcW w:w="1380" w:type="dxa"/>
            <w:vAlign w:val="bottom"/>
          </w:tcPr>
          <w:p>
            <w:pPr>
              <w:spacing w:after="0"/>
              <w:rPr>
                <w:sz w:val="18"/>
                <w:szCs w:val="18"/>
                <w:color w:val="auto"/>
              </w:rPr>
            </w:pPr>
          </w:p>
        </w:tc>
        <w:tc>
          <w:tcPr>
            <w:tcW w:w="8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8960" w:type="dxa"/>
            <w:vAlign w:val="bottom"/>
          </w:tcPr>
          <w:p>
            <w:pPr>
              <w:jc w:val="center"/>
              <w:ind w:left="2150"/>
              <w:spacing w:after="0"/>
              <w:rPr>
                <w:sz w:val="20"/>
                <w:szCs w:val="20"/>
                <w:color w:val="auto"/>
              </w:rPr>
            </w:pPr>
            <w:r>
              <w:rPr>
                <w:rFonts w:ascii="Arial" w:cs="Arial" w:eastAsia="Arial" w:hAnsi="Arial"/>
                <w:sz w:val="18"/>
                <w:szCs w:val="18"/>
                <w:b w:val="1"/>
                <w:bCs w:val="1"/>
                <w:color w:val="auto"/>
                <w:w w:val="97"/>
              </w:rPr>
              <w:t>WINDSTREAM HOLDINGS, INC. (Predecessor)</w:t>
            </w:r>
          </w:p>
        </w:tc>
        <w:tc>
          <w:tcPr>
            <w:tcW w:w="1380" w:type="dxa"/>
            <w:vAlign w:val="bottom"/>
          </w:tcPr>
          <w:p>
            <w:pPr>
              <w:spacing w:after="0"/>
              <w:rPr>
                <w:sz w:val="18"/>
                <w:szCs w:val="18"/>
                <w:color w:val="auto"/>
              </w:rPr>
            </w:pPr>
          </w:p>
        </w:tc>
        <w:tc>
          <w:tcPr>
            <w:tcW w:w="860" w:type="dxa"/>
            <w:vAlign w:val="bottom"/>
          </w:tcPr>
          <w:p>
            <w:pPr>
              <w:spacing w:after="0"/>
              <w:rPr>
                <w:sz w:val="18"/>
                <w:szCs w:val="18"/>
                <w:color w:val="auto"/>
              </w:rPr>
            </w:pPr>
          </w:p>
        </w:tc>
      </w:tr>
      <w:tr>
        <w:trPr>
          <w:trHeight w:val="234"/>
        </w:trPr>
        <w:tc>
          <w:tcPr>
            <w:tcW w:w="20" w:type="dxa"/>
            <w:vAlign w:val="bottom"/>
          </w:tcPr>
          <w:p>
            <w:pPr>
              <w:spacing w:after="0"/>
              <w:rPr>
                <w:sz w:val="20"/>
                <w:szCs w:val="20"/>
                <w:color w:val="auto"/>
              </w:rPr>
            </w:pPr>
          </w:p>
        </w:tc>
        <w:tc>
          <w:tcPr>
            <w:tcW w:w="8960" w:type="dxa"/>
            <w:vAlign w:val="bottom"/>
          </w:tcPr>
          <w:p>
            <w:pPr>
              <w:jc w:val="center"/>
              <w:ind w:left="2150"/>
              <w:spacing w:after="0"/>
              <w:rPr>
                <w:sz w:val="20"/>
                <w:szCs w:val="20"/>
                <w:color w:val="auto"/>
              </w:rPr>
            </w:pPr>
            <w:r>
              <w:rPr>
                <w:rFonts w:ascii="Arial" w:cs="Arial" w:eastAsia="Arial" w:hAnsi="Arial"/>
                <w:sz w:val="18"/>
                <w:szCs w:val="18"/>
                <w:b w:val="1"/>
                <w:bCs w:val="1"/>
                <w:color w:val="auto"/>
              </w:rPr>
              <w:t>NOTES TO CONSOLIDATED FINANCIAL STATEMENTS</w:t>
            </w:r>
          </w:p>
        </w:tc>
        <w:tc>
          <w:tcPr>
            <w:tcW w:w="1380" w:type="dxa"/>
            <w:vAlign w:val="bottom"/>
          </w:tcPr>
          <w:p>
            <w:pPr>
              <w:spacing w:after="0"/>
              <w:rPr>
                <w:sz w:val="20"/>
                <w:szCs w:val="20"/>
                <w:color w:val="auto"/>
              </w:rPr>
            </w:pPr>
          </w:p>
        </w:tc>
        <w:tc>
          <w:tcPr>
            <w:tcW w:w="860" w:type="dxa"/>
            <w:vAlign w:val="bottom"/>
          </w:tcPr>
          <w:p>
            <w:pPr>
              <w:spacing w:after="0"/>
              <w:rPr>
                <w:sz w:val="20"/>
                <w:szCs w:val="20"/>
                <w:color w:val="auto"/>
              </w:rPr>
            </w:pPr>
          </w:p>
        </w:tc>
      </w:tr>
      <w:tr>
        <w:trPr>
          <w:trHeight w:val="648"/>
        </w:trPr>
        <w:tc>
          <w:tcPr>
            <w:tcW w:w="8980" w:type="dxa"/>
            <w:vAlign w:val="bottom"/>
            <w:gridSpan w:val="2"/>
          </w:tcPr>
          <w:p>
            <w:pPr>
              <w:spacing w:after="0"/>
              <w:rPr>
                <w:sz w:val="20"/>
                <w:szCs w:val="20"/>
                <w:color w:val="auto"/>
              </w:rPr>
            </w:pPr>
            <w:r>
              <w:rPr>
                <w:rFonts w:ascii="Arial" w:cs="Arial" w:eastAsia="Arial" w:hAnsi="Arial"/>
                <w:sz w:val="18"/>
                <w:szCs w:val="18"/>
                <w:b w:val="1"/>
                <w:bCs w:val="1"/>
                <w:color w:val="auto"/>
              </w:rPr>
              <w:t>2. Summary of Significant Accounting Policies and Changes, Continued:</w:t>
            </w:r>
          </w:p>
        </w:tc>
        <w:tc>
          <w:tcPr>
            <w:tcW w:w="1380" w:type="dxa"/>
            <w:vAlign w:val="bottom"/>
          </w:tcPr>
          <w:p>
            <w:pPr>
              <w:spacing w:after="0"/>
              <w:rPr>
                <w:sz w:val="24"/>
                <w:szCs w:val="24"/>
                <w:color w:val="auto"/>
              </w:rPr>
            </w:pPr>
          </w:p>
        </w:tc>
        <w:tc>
          <w:tcPr>
            <w:tcW w:w="860" w:type="dxa"/>
            <w:vAlign w:val="bottom"/>
          </w:tcPr>
          <w:p>
            <w:pPr>
              <w:spacing w:after="0"/>
              <w:rPr>
                <w:sz w:val="24"/>
                <w:szCs w:val="24"/>
                <w:color w:val="auto"/>
              </w:rPr>
            </w:pPr>
          </w:p>
        </w:tc>
      </w:tr>
      <w:tr>
        <w:trPr>
          <w:trHeight w:val="432"/>
        </w:trPr>
        <w:tc>
          <w:tcPr>
            <w:tcW w:w="8980" w:type="dxa"/>
            <w:vAlign w:val="bottom"/>
            <w:gridSpan w:val="2"/>
          </w:tcPr>
          <w:p>
            <w:pPr>
              <w:spacing w:after="0"/>
              <w:rPr>
                <w:sz w:val="20"/>
                <w:szCs w:val="20"/>
                <w:color w:val="auto"/>
              </w:rPr>
            </w:pPr>
            <w:r>
              <w:rPr>
                <w:rFonts w:ascii="Arial" w:cs="Arial" w:eastAsia="Arial" w:hAnsi="Arial"/>
                <w:sz w:val="18"/>
                <w:szCs w:val="18"/>
                <w:color w:val="auto"/>
              </w:rPr>
              <w:t>Activity in the allowance for credit losses consisted of the following:</w:t>
            </w:r>
          </w:p>
        </w:tc>
        <w:tc>
          <w:tcPr>
            <w:tcW w:w="1380" w:type="dxa"/>
            <w:vAlign w:val="bottom"/>
          </w:tcPr>
          <w:p>
            <w:pPr>
              <w:spacing w:after="0"/>
              <w:rPr>
                <w:sz w:val="24"/>
                <w:szCs w:val="24"/>
                <w:color w:val="auto"/>
              </w:rPr>
            </w:pPr>
          </w:p>
        </w:tc>
        <w:tc>
          <w:tcPr>
            <w:tcW w:w="860" w:type="dxa"/>
            <w:vAlign w:val="bottom"/>
          </w:tcPr>
          <w:p>
            <w:pPr>
              <w:spacing w:after="0"/>
              <w:rPr>
                <w:sz w:val="24"/>
                <w:szCs w:val="24"/>
                <w:color w:val="auto"/>
              </w:rPr>
            </w:pPr>
          </w:p>
        </w:tc>
      </w:tr>
      <w:tr>
        <w:trPr>
          <w:trHeight w:val="216"/>
        </w:trPr>
        <w:tc>
          <w:tcPr>
            <w:tcW w:w="20" w:type="dxa"/>
            <w:vAlign w:val="bottom"/>
          </w:tcPr>
          <w:p>
            <w:pPr>
              <w:spacing w:after="0"/>
              <w:rPr>
                <w:sz w:val="18"/>
                <w:szCs w:val="18"/>
                <w:color w:val="auto"/>
              </w:rPr>
            </w:pPr>
          </w:p>
        </w:tc>
        <w:tc>
          <w:tcPr>
            <w:tcW w:w="8960" w:type="dxa"/>
            <w:vAlign w:val="bottom"/>
            <w:tcBorders>
              <w:bottom w:val="single" w:sz="8" w:color="auto"/>
            </w:tcBorders>
          </w:tcPr>
          <w:p>
            <w:pPr>
              <w:spacing w:after="0"/>
              <w:rPr>
                <w:sz w:val="18"/>
                <w:szCs w:val="18"/>
                <w:color w:val="auto"/>
              </w:rPr>
            </w:pPr>
          </w:p>
        </w:tc>
        <w:tc>
          <w:tcPr>
            <w:tcW w:w="138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spacing w:after="0"/>
              <w:rPr>
                <w:sz w:val="18"/>
                <w:szCs w:val="18"/>
                <w:color w:val="auto"/>
              </w:rPr>
            </w:pPr>
          </w:p>
        </w:tc>
      </w:tr>
      <w:tr>
        <w:trPr>
          <w:trHeight w:val="237"/>
        </w:trPr>
        <w:tc>
          <w:tcPr>
            <w:tcW w:w="20" w:type="dxa"/>
            <w:vAlign w:val="bottom"/>
          </w:tcPr>
          <w:p>
            <w:pPr>
              <w:spacing w:after="0"/>
              <w:rPr>
                <w:sz w:val="20"/>
                <w:szCs w:val="20"/>
                <w:color w:val="auto"/>
              </w:rPr>
            </w:pPr>
          </w:p>
        </w:tc>
        <w:tc>
          <w:tcPr>
            <w:tcW w:w="8960" w:type="dxa"/>
            <w:vAlign w:val="bottom"/>
          </w:tcPr>
          <w:p>
            <w:pPr>
              <w:ind w:left="20"/>
              <w:spacing w:after="0"/>
              <w:rPr>
                <w:sz w:val="20"/>
                <w:szCs w:val="20"/>
                <w:color w:val="auto"/>
              </w:rPr>
            </w:pPr>
            <w:r>
              <w:rPr>
                <w:rFonts w:ascii="Arial" w:cs="Arial" w:eastAsia="Arial" w:hAnsi="Arial"/>
                <w:sz w:val="18"/>
                <w:szCs w:val="18"/>
                <w:color w:val="auto"/>
              </w:rPr>
              <w:t>(Millions)</w:t>
            </w:r>
          </w:p>
        </w:tc>
        <w:tc>
          <w:tcPr>
            <w:tcW w:w="1380" w:type="dxa"/>
            <w:vAlign w:val="bottom"/>
          </w:tcPr>
          <w:p>
            <w:pPr>
              <w:spacing w:after="0"/>
              <w:rPr>
                <w:sz w:val="20"/>
                <w:szCs w:val="20"/>
                <w:color w:val="auto"/>
              </w:rPr>
            </w:pPr>
          </w:p>
        </w:tc>
        <w:tc>
          <w:tcPr>
            <w:tcW w:w="860" w:type="dxa"/>
            <w:vAlign w:val="bottom"/>
          </w:tcPr>
          <w:p>
            <w:pPr>
              <w:spacing w:after="0"/>
              <w:rPr>
                <w:sz w:val="20"/>
                <w:szCs w:val="20"/>
                <w:color w:val="auto"/>
              </w:rPr>
            </w:pPr>
          </w:p>
        </w:tc>
      </w:tr>
      <w:tr>
        <w:trPr>
          <w:trHeight w:val="27"/>
        </w:trPr>
        <w:tc>
          <w:tcPr>
            <w:tcW w:w="20" w:type="dxa"/>
            <w:vAlign w:val="bottom"/>
          </w:tcPr>
          <w:p>
            <w:pPr>
              <w:spacing w:after="0"/>
              <w:rPr>
                <w:sz w:val="2"/>
                <w:szCs w:val="2"/>
                <w:color w:val="auto"/>
              </w:rPr>
            </w:pPr>
          </w:p>
        </w:tc>
        <w:tc>
          <w:tcPr>
            <w:tcW w:w="896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r>
      <w:tr>
        <w:trPr>
          <w:trHeight w:val="237"/>
        </w:trPr>
        <w:tc>
          <w:tcPr>
            <w:tcW w:w="20" w:type="dxa"/>
            <w:vAlign w:val="bottom"/>
          </w:tcPr>
          <w:p>
            <w:pPr>
              <w:spacing w:after="0"/>
              <w:rPr>
                <w:sz w:val="20"/>
                <w:szCs w:val="20"/>
                <w:color w:val="auto"/>
              </w:rPr>
            </w:pPr>
          </w:p>
        </w:tc>
        <w:tc>
          <w:tcPr>
            <w:tcW w:w="8960" w:type="dxa"/>
            <w:vAlign w:val="bottom"/>
          </w:tcPr>
          <w:p>
            <w:pPr>
              <w:ind w:left="20"/>
              <w:spacing w:after="0"/>
              <w:rPr>
                <w:sz w:val="20"/>
                <w:szCs w:val="20"/>
                <w:color w:val="auto"/>
              </w:rPr>
            </w:pPr>
            <w:r>
              <w:rPr>
                <w:rFonts w:ascii="Arial" w:cs="Arial" w:eastAsia="Arial" w:hAnsi="Arial"/>
                <w:sz w:val="18"/>
                <w:szCs w:val="18"/>
                <w:b w:val="1"/>
                <w:bCs w:val="1"/>
                <w:color w:val="auto"/>
              </w:rPr>
              <w:t>Predecessor:</w:t>
            </w:r>
          </w:p>
        </w:tc>
        <w:tc>
          <w:tcPr>
            <w:tcW w:w="1380" w:type="dxa"/>
            <w:vAlign w:val="bottom"/>
          </w:tcPr>
          <w:p>
            <w:pPr>
              <w:spacing w:after="0"/>
              <w:rPr>
                <w:sz w:val="20"/>
                <w:szCs w:val="20"/>
                <w:color w:val="auto"/>
              </w:rPr>
            </w:pPr>
          </w:p>
        </w:tc>
        <w:tc>
          <w:tcPr>
            <w:tcW w:w="860" w:type="dxa"/>
            <w:vAlign w:val="bottom"/>
          </w:tcPr>
          <w:p>
            <w:pPr>
              <w:spacing w:after="0"/>
              <w:rPr>
                <w:sz w:val="20"/>
                <w:szCs w:val="20"/>
                <w:color w:val="auto"/>
              </w:rPr>
            </w:pPr>
          </w:p>
        </w:tc>
      </w:tr>
      <w:tr>
        <w:trPr>
          <w:trHeight w:val="27"/>
        </w:trPr>
        <w:tc>
          <w:tcPr>
            <w:tcW w:w="20" w:type="dxa"/>
            <w:vAlign w:val="bottom"/>
          </w:tcPr>
          <w:p>
            <w:pPr>
              <w:spacing w:after="0"/>
              <w:rPr>
                <w:sz w:val="2"/>
                <w:szCs w:val="2"/>
                <w:color w:val="auto"/>
              </w:rPr>
            </w:pPr>
          </w:p>
        </w:tc>
        <w:tc>
          <w:tcPr>
            <w:tcW w:w="89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860" w:type="dxa"/>
            <w:vAlign w:val="bottom"/>
          </w:tcPr>
          <w:p>
            <w:pPr>
              <w:spacing w:after="0"/>
              <w:rPr>
                <w:sz w:val="2"/>
                <w:szCs w:val="2"/>
                <w:color w:val="auto"/>
              </w:rPr>
            </w:pPr>
          </w:p>
        </w:tc>
      </w:tr>
      <w:tr>
        <w:trPr>
          <w:trHeight w:val="250"/>
        </w:trPr>
        <w:tc>
          <w:tcPr>
            <w:tcW w:w="20" w:type="dxa"/>
            <w:vAlign w:val="bottom"/>
          </w:tcPr>
          <w:p>
            <w:pPr>
              <w:spacing w:after="0"/>
              <w:rPr>
                <w:sz w:val="21"/>
                <w:szCs w:val="21"/>
                <w:color w:val="auto"/>
              </w:rPr>
            </w:pPr>
          </w:p>
        </w:tc>
        <w:tc>
          <w:tcPr>
            <w:tcW w:w="896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Balance as of December 31, 2019</w:t>
            </w:r>
          </w:p>
        </w:tc>
        <w:tc>
          <w:tcPr>
            <w:tcW w:w="138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rPr>
              <w:t>$</w:t>
            </w:r>
          </w:p>
        </w:tc>
        <w:tc>
          <w:tcPr>
            <w:tcW w:w="8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(48.2)</w:t>
            </w:r>
          </w:p>
        </w:tc>
      </w:tr>
      <w:tr>
        <w:trPr>
          <w:trHeight w:val="243"/>
        </w:trPr>
        <w:tc>
          <w:tcPr>
            <w:tcW w:w="20" w:type="dxa"/>
            <w:vAlign w:val="bottom"/>
          </w:tcPr>
          <w:p>
            <w:pPr>
              <w:spacing w:after="0"/>
              <w:rPr>
                <w:sz w:val="21"/>
                <w:szCs w:val="21"/>
                <w:color w:val="auto"/>
              </w:rPr>
            </w:pPr>
          </w:p>
        </w:tc>
        <w:tc>
          <w:tcPr>
            <w:tcW w:w="8960" w:type="dxa"/>
            <w:vAlign w:val="bottom"/>
          </w:tcPr>
          <w:p>
            <w:pPr>
              <w:ind w:left="140"/>
              <w:spacing w:after="0"/>
              <w:rPr>
                <w:sz w:val="20"/>
                <w:szCs w:val="20"/>
                <w:color w:val="auto"/>
              </w:rPr>
            </w:pPr>
            <w:r>
              <w:rPr>
                <w:rFonts w:ascii="Arial" w:cs="Arial" w:eastAsia="Arial" w:hAnsi="Arial"/>
                <w:sz w:val="18"/>
                <w:szCs w:val="18"/>
                <w:color w:val="auto"/>
              </w:rPr>
              <w:t>Cumulative effect adjustment for ASC 326 adoption</w:t>
            </w:r>
          </w:p>
        </w:tc>
        <w:tc>
          <w:tcPr>
            <w:tcW w:w="1380" w:type="dxa"/>
            <w:vAlign w:val="bottom"/>
          </w:tcPr>
          <w:p>
            <w:pPr>
              <w:spacing w:after="0"/>
              <w:rPr>
                <w:sz w:val="21"/>
                <w:szCs w:val="21"/>
                <w:color w:val="auto"/>
              </w:rPr>
            </w:pPr>
          </w:p>
        </w:tc>
        <w:tc>
          <w:tcPr>
            <w:tcW w:w="860" w:type="dxa"/>
            <w:vAlign w:val="bottom"/>
          </w:tcPr>
          <w:p>
            <w:pPr>
              <w:jc w:val="right"/>
              <w:ind w:right="50"/>
              <w:spacing w:after="0"/>
              <w:rPr>
                <w:sz w:val="20"/>
                <w:szCs w:val="20"/>
                <w:color w:val="auto"/>
              </w:rPr>
            </w:pPr>
            <w:r>
              <w:rPr>
                <w:rFonts w:ascii="Arial" w:cs="Arial" w:eastAsia="Arial" w:hAnsi="Arial"/>
                <w:sz w:val="18"/>
                <w:szCs w:val="18"/>
                <w:color w:val="auto"/>
              </w:rPr>
              <w:t>(2.6)</w:t>
            </w:r>
          </w:p>
        </w:tc>
      </w:tr>
      <w:tr>
        <w:trPr>
          <w:trHeight w:val="27"/>
        </w:trPr>
        <w:tc>
          <w:tcPr>
            <w:tcW w:w="20" w:type="dxa"/>
            <w:vAlign w:val="bottom"/>
          </w:tcPr>
          <w:p>
            <w:pPr>
              <w:spacing w:after="0"/>
              <w:rPr>
                <w:sz w:val="2"/>
                <w:szCs w:val="2"/>
                <w:color w:val="auto"/>
              </w:rPr>
            </w:pPr>
          </w:p>
        </w:tc>
        <w:tc>
          <w:tcPr>
            <w:tcW w:w="89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860" w:type="dxa"/>
            <w:vAlign w:val="bottom"/>
          </w:tcPr>
          <w:p>
            <w:pPr>
              <w:spacing w:after="0"/>
              <w:rPr>
                <w:sz w:val="2"/>
                <w:szCs w:val="2"/>
                <w:color w:val="auto"/>
              </w:rPr>
            </w:pPr>
          </w:p>
        </w:tc>
      </w:tr>
      <w:tr>
        <w:trPr>
          <w:trHeight w:val="250"/>
        </w:trPr>
        <w:tc>
          <w:tcPr>
            <w:tcW w:w="20" w:type="dxa"/>
            <w:vAlign w:val="bottom"/>
          </w:tcPr>
          <w:p>
            <w:pPr>
              <w:spacing w:after="0"/>
              <w:rPr>
                <w:sz w:val="21"/>
                <w:szCs w:val="21"/>
                <w:color w:val="auto"/>
              </w:rPr>
            </w:pPr>
          </w:p>
        </w:tc>
        <w:tc>
          <w:tcPr>
            <w:tcW w:w="896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Additional allowance for estimated credit losses</w:t>
            </w:r>
          </w:p>
        </w:tc>
        <w:tc>
          <w:tcPr>
            <w:tcW w:w="13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(18.8)</w:t>
            </w:r>
          </w:p>
        </w:tc>
      </w:tr>
      <w:tr>
        <w:trPr>
          <w:trHeight w:val="243"/>
        </w:trPr>
        <w:tc>
          <w:tcPr>
            <w:tcW w:w="20" w:type="dxa"/>
            <w:vAlign w:val="bottom"/>
          </w:tcPr>
          <w:p>
            <w:pPr>
              <w:spacing w:after="0"/>
              <w:rPr>
                <w:sz w:val="21"/>
                <w:szCs w:val="21"/>
                <w:color w:val="auto"/>
              </w:rPr>
            </w:pPr>
          </w:p>
        </w:tc>
        <w:tc>
          <w:tcPr>
            <w:tcW w:w="8960" w:type="dxa"/>
            <w:vAlign w:val="bottom"/>
          </w:tcPr>
          <w:p>
            <w:pPr>
              <w:ind w:left="140"/>
              <w:spacing w:after="0"/>
              <w:rPr>
                <w:sz w:val="20"/>
                <w:szCs w:val="20"/>
                <w:color w:val="auto"/>
              </w:rPr>
            </w:pPr>
            <w:r>
              <w:rPr>
                <w:rFonts w:ascii="Arial" w:cs="Arial" w:eastAsia="Arial" w:hAnsi="Arial"/>
                <w:sz w:val="18"/>
                <w:szCs w:val="18"/>
                <w:color w:val="auto"/>
              </w:rPr>
              <w:t>Write-offs, net of recovered accounts</w:t>
            </w:r>
          </w:p>
        </w:tc>
        <w:tc>
          <w:tcPr>
            <w:tcW w:w="1380" w:type="dxa"/>
            <w:vAlign w:val="bottom"/>
          </w:tcPr>
          <w:p>
            <w:pPr>
              <w:spacing w:after="0"/>
              <w:rPr>
                <w:sz w:val="21"/>
                <w:szCs w:val="21"/>
                <w:color w:val="auto"/>
              </w:rPr>
            </w:pPr>
          </w:p>
        </w:tc>
        <w:tc>
          <w:tcPr>
            <w:tcW w:w="860" w:type="dxa"/>
            <w:vAlign w:val="bottom"/>
          </w:tcPr>
          <w:p>
            <w:pPr>
              <w:jc w:val="right"/>
              <w:ind w:right="90"/>
              <w:spacing w:after="0"/>
              <w:rPr>
                <w:sz w:val="20"/>
                <w:szCs w:val="20"/>
                <w:color w:val="auto"/>
              </w:rPr>
            </w:pPr>
            <w:r>
              <w:rPr>
                <w:rFonts w:ascii="Arial" w:cs="Arial" w:eastAsia="Arial" w:hAnsi="Arial"/>
                <w:sz w:val="18"/>
                <w:szCs w:val="18"/>
                <w:color w:val="auto"/>
              </w:rPr>
              <w:t>14.7</w:t>
            </w:r>
          </w:p>
        </w:tc>
      </w:tr>
      <w:tr>
        <w:trPr>
          <w:trHeight w:val="27"/>
        </w:trPr>
        <w:tc>
          <w:tcPr>
            <w:tcW w:w="20" w:type="dxa"/>
            <w:vAlign w:val="bottom"/>
          </w:tcPr>
          <w:p>
            <w:pPr>
              <w:spacing w:after="0"/>
              <w:rPr>
                <w:sz w:val="2"/>
                <w:szCs w:val="2"/>
                <w:color w:val="auto"/>
              </w:rPr>
            </w:pPr>
          </w:p>
        </w:tc>
        <w:tc>
          <w:tcPr>
            <w:tcW w:w="896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r>
      <w:tr>
        <w:trPr>
          <w:trHeight w:val="243"/>
        </w:trPr>
        <w:tc>
          <w:tcPr>
            <w:tcW w:w="20" w:type="dxa"/>
            <w:vAlign w:val="bottom"/>
          </w:tcPr>
          <w:p>
            <w:pPr>
              <w:spacing w:after="0"/>
              <w:rPr>
                <w:sz w:val="21"/>
                <w:szCs w:val="21"/>
                <w:color w:val="auto"/>
              </w:rPr>
            </w:pPr>
          </w:p>
        </w:tc>
        <w:tc>
          <w:tcPr>
            <w:tcW w:w="896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Balance as of September 21, 2020, before fresh start adjustments</w:t>
            </w:r>
          </w:p>
        </w:tc>
        <w:tc>
          <w:tcPr>
            <w:tcW w:w="13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(54.9)</w:t>
            </w:r>
          </w:p>
        </w:tc>
      </w:tr>
      <w:tr>
        <w:trPr>
          <w:trHeight w:val="243"/>
        </w:trPr>
        <w:tc>
          <w:tcPr>
            <w:tcW w:w="20" w:type="dxa"/>
            <w:vAlign w:val="bottom"/>
          </w:tcPr>
          <w:p>
            <w:pPr>
              <w:spacing w:after="0"/>
              <w:rPr>
                <w:sz w:val="21"/>
                <w:szCs w:val="21"/>
                <w:color w:val="auto"/>
              </w:rPr>
            </w:pPr>
          </w:p>
        </w:tc>
        <w:tc>
          <w:tcPr>
            <w:tcW w:w="8960" w:type="dxa"/>
            <w:vAlign w:val="bottom"/>
          </w:tcPr>
          <w:p>
            <w:pPr>
              <w:ind w:left="120"/>
              <w:spacing w:after="0"/>
              <w:rPr>
                <w:sz w:val="20"/>
                <w:szCs w:val="20"/>
                <w:color w:val="auto"/>
              </w:rPr>
            </w:pPr>
            <w:r>
              <w:rPr>
                <w:rFonts w:ascii="Arial" w:cs="Arial" w:eastAsia="Arial" w:hAnsi="Arial"/>
                <w:sz w:val="18"/>
                <w:szCs w:val="18"/>
                <w:color w:val="auto"/>
              </w:rPr>
              <w:t>Fresh start adjustments</w:t>
            </w:r>
          </w:p>
        </w:tc>
        <w:tc>
          <w:tcPr>
            <w:tcW w:w="1380" w:type="dxa"/>
            <w:vAlign w:val="bottom"/>
          </w:tcPr>
          <w:p>
            <w:pPr>
              <w:spacing w:after="0"/>
              <w:rPr>
                <w:sz w:val="21"/>
                <w:szCs w:val="21"/>
                <w:color w:val="auto"/>
              </w:rPr>
            </w:pPr>
          </w:p>
        </w:tc>
        <w:tc>
          <w:tcPr>
            <w:tcW w:w="860" w:type="dxa"/>
            <w:vAlign w:val="bottom"/>
          </w:tcPr>
          <w:p>
            <w:pPr>
              <w:jc w:val="right"/>
              <w:ind w:right="90"/>
              <w:spacing w:after="0"/>
              <w:rPr>
                <w:sz w:val="20"/>
                <w:szCs w:val="20"/>
                <w:color w:val="auto"/>
              </w:rPr>
            </w:pPr>
            <w:r>
              <w:rPr>
                <w:rFonts w:ascii="Arial" w:cs="Arial" w:eastAsia="Arial" w:hAnsi="Arial"/>
                <w:sz w:val="18"/>
                <w:szCs w:val="18"/>
                <w:color w:val="auto"/>
              </w:rPr>
              <w:t>54.9</w:t>
            </w:r>
          </w:p>
        </w:tc>
      </w:tr>
      <w:tr>
        <w:trPr>
          <w:trHeight w:val="27"/>
        </w:trPr>
        <w:tc>
          <w:tcPr>
            <w:tcW w:w="20" w:type="dxa"/>
            <w:vAlign w:val="bottom"/>
          </w:tcPr>
          <w:p>
            <w:pPr>
              <w:spacing w:after="0"/>
              <w:rPr>
                <w:sz w:val="2"/>
                <w:szCs w:val="2"/>
                <w:color w:val="auto"/>
              </w:rPr>
            </w:pPr>
          </w:p>
        </w:tc>
        <w:tc>
          <w:tcPr>
            <w:tcW w:w="896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r>
      <w:tr>
        <w:trPr>
          <w:trHeight w:val="289"/>
        </w:trPr>
        <w:tc>
          <w:tcPr>
            <w:tcW w:w="20" w:type="dxa"/>
            <w:vAlign w:val="bottom"/>
          </w:tcPr>
          <w:p>
            <w:pPr>
              <w:spacing w:after="0"/>
              <w:rPr>
                <w:sz w:val="24"/>
                <w:szCs w:val="24"/>
                <w:color w:val="auto"/>
              </w:rPr>
            </w:pPr>
          </w:p>
        </w:tc>
        <w:tc>
          <w:tcPr>
            <w:tcW w:w="896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Balance as of September 21, 2020</w:t>
            </w:r>
          </w:p>
        </w:tc>
        <w:tc>
          <w:tcPr>
            <w:tcW w:w="138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rPr>
              <w:t>$</w:t>
            </w:r>
          </w:p>
        </w:tc>
        <w:tc>
          <w:tcPr>
            <w:tcW w:w="86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w:t>
            </w:r>
          </w:p>
        </w:tc>
      </w:tr>
      <w:tr>
        <w:trPr>
          <w:trHeight w:val="243"/>
        </w:trPr>
        <w:tc>
          <w:tcPr>
            <w:tcW w:w="20" w:type="dxa"/>
            <w:vAlign w:val="bottom"/>
          </w:tcPr>
          <w:p>
            <w:pPr>
              <w:spacing w:after="0"/>
              <w:rPr>
                <w:sz w:val="21"/>
                <w:szCs w:val="21"/>
                <w:color w:val="auto"/>
              </w:rPr>
            </w:pPr>
          </w:p>
        </w:tc>
        <w:tc>
          <w:tcPr>
            <w:tcW w:w="8960" w:type="dxa"/>
            <w:vAlign w:val="bottom"/>
            <w:tcBorders>
              <w:top w:val="single" w:sz="8" w:color="auto"/>
            </w:tcBorders>
          </w:tcPr>
          <w:p>
            <w:pPr>
              <w:ind w:left="20"/>
              <w:spacing w:after="0"/>
              <w:rPr>
                <w:sz w:val="20"/>
                <w:szCs w:val="20"/>
                <w:color w:val="auto"/>
              </w:rPr>
            </w:pPr>
            <w:r>
              <w:rPr>
                <w:rFonts w:ascii="Arial" w:cs="Arial" w:eastAsia="Arial" w:hAnsi="Arial"/>
                <w:sz w:val="18"/>
                <w:szCs w:val="18"/>
                <w:b w:val="1"/>
                <w:bCs w:val="1"/>
                <w:color w:val="auto"/>
              </w:rPr>
              <w:t>Successor:</w:t>
            </w:r>
          </w:p>
        </w:tc>
        <w:tc>
          <w:tcPr>
            <w:tcW w:w="1380" w:type="dxa"/>
            <w:vAlign w:val="bottom"/>
            <w:tcBorders>
              <w:top w:val="single" w:sz="8" w:color="auto"/>
            </w:tcBorders>
          </w:tcPr>
          <w:p>
            <w:pPr>
              <w:spacing w:after="0"/>
              <w:rPr>
                <w:sz w:val="21"/>
                <w:szCs w:val="21"/>
                <w:color w:val="auto"/>
              </w:rPr>
            </w:pPr>
          </w:p>
        </w:tc>
        <w:tc>
          <w:tcPr>
            <w:tcW w:w="860" w:type="dxa"/>
            <w:vAlign w:val="bottom"/>
            <w:tcBorders>
              <w:top w:val="single" w:sz="8" w:color="auto"/>
            </w:tcBorders>
          </w:tcPr>
          <w:p>
            <w:pPr>
              <w:spacing w:after="0"/>
              <w:rPr>
                <w:sz w:val="21"/>
                <w:szCs w:val="21"/>
                <w:color w:val="auto"/>
              </w:rPr>
            </w:pPr>
          </w:p>
        </w:tc>
      </w:tr>
      <w:tr>
        <w:trPr>
          <w:trHeight w:val="27"/>
        </w:trPr>
        <w:tc>
          <w:tcPr>
            <w:tcW w:w="20" w:type="dxa"/>
            <w:vAlign w:val="bottom"/>
          </w:tcPr>
          <w:p>
            <w:pPr>
              <w:spacing w:after="0"/>
              <w:rPr>
                <w:sz w:val="2"/>
                <w:szCs w:val="2"/>
                <w:color w:val="auto"/>
              </w:rPr>
            </w:pPr>
          </w:p>
        </w:tc>
        <w:tc>
          <w:tcPr>
            <w:tcW w:w="89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860" w:type="dxa"/>
            <w:vAlign w:val="bottom"/>
          </w:tcPr>
          <w:p>
            <w:pPr>
              <w:spacing w:after="0"/>
              <w:rPr>
                <w:sz w:val="2"/>
                <w:szCs w:val="2"/>
                <w:color w:val="auto"/>
              </w:rPr>
            </w:pPr>
          </w:p>
        </w:tc>
      </w:tr>
      <w:tr>
        <w:trPr>
          <w:trHeight w:val="250"/>
        </w:trPr>
        <w:tc>
          <w:tcPr>
            <w:tcW w:w="20" w:type="dxa"/>
            <w:vAlign w:val="bottom"/>
          </w:tcPr>
          <w:p>
            <w:pPr>
              <w:spacing w:after="0"/>
              <w:rPr>
                <w:sz w:val="21"/>
                <w:szCs w:val="21"/>
                <w:color w:val="auto"/>
              </w:rPr>
            </w:pPr>
          </w:p>
        </w:tc>
        <w:tc>
          <w:tcPr>
            <w:tcW w:w="896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Balance as of September 22, 2020</w:t>
            </w:r>
          </w:p>
        </w:tc>
        <w:tc>
          <w:tcPr>
            <w:tcW w:w="138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rPr>
              <w:t>$</w:t>
            </w:r>
          </w:p>
        </w:tc>
        <w:tc>
          <w:tcPr>
            <w:tcW w:w="86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w:t>
            </w:r>
          </w:p>
        </w:tc>
      </w:tr>
      <w:tr>
        <w:trPr>
          <w:trHeight w:val="243"/>
        </w:trPr>
        <w:tc>
          <w:tcPr>
            <w:tcW w:w="20" w:type="dxa"/>
            <w:vAlign w:val="bottom"/>
          </w:tcPr>
          <w:p>
            <w:pPr>
              <w:spacing w:after="0"/>
              <w:rPr>
                <w:sz w:val="21"/>
                <w:szCs w:val="21"/>
                <w:color w:val="auto"/>
              </w:rPr>
            </w:pPr>
          </w:p>
        </w:tc>
        <w:tc>
          <w:tcPr>
            <w:tcW w:w="8960" w:type="dxa"/>
            <w:vAlign w:val="bottom"/>
          </w:tcPr>
          <w:p>
            <w:pPr>
              <w:ind w:left="140"/>
              <w:spacing w:after="0"/>
              <w:rPr>
                <w:sz w:val="20"/>
                <w:szCs w:val="20"/>
                <w:color w:val="auto"/>
              </w:rPr>
            </w:pPr>
            <w:r>
              <w:rPr>
                <w:rFonts w:ascii="Arial" w:cs="Arial" w:eastAsia="Arial" w:hAnsi="Arial"/>
                <w:sz w:val="18"/>
                <w:szCs w:val="18"/>
                <w:color w:val="auto"/>
              </w:rPr>
              <w:t>Additional allowance for estimated credit losses</w:t>
            </w:r>
          </w:p>
        </w:tc>
        <w:tc>
          <w:tcPr>
            <w:tcW w:w="1380" w:type="dxa"/>
            <w:vAlign w:val="bottom"/>
          </w:tcPr>
          <w:p>
            <w:pPr>
              <w:spacing w:after="0"/>
              <w:rPr>
                <w:sz w:val="21"/>
                <w:szCs w:val="21"/>
                <w:color w:val="auto"/>
              </w:rPr>
            </w:pPr>
          </w:p>
        </w:tc>
        <w:tc>
          <w:tcPr>
            <w:tcW w:w="860" w:type="dxa"/>
            <w:vAlign w:val="bottom"/>
          </w:tcPr>
          <w:p>
            <w:pPr>
              <w:jc w:val="right"/>
              <w:ind w:right="50"/>
              <w:spacing w:after="0"/>
              <w:rPr>
                <w:sz w:val="20"/>
                <w:szCs w:val="20"/>
                <w:color w:val="auto"/>
              </w:rPr>
            </w:pPr>
            <w:r>
              <w:rPr>
                <w:rFonts w:ascii="Arial" w:cs="Arial" w:eastAsia="Arial" w:hAnsi="Arial"/>
                <w:sz w:val="18"/>
                <w:szCs w:val="18"/>
                <w:color w:val="auto"/>
              </w:rPr>
              <w:t>(9.6)</w:t>
            </w:r>
          </w:p>
        </w:tc>
      </w:tr>
      <w:tr>
        <w:trPr>
          <w:trHeight w:val="27"/>
        </w:trPr>
        <w:tc>
          <w:tcPr>
            <w:tcW w:w="20" w:type="dxa"/>
            <w:vAlign w:val="bottom"/>
          </w:tcPr>
          <w:p>
            <w:pPr>
              <w:spacing w:after="0"/>
              <w:rPr>
                <w:sz w:val="2"/>
                <w:szCs w:val="2"/>
                <w:color w:val="auto"/>
              </w:rPr>
            </w:pPr>
          </w:p>
        </w:tc>
        <w:tc>
          <w:tcPr>
            <w:tcW w:w="89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860" w:type="dxa"/>
            <w:vAlign w:val="bottom"/>
          </w:tcPr>
          <w:p>
            <w:pPr>
              <w:spacing w:after="0"/>
              <w:rPr>
                <w:sz w:val="2"/>
                <w:szCs w:val="2"/>
                <w:color w:val="auto"/>
              </w:rPr>
            </w:pPr>
          </w:p>
        </w:tc>
      </w:tr>
      <w:tr>
        <w:trPr>
          <w:trHeight w:val="275"/>
        </w:trPr>
        <w:tc>
          <w:tcPr>
            <w:tcW w:w="20" w:type="dxa"/>
            <w:vAlign w:val="bottom"/>
          </w:tcPr>
          <w:p>
            <w:pPr>
              <w:spacing w:after="0"/>
              <w:rPr>
                <w:sz w:val="23"/>
                <w:szCs w:val="23"/>
                <w:color w:val="auto"/>
              </w:rPr>
            </w:pPr>
          </w:p>
        </w:tc>
        <w:tc>
          <w:tcPr>
            <w:tcW w:w="896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Recovered accounts, net of write-offs</w:t>
            </w:r>
          </w:p>
        </w:tc>
        <w:tc>
          <w:tcPr>
            <w:tcW w:w="138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(1.4)</w:t>
            </w:r>
          </w:p>
        </w:tc>
      </w:tr>
      <w:tr>
        <w:trPr>
          <w:trHeight w:val="237"/>
        </w:trPr>
        <w:tc>
          <w:tcPr>
            <w:tcW w:w="20" w:type="dxa"/>
            <w:vAlign w:val="bottom"/>
          </w:tcPr>
          <w:p>
            <w:pPr>
              <w:spacing w:after="0"/>
              <w:rPr>
                <w:sz w:val="20"/>
                <w:szCs w:val="20"/>
                <w:color w:val="auto"/>
              </w:rPr>
            </w:pPr>
          </w:p>
        </w:tc>
        <w:tc>
          <w:tcPr>
            <w:tcW w:w="8960" w:type="dxa"/>
            <w:vAlign w:val="bottom"/>
            <w:tcBorders>
              <w:top w:val="single" w:sz="8" w:color="auto"/>
            </w:tcBorders>
          </w:tcPr>
          <w:p>
            <w:pPr>
              <w:ind w:left="140"/>
              <w:spacing w:after="0"/>
              <w:rPr>
                <w:sz w:val="20"/>
                <w:szCs w:val="20"/>
                <w:color w:val="auto"/>
              </w:rPr>
            </w:pPr>
            <w:r>
              <w:rPr>
                <w:rFonts w:ascii="Arial" w:cs="Arial" w:eastAsia="Arial" w:hAnsi="Arial"/>
                <w:sz w:val="18"/>
                <w:szCs w:val="18"/>
                <w:color w:val="auto"/>
              </w:rPr>
              <w:t>Balance as of December 31, 2020</w:t>
            </w:r>
          </w:p>
        </w:tc>
        <w:tc>
          <w:tcPr>
            <w:tcW w:w="138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rPr>
              <w:t>(11.0)</w:t>
            </w:r>
          </w:p>
        </w:tc>
      </w:tr>
      <w:tr>
        <w:trPr>
          <w:trHeight w:val="27"/>
        </w:trPr>
        <w:tc>
          <w:tcPr>
            <w:tcW w:w="20" w:type="dxa"/>
            <w:vAlign w:val="bottom"/>
          </w:tcPr>
          <w:p>
            <w:pPr>
              <w:spacing w:after="0"/>
              <w:rPr>
                <w:sz w:val="2"/>
                <w:szCs w:val="2"/>
                <w:color w:val="auto"/>
              </w:rPr>
            </w:pPr>
          </w:p>
        </w:tc>
        <w:tc>
          <w:tcPr>
            <w:tcW w:w="896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r>
      <w:tr>
        <w:trPr>
          <w:trHeight w:val="243"/>
        </w:trPr>
        <w:tc>
          <w:tcPr>
            <w:tcW w:w="20" w:type="dxa"/>
            <w:vAlign w:val="bottom"/>
          </w:tcPr>
          <w:p>
            <w:pPr>
              <w:spacing w:after="0"/>
              <w:rPr>
                <w:sz w:val="21"/>
                <w:szCs w:val="21"/>
                <w:color w:val="auto"/>
              </w:rPr>
            </w:pPr>
          </w:p>
        </w:tc>
        <w:tc>
          <w:tcPr>
            <w:tcW w:w="896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Additional allowance for estimated credit losses</w:t>
            </w:r>
          </w:p>
        </w:tc>
        <w:tc>
          <w:tcPr>
            <w:tcW w:w="13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(22.9)</w:t>
            </w:r>
          </w:p>
        </w:tc>
      </w:tr>
      <w:tr>
        <w:trPr>
          <w:trHeight w:val="243"/>
        </w:trPr>
        <w:tc>
          <w:tcPr>
            <w:tcW w:w="20" w:type="dxa"/>
            <w:vAlign w:val="bottom"/>
          </w:tcPr>
          <w:p>
            <w:pPr>
              <w:spacing w:after="0"/>
              <w:rPr>
                <w:sz w:val="21"/>
                <w:szCs w:val="21"/>
                <w:color w:val="auto"/>
              </w:rPr>
            </w:pPr>
          </w:p>
        </w:tc>
        <w:tc>
          <w:tcPr>
            <w:tcW w:w="8960" w:type="dxa"/>
            <w:vAlign w:val="bottom"/>
          </w:tcPr>
          <w:p>
            <w:pPr>
              <w:ind w:left="140"/>
              <w:spacing w:after="0"/>
              <w:rPr>
                <w:sz w:val="20"/>
                <w:szCs w:val="20"/>
                <w:color w:val="auto"/>
              </w:rPr>
            </w:pPr>
            <w:r>
              <w:rPr>
                <w:rFonts w:ascii="Arial" w:cs="Arial" w:eastAsia="Arial" w:hAnsi="Arial"/>
                <w:sz w:val="18"/>
                <w:szCs w:val="18"/>
                <w:color w:val="auto"/>
              </w:rPr>
              <w:t>Write-offs, net of recovered accounts</w:t>
            </w:r>
          </w:p>
        </w:tc>
        <w:tc>
          <w:tcPr>
            <w:tcW w:w="1380" w:type="dxa"/>
            <w:vAlign w:val="bottom"/>
          </w:tcPr>
          <w:p>
            <w:pPr>
              <w:spacing w:after="0"/>
              <w:rPr>
                <w:sz w:val="21"/>
                <w:szCs w:val="21"/>
                <w:color w:val="auto"/>
              </w:rPr>
            </w:pPr>
          </w:p>
        </w:tc>
        <w:tc>
          <w:tcPr>
            <w:tcW w:w="860" w:type="dxa"/>
            <w:vAlign w:val="bottom"/>
          </w:tcPr>
          <w:p>
            <w:pPr>
              <w:jc w:val="right"/>
              <w:ind w:right="90"/>
              <w:spacing w:after="0"/>
              <w:rPr>
                <w:sz w:val="20"/>
                <w:szCs w:val="20"/>
                <w:color w:val="auto"/>
              </w:rPr>
            </w:pPr>
            <w:r>
              <w:rPr>
                <w:rFonts w:ascii="Arial" w:cs="Arial" w:eastAsia="Arial" w:hAnsi="Arial"/>
                <w:sz w:val="18"/>
                <w:szCs w:val="18"/>
                <w:color w:val="auto"/>
              </w:rPr>
              <w:t>19.9</w:t>
            </w:r>
          </w:p>
        </w:tc>
      </w:tr>
      <w:tr>
        <w:trPr>
          <w:trHeight w:val="27"/>
        </w:trPr>
        <w:tc>
          <w:tcPr>
            <w:tcW w:w="20" w:type="dxa"/>
            <w:vAlign w:val="bottom"/>
          </w:tcPr>
          <w:p>
            <w:pPr>
              <w:spacing w:after="0"/>
              <w:rPr>
                <w:sz w:val="2"/>
                <w:szCs w:val="2"/>
                <w:color w:val="auto"/>
              </w:rPr>
            </w:pPr>
          </w:p>
        </w:tc>
        <w:tc>
          <w:tcPr>
            <w:tcW w:w="896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r>
      <w:tr>
        <w:trPr>
          <w:trHeight w:val="243"/>
        </w:trPr>
        <w:tc>
          <w:tcPr>
            <w:tcW w:w="20" w:type="dxa"/>
            <w:vAlign w:val="bottom"/>
          </w:tcPr>
          <w:p>
            <w:pPr>
              <w:spacing w:after="0"/>
              <w:rPr>
                <w:sz w:val="21"/>
                <w:szCs w:val="21"/>
                <w:color w:val="auto"/>
              </w:rPr>
            </w:pPr>
          </w:p>
        </w:tc>
        <w:tc>
          <w:tcPr>
            <w:tcW w:w="896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Balance as of December 31, 2021</w:t>
            </w:r>
          </w:p>
        </w:tc>
        <w:tc>
          <w:tcPr>
            <w:tcW w:w="138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rPr>
              <w:t>$</w:t>
            </w:r>
          </w:p>
        </w:tc>
        <w:tc>
          <w:tcPr>
            <w:tcW w:w="8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(14.0)</w:t>
            </w:r>
          </w:p>
        </w:tc>
      </w:tr>
      <w:tr>
        <w:trPr>
          <w:trHeight w:val="20"/>
        </w:trPr>
        <w:tc>
          <w:tcPr>
            <w:tcW w:w="20" w:type="dxa"/>
            <w:vAlign w:val="bottom"/>
          </w:tcPr>
          <w:p>
            <w:pPr>
              <w:spacing w:after="0" w:line="20" w:lineRule="exact"/>
              <w:rPr>
                <w:sz w:val="1"/>
                <w:szCs w:val="1"/>
                <w:color w:val="auto"/>
              </w:rPr>
            </w:pPr>
          </w:p>
        </w:tc>
        <w:tc>
          <w:tcPr>
            <w:tcW w:w="896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r>
    </w:tbl>
    <w:p>
      <w:pPr>
        <w:spacing w:after="0" w:line="202"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u w:val="single" w:color="auto"/>
          <w:color w:val="auto"/>
        </w:rPr>
        <w:t>Inventories</w:t>
      </w:r>
      <w:r>
        <w:rPr>
          <w:rFonts w:ascii="Arial" w:cs="Arial" w:eastAsia="Arial" w:hAnsi="Arial"/>
          <w:sz w:val="18"/>
          <w:szCs w:val="18"/>
          <w:color w:val="auto"/>
        </w:rPr>
        <w:t xml:space="preserve"> – Inventories consist of finished goods and are stated at the lower of cost or net realizable value. Cost is determined using either an average original cost or specific identification method of valuation.</w:t>
      </w:r>
    </w:p>
    <w:p>
      <w:pPr>
        <w:spacing w:after="0" w:line="170" w:lineRule="exact"/>
        <w:rPr>
          <w:sz w:val="20"/>
          <w:szCs w:val="20"/>
          <w:color w:val="auto"/>
        </w:rPr>
      </w:pPr>
    </w:p>
    <w:p>
      <w:pPr>
        <w:jc w:val="both"/>
        <w:spacing w:after="0" w:line="286" w:lineRule="auto"/>
        <w:rPr>
          <w:sz w:val="20"/>
          <w:szCs w:val="20"/>
          <w:color w:val="auto"/>
        </w:rPr>
      </w:pPr>
      <w:r>
        <w:rPr>
          <w:rFonts w:ascii="Arial" w:cs="Arial" w:eastAsia="Arial" w:hAnsi="Arial"/>
          <w:sz w:val="17"/>
          <w:szCs w:val="17"/>
          <w:u w:val="single" w:color="auto"/>
          <w:color w:val="auto"/>
        </w:rPr>
        <w:t>Prepaid Expenses and Other Current Assets</w:t>
      </w:r>
      <w:r>
        <w:rPr>
          <w:rFonts w:ascii="Arial" w:cs="Arial" w:eastAsia="Arial" w:hAnsi="Arial"/>
          <w:sz w:val="17"/>
          <w:szCs w:val="17"/>
          <w:color w:val="auto"/>
        </w:rPr>
        <w:t xml:space="preserve"> – Prepaid expenses and other current assets consist of prepaid services, rent, insurance, taxes, maintenance contracts, refundable deposits, and the current portion of contract assets and deferred contract costs recorded in accounting for revenue from contracts with customers. Prepayments are expensed on a straight-line basis over the corresponding life of the underlying agreements.</w:t>
      </w:r>
    </w:p>
    <w:p>
      <w:pPr>
        <w:spacing w:after="0" w:line="165" w:lineRule="exact"/>
        <w:rPr>
          <w:sz w:val="20"/>
          <w:szCs w:val="20"/>
          <w:color w:val="auto"/>
        </w:rPr>
      </w:pPr>
    </w:p>
    <w:p>
      <w:pPr>
        <w:jc w:val="both"/>
        <w:spacing w:after="0" w:line="272" w:lineRule="auto"/>
        <w:rPr>
          <w:sz w:val="20"/>
          <w:szCs w:val="20"/>
          <w:color w:val="auto"/>
        </w:rPr>
      </w:pPr>
      <w:r>
        <w:rPr>
          <w:rFonts w:ascii="Arial" w:cs="Arial" w:eastAsia="Arial" w:hAnsi="Arial"/>
          <w:sz w:val="17"/>
          <w:szCs w:val="17"/>
          <w:u w:val="single" w:color="auto"/>
          <w:color w:val="auto"/>
        </w:rPr>
        <w:t>Intangible Assets</w:t>
      </w:r>
      <w:r>
        <w:rPr>
          <w:rFonts w:ascii="Arial" w:cs="Arial" w:eastAsia="Arial" w:hAnsi="Arial"/>
          <w:sz w:val="17"/>
          <w:szCs w:val="17"/>
          <w:color w:val="auto"/>
        </w:rPr>
        <w:t xml:space="preserve"> – Indefinite-lived intangible assets consist of spectrum licenses that provide the exclusive right to utilize designated radio frequency spectrum to provide telecommunication services. The spectrum licenses were purchased in the 3.5, 24, 28, and 37 gigahertz (“GHz”) airwave auctions conducted by the Federal Communications Commission (“FCC”) in 2020 and 2019. The spectrum licenses have an initial term of 10 years and are subject to renewal by the FCC. Currently, there are no legal, regulatory, contractual, competitive, economic or other factors that would limit the useful life of the spectrum. Management evaluates the useful life determination for the spectrum licenses each year to determine whether events and circumstances continue to support an indefinite useful life. Indefinite-lived intangible assets are not amortized and tested for impairment annually or more frequently if events or changes in circumstances indicate that it is more likely than not that the asset is impaired.</w:t>
      </w:r>
    </w:p>
    <w:p>
      <w:pPr>
        <w:spacing w:after="0" w:line="17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Finite-lived intangible assets are initially recorded at estimated fair value. Customer relationships are amortized using the sum-of-the-years-digits method over the estimated lives of the customer relationships. All other finite-lived intangible assets are amortized using a straight-line method over the estimated useful lives. See Note 5 for additional information regarding intangible assets.</w:t>
      </w:r>
    </w:p>
    <w:p>
      <w:pPr>
        <w:spacing w:after="0" w:line="40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9">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1" w:name="page32"/>
    <w:bookmarkEnd w:id="31"/>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Policies and Changes, Continued:</w:t>
      </w:r>
    </w:p>
    <w:p>
      <w:pPr>
        <w:spacing w:after="0" w:line="229" w:lineRule="exact"/>
        <w:rPr>
          <w:sz w:val="20"/>
          <w:szCs w:val="20"/>
          <w:color w:val="auto"/>
        </w:rPr>
      </w:pPr>
    </w:p>
    <w:p>
      <w:pPr>
        <w:jc w:val="both"/>
        <w:spacing w:after="0" w:line="270" w:lineRule="auto"/>
        <w:rPr>
          <w:sz w:val="20"/>
          <w:szCs w:val="20"/>
          <w:color w:val="auto"/>
        </w:rPr>
      </w:pPr>
      <w:r>
        <w:rPr>
          <w:rFonts w:ascii="Arial" w:cs="Arial" w:eastAsia="Arial" w:hAnsi="Arial"/>
          <w:sz w:val="17"/>
          <w:szCs w:val="17"/>
          <w:u w:val="single" w:color="auto"/>
          <w:color w:val="auto"/>
        </w:rPr>
        <w:t>Property, Plant and Equipment</w:t>
      </w:r>
      <w:r>
        <w:rPr>
          <w:rFonts w:ascii="Arial" w:cs="Arial" w:eastAsia="Arial" w:hAnsi="Arial"/>
          <w:sz w:val="17"/>
          <w:szCs w:val="17"/>
          <w:color w:val="auto"/>
        </w:rPr>
        <w:t xml:space="preserve"> – Property, plant and equipment are stated at original cost, less accumulated depreciation. Property, plant and equipment consists of central office equipment, office and warehouse facilities, outside communications plant, customer premise equipment, furniture, fixtures, vehicles, machinery, other equipment and software to support the business units in the distribution of telecommunications products. The costs of additions, replacements, substantial improvements and extension of the network to the customer premise, including related contract and internal labor costs, are capitalized, while the costs of maintenance and repairs are expensed as incurred. Capitalized internal labor costs include non-cash share-based compensation and the matching contribution to the employee savings plan for those employees directly involved with construction activities. Depreciation expense amounted to $598.6 million and $137.5 million for the Successor for the year ended December 31, 2021 and the period from September 22, 2020 through December 31, 2020, respectively. Depreciation expense amounted to $548.1 million and $897.2 million for the Predecessor for the period January 1, 2020 through September 21, 2020 and the year ended December 31, 2019, respectively.</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Property, plant and equipment, net consisted of the following as of 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288925</wp:posOffset>
            </wp:positionV>
            <wp:extent cx="7132320"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200" w:lineRule="exact"/>
        <w:rPr>
          <w:sz w:val="20"/>
          <w:szCs w:val="20"/>
          <w:color w:val="auto"/>
        </w:rPr>
      </w:pPr>
    </w:p>
    <w:p>
      <w:pPr>
        <w:spacing w:after="0" w:line="26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280" w:type="dxa"/>
            <w:vAlign w:val="bottom"/>
          </w:tcPr>
          <w:p>
            <w:pPr>
              <w:ind w:left="20"/>
              <w:spacing w:after="0"/>
              <w:rPr>
                <w:sz w:val="20"/>
                <w:szCs w:val="20"/>
                <w:color w:val="auto"/>
              </w:rPr>
            </w:pPr>
            <w:r>
              <w:rPr>
                <w:rFonts w:ascii="Arial" w:cs="Arial" w:eastAsia="Arial" w:hAnsi="Arial"/>
                <w:sz w:val="18"/>
                <w:szCs w:val="18"/>
                <w:color w:val="auto"/>
              </w:rPr>
              <w:t>(Millions)</w:t>
            </w:r>
          </w:p>
        </w:tc>
        <w:tc>
          <w:tcPr>
            <w:tcW w:w="3860" w:type="dxa"/>
            <w:vAlign w:val="bottom"/>
            <w:gridSpan w:val="2"/>
          </w:tcPr>
          <w:p>
            <w:pPr>
              <w:jc w:val="center"/>
              <w:ind w:left="110"/>
              <w:spacing w:after="0"/>
              <w:rPr>
                <w:sz w:val="20"/>
                <w:szCs w:val="20"/>
                <w:color w:val="auto"/>
              </w:rPr>
            </w:pPr>
            <w:r>
              <w:rPr>
                <w:rFonts w:ascii="Arial" w:cs="Arial" w:eastAsia="Arial" w:hAnsi="Arial"/>
                <w:sz w:val="18"/>
                <w:szCs w:val="18"/>
                <w:color w:val="auto"/>
                <w:w w:val="90"/>
              </w:rPr>
              <w:t>Depreciable Lives</w:t>
            </w:r>
          </w:p>
        </w:tc>
        <w:tc>
          <w:tcPr>
            <w:tcW w:w="1160" w:type="dxa"/>
            <w:vAlign w:val="bottom"/>
          </w:tcPr>
          <w:p>
            <w:pPr>
              <w:jc w:val="right"/>
              <w:spacing w:after="0"/>
              <w:rPr>
                <w:sz w:val="20"/>
                <w:szCs w:val="20"/>
                <w:color w:val="auto"/>
              </w:rPr>
            </w:pPr>
            <w:r>
              <w:rPr>
                <w:rFonts w:ascii="Arial" w:cs="Arial" w:eastAsia="Arial" w:hAnsi="Arial"/>
                <w:sz w:val="18"/>
                <w:szCs w:val="18"/>
                <w:color w:val="auto"/>
              </w:rPr>
              <w:t>2021</w:t>
            </w:r>
          </w:p>
        </w:tc>
        <w:tc>
          <w:tcPr>
            <w:tcW w:w="18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2020</w:t>
            </w:r>
          </w:p>
        </w:tc>
      </w:tr>
      <w:tr>
        <w:trPr>
          <w:trHeight w:val="27"/>
        </w:trPr>
        <w:tc>
          <w:tcPr>
            <w:tcW w:w="4280" w:type="dxa"/>
            <w:vAlign w:val="bottom"/>
            <w:tcBorders>
              <w:bottom w:val="single" w:sz="8" w:color="auto"/>
            </w:tcBorders>
          </w:tcPr>
          <w:p>
            <w:pPr>
              <w:spacing w:after="0"/>
              <w:rPr>
                <w:sz w:val="2"/>
                <w:szCs w:val="2"/>
                <w:color w:val="auto"/>
              </w:rPr>
            </w:pPr>
          </w:p>
        </w:tc>
        <w:tc>
          <w:tcPr>
            <w:tcW w:w="32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43"/>
        </w:trPr>
        <w:tc>
          <w:tcPr>
            <w:tcW w:w="4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Land</w:t>
            </w:r>
          </w:p>
        </w:tc>
        <w:tc>
          <w:tcPr>
            <w:tcW w:w="3860" w:type="dxa"/>
            <w:vAlign w:val="bottom"/>
            <w:tcBorders>
              <w:bottom w:val="single" w:sz="8" w:color="CCEEFF"/>
            </w:tcBorders>
            <w:gridSpan w:val="2"/>
            <w:shd w:val="clear" w:color="auto" w:fill="CCEEFF"/>
          </w:tcPr>
          <w:p>
            <w:pPr>
              <w:jc w:val="right"/>
              <w:ind w:right="410"/>
              <w:spacing w:after="0"/>
              <w:rPr>
                <w:sz w:val="20"/>
                <w:szCs w:val="20"/>
                <w:color w:val="auto"/>
              </w:rPr>
            </w:pPr>
            <w:r>
              <w:rPr>
                <w:rFonts w:ascii="Arial" w:cs="Arial" w:eastAsia="Arial" w:hAnsi="Arial"/>
                <w:sz w:val="18"/>
                <w:szCs w:val="18"/>
                <w:color w:val="auto"/>
              </w:rPr>
              <w:t>$</w:t>
            </w: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31.3</w:t>
            </w:r>
          </w:p>
        </w:tc>
        <w:tc>
          <w:tcPr>
            <w:tcW w:w="18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31.2</w:t>
            </w:r>
          </w:p>
        </w:tc>
      </w:tr>
      <w:tr>
        <w:trPr>
          <w:trHeight w:val="243"/>
        </w:trPr>
        <w:tc>
          <w:tcPr>
            <w:tcW w:w="4280" w:type="dxa"/>
            <w:vAlign w:val="bottom"/>
          </w:tcPr>
          <w:p>
            <w:pPr>
              <w:ind w:left="20"/>
              <w:spacing w:after="0"/>
              <w:rPr>
                <w:sz w:val="20"/>
                <w:szCs w:val="20"/>
                <w:color w:val="auto"/>
              </w:rPr>
            </w:pPr>
            <w:r>
              <w:rPr>
                <w:rFonts w:ascii="Arial" w:cs="Arial" w:eastAsia="Arial" w:hAnsi="Arial"/>
                <w:sz w:val="18"/>
                <w:szCs w:val="18"/>
                <w:color w:val="auto"/>
              </w:rPr>
              <w:t>Building and improvements</w:t>
            </w:r>
          </w:p>
        </w:tc>
        <w:tc>
          <w:tcPr>
            <w:tcW w:w="3860" w:type="dxa"/>
            <w:vAlign w:val="bottom"/>
            <w:gridSpan w:val="2"/>
          </w:tcPr>
          <w:p>
            <w:pPr>
              <w:jc w:val="center"/>
              <w:ind w:left="110"/>
              <w:spacing w:after="0"/>
              <w:rPr>
                <w:sz w:val="20"/>
                <w:szCs w:val="20"/>
                <w:color w:val="auto"/>
              </w:rPr>
            </w:pPr>
            <w:r>
              <w:rPr>
                <w:rFonts w:ascii="Arial" w:cs="Arial" w:eastAsia="Arial" w:hAnsi="Arial"/>
                <w:sz w:val="18"/>
                <w:szCs w:val="18"/>
                <w:color w:val="auto"/>
                <w:w w:val="86"/>
              </w:rPr>
              <w:t>3-30 years</w:t>
            </w:r>
          </w:p>
        </w:tc>
        <w:tc>
          <w:tcPr>
            <w:tcW w:w="1160" w:type="dxa"/>
            <w:vAlign w:val="bottom"/>
          </w:tcPr>
          <w:p>
            <w:pPr>
              <w:jc w:val="right"/>
              <w:ind w:right="30"/>
              <w:spacing w:after="0"/>
              <w:rPr>
                <w:sz w:val="20"/>
                <w:szCs w:val="20"/>
                <w:color w:val="auto"/>
              </w:rPr>
            </w:pPr>
            <w:r>
              <w:rPr>
                <w:rFonts w:ascii="Arial" w:cs="Arial" w:eastAsia="Arial" w:hAnsi="Arial"/>
                <w:sz w:val="18"/>
                <w:szCs w:val="18"/>
                <w:color w:val="auto"/>
              </w:rPr>
              <w:t>252.1</w:t>
            </w:r>
          </w:p>
        </w:tc>
        <w:tc>
          <w:tcPr>
            <w:tcW w:w="18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253.0</w:t>
            </w:r>
          </w:p>
        </w:tc>
      </w:tr>
      <w:tr>
        <w:trPr>
          <w:trHeight w:val="27"/>
        </w:trPr>
        <w:tc>
          <w:tcPr>
            <w:tcW w:w="4280" w:type="dxa"/>
            <w:vAlign w:val="bottom"/>
          </w:tcPr>
          <w:p>
            <w:pPr>
              <w:spacing w:after="0"/>
              <w:rPr>
                <w:sz w:val="2"/>
                <w:szCs w:val="2"/>
                <w:color w:val="auto"/>
              </w:rPr>
            </w:pPr>
          </w:p>
        </w:tc>
        <w:tc>
          <w:tcPr>
            <w:tcW w:w="3260" w:type="dxa"/>
            <w:vAlign w:val="bottom"/>
          </w:tcPr>
          <w:p>
            <w:pPr>
              <w:spacing w:after="0"/>
              <w:rPr>
                <w:sz w:val="2"/>
                <w:szCs w:val="2"/>
                <w:color w:val="auto"/>
              </w:rPr>
            </w:pPr>
          </w:p>
        </w:tc>
        <w:tc>
          <w:tcPr>
            <w:tcW w:w="6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62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4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Central office equipment</w:t>
            </w:r>
          </w:p>
        </w:tc>
        <w:tc>
          <w:tcPr>
            <w:tcW w:w="3860" w:type="dxa"/>
            <w:vAlign w:val="bottom"/>
            <w:tcBorders>
              <w:bottom w:val="single" w:sz="8" w:color="CCEEFF"/>
            </w:tcBorders>
            <w:gridSpan w:val="2"/>
            <w:shd w:val="clear" w:color="auto" w:fill="CCEEFF"/>
          </w:tcPr>
          <w:p>
            <w:pPr>
              <w:jc w:val="center"/>
              <w:ind w:left="110"/>
              <w:spacing w:after="0"/>
              <w:rPr>
                <w:sz w:val="20"/>
                <w:szCs w:val="20"/>
                <w:color w:val="auto"/>
              </w:rPr>
            </w:pPr>
            <w:r>
              <w:rPr>
                <w:rFonts w:ascii="Arial" w:cs="Arial" w:eastAsia="Arial" w:hAnsi="Arial"/>
                <w:sz w:val="18"/>
                <w:szCs w:val="18"/>
                <w:color w:val="auto"/>
                <w:w w:val="86"/>
              </w:rPr>
              <w:t>3-40 years</w:t>
            </w: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1,274.0</w:t>
            </w:r>
          </w:p>
        </w:tc>
        <w:tc>
          <w:tcPr>
            <w:tcW w:w="18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973.4</w:t>
            </w:r>
          </w:p>
        </w:tc>
      </w:tr>
      <w:tr>
        <w:trPr>
          <w:trHeight w:val="243"/>
        </w:trPr>
        <w:tc>
          <w:tcPr>
            <w:tcW w:w="4280" w:type="dxa"/>
            <w:vAlign w:val="bottom"/>
          </w:tcPr>
          <w:p>
            <w:pPr>
              <w:ind w:left="20"/>
              <w:spacing w:after="0"/>
              <w:rPr>
                <w:sz w:val="20"/>
                <w:szCs w:val="20"/>
                <w:color w:val="auto"/>
              </w:rPr>
            </w:pPr>
            <w:r>
              <w:rPr>
                <w:rFonts w:ascii="Arial" w:cs="Arial" w:eastAsia="Arial" w:hAnsi="Arial"/>
                <w:sz w:val="18"/>
                <w:szCs w:val="18"/>
                <w:color w:val="auto"/>
              </w:rPr>
              <w:t>Outside communications plant</w:t>
            </w:r>
          </w:p>
        </w:tc>
        <w:tc>
          <w:tcPr>
            <w:tcW w:w="3860" w:type="dxa"/>
            <w:vAlign w:val="bottom"/>
            <w:gridSpan w:val="2"/>
          </w:tcPr>
          <w:p>
            <w:pPr>
              <w:jc w:val="center"/>
              <w:ind w:left="110"/>
              <w:spacing w:after="0"/>
              <w:rPr>
                <w:sz w:val="20"/>
                <w:szCs w:val="20"/>
                <w:color w:val="auto"/>
              </w:rPr>
            </w:pPr>
            <w:r>
              <w:rPr>
                <w:rFonts w:ascii="Arial" w:cs="Arial" w:eastAsia="Arial" w:hAnsi="Arial"/>
                <w:sz w:val="18"/>
                <w:szCs w:val="18"/>
                <w:color w:val="auto"/>
                <w:w w:val="86"/>
              </w:rPr>
              <w:t>7-40 years</w:t>
            </w:r>
          </w:p>
        </w:tc>
        <w:tc>
          <w:tcPr>
            <w:tcW w:w="1160" w:type="dxa"/>
            <w:vAlign w:val="bottom"/>
          </w:tcPr>
          <w:p>
            <w:pPr>
              <w:jc w:val="right"/>
              <w:ind w:right="30"/>
              <w:spacing w:after="0"/>
              <w:rPr>
                <w:sz w:val="20"/>
                <w:szCs w:val="20"/>
                <w:color w:val="auto"/>
              </w:rPr>
            </w:pPr>
            <w:r>
              <w:rPr>
                <w:rFonts w:ascii="Arial" w:cs="Arial" w:eastAsia="Arial" w:hAnsi="Arial"/>
                <w:sz w:val="18"/>
                <w:szCs w:val="18"/>
                <w:color w:val="auto"/>
              </w:rPr>
              <w:t>1,420.4</w:t>
            </w:r>
          </w:p>
        </w:tc>
        <w:tc>
          <w:tcPr>
            <w:tcW w:w="18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1,296.4</w:t>
            </w:r>
          </w:p>
        </w:tc>
      </w:tr>
      <w:tr>
        <w:trPr>
          <w:trHeight w:val="27"/>
        </w:trPr>
        <w:tc>
          <w:tcPr>
            <w:tcW w:w="4280" w:type="dxa"/>
            <w:vAlign w:val="bottom"/>
          </w:tcPr>
          <w:p>
            <w:pPr>
              <w:spacing w:after="0"/>
              <w:rPr>
                <w:sz w:val="2"/>
                <w:szCs w:val="2"/>
                <w:color w:val="auto"/>
              </w:rPr>
            </w:pPr>
          </w:p>
        </w:tc>
        <w:tc>
          <w:tcPr>
            <w:tcW w:w="3260" w:type="dxa"/>
            <w:vAlign w:val="bottom"/>
          </w:tcPr>
          <w:p>
            <w:pPr>
              <w:spacing w:after="0"/>
              <w:rPr>
                <w:sz w:val="2"/>
                <w:szCs w:val="2"/>
                <w:color w:val="auto"/>
              </w:rPr>
            </w:pPr>
          </w:p>
        </w:tc>
        <w:tc>
          <w:tcPr>
            <w:tcW w:w="6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62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4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Furniture, vehicles and other equipment</w:t>
            </w:r>
          </w:p>
        </w:tc>
        <w:tc>
          <w:tcPr>
            <w:tcW w:w="3860" w:type="dxa"/>
            <w:vAlign w:val="bottom"/>
            <w:tcBorders>
              <w:bottom w:val="single" w:sz="8" w:color="CCEEFF"/>
            </w:tcBorders>
            <w:gridSpan w:val="2"/>
            <w:shd w:val="clear" w:color="auto" w:fill="CCEEFF"/>
          </w:tcPr>
          <w:p>
            <w:pPr>
              <w:jc w:val="center"/>
              <w:ind w:left="110"/>
              <w:spacing w:after="0"/>
              <w:rPr>
                <w:sz w:val="20"/>
                <w:szCs w:val="20"/>
                <w:color w:val="auto"/>
              </w:rPr>
            </w:pPr>
            <w:r>
              <w:rPr>
                <w:rFonts w:ascii="Arial" w:cs="Arial" w:eastAsia="Arial" w:hAnsi="Arial"/>
                <w:sz w:val="18"/>
                <w:szCs w:val="18"/>
                <w:color w:val="auto"/>
                <w:w w:val="86"/>
              </w:rPr>
              <w:t>1-23 years</w:t>
            </w: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929.1</w:t>
            </w:r>
          </w:p>
        </w:tc>
        <w:tc>
          <w:tcPr>
            <w:tcW w:w="18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572.4</w:t>
            </w:r>
          </w:p>
        </w:tc>
      </w:tr>
      <w:tr>
        <w:trPr>
          <w:trHeight w:val="243"/>
        </w:trPr>
        <w:tc>
          <w:tcPr>
            <w:tcW w:w="4280" w:type="dxa"/>
            <w:vAlign w:val="bottom"/>
          </w:tcPr>
          <w:p>
            <w:pPr>
              <w:ind w:left="20"/>
              <w:spacing w:after="0"/>
              <w:rPr>
                <w:sz w:val="20"/>
                <w:szCs w:val="20"/>
                <w:color w:val="auto"/>
              </w:rPr>
            </w:pPr>
            <w:r>
              <w:rPr>
                <w:rFonts w:ascii="Arial" w:cs="Arial" w:eastAsia="Arial" w:hAnsi="Arial"/>
                <w:sz w:val="18"/>
                <w:szCs w:val="18"/>
                <w:color w:val="auto"/>
              </w:rPr>
              <w:t>Tenant capital improvements</w:t>
            </w:r>
          </w:p>
        </w:tc>
        <w:tc>
          <w:tcPr>
            <w:tcW w:w="3860" w:type="dxa"/>
            <w:vAlign w:val="bottom"/>
            <w:gridSpan w:val="2"/>
          </w:tcPr>
          <w:p>
            <w:pPr>
              <w:jc w:val="center"/>
              <w:ind w:left="110"/>
              <w:spacing w:after="0"/>
              <w:rPr>
                <w:sz w:val="20"/>
                <w:szCs w:val="20"/>
                <w:color w:val="auto"/>
              </w:rPr>
            </w:pPr>
            <w:r>
              <w:rPr>
                <w:rFonts w:ascii="Arial" w:cs="Arial" w:eastAsia="Arial" w:hAnsi="Arial"/>
                <w:sz w:val="18"/>
                <w:szCs w:val="18"/>
                <w:color w:val="auto"/>
                <w:w w:val="86"/>
              </w:rPr>
              <w:t>2-10 years</w:t>
            </w:r>
          </w:p>
        </w:tc>
        <w:tc>
          <w:tcPr>
            <w:tcW w:w="1160" w:type="dxa"/>
            <w:vAlign w:val="bottom"/>
          </w:tcPr>
          <w:p>
            <w:pPr>
              <w:jc w:val="right"/>
              <w:ind w:right="30"/>
              <w:spacing w:after="0"/>
              <w:rPr>
                <w:sz w:val="20"/>
                <w:szCs w:val="20"/>
                <w:color w:val="auto"/>
              </w:rPr>
            </w:pPr>
            <w:r>
              <w:rPr>
                <w:rFonts w:ascii="Arial" w:cs="Arial" w:eastAsia="Arial" w:hAnsi="Arial"/>
                <w:sz w:val="18"/>
                <w:szCs w:val="18"/>
                <w:color w:val="auto"/>
              </w:rPr>
              <w:t>248.7</w:t>
            </w:r>
          </w:p>
        </w:tc>
        <w:tc>
          <w:tcPr>
            <w:tcW w:w="18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140.5</w:t>
            </w:r>
          </w:p>
        </w:tc>
      </w:tr>
      <w:tr>
        <w:trPr>
          <w:trHeight w:val="27"/>
        </w:trPr>
        <w:tc>
          <w:tcPr>
            <w:tcW w:w="4280" w:type="dxa"/>
            <w:vAlign w:val="bottom"/>
          </w:tcPr>
          <w:p>
            <w:pPr>
              <w:spacing w:after="0"/>
              <w:rPr>
                <w:sz w:val="2"/>
                <w:szCs w:val="2"/>
                <w:color w:val="auto"/>
              </w:rPr>
            </w:pPr>
          </w:p>
        </w:tc>
        <w:tc>
          <w:tcPr>
            <w:tcW w:w="3260" w:type="dxa"/>
            <w:vAlign w:val="bottom"/>
          </w:tcPr>
          <w:p>
            <w:pPr>
              <w:spacing w:after="0"/>
              <w:rPr>
                <w:sz w:val="2"/>
                <w:szCs w:val="2"/>
                <w:color w:val="auto"/>
              </w:rPr>
            </w:pPr>
          </w:p>
        </w:tc>
        <w:tc>
          <w:tcPr>
            <w:tcW w:w="6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62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70"/>
        </w:trPr>
        <w:tc>
          <w:tcPr>
            <w:tcW w:w="4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Construction in progress</w:t>
            </w:r>
          </w:p>
        </w:tc>
        <w:tc>
          <w:tcPr>
            <w:tcW w:w="3260" w:type="dxa"/>
            <w:vAlign w:val="bottom"/>
            <w:tcBorders>
              <w:bottom w:val="single" w:sz="8" w:color="CCEEFF"/>
            </w:tcBorders>
            <w:shd w:val="clear" w:color="auto" w:fill="CCEEFF"/>
          </w:tcPr>
          <w:p>
            <w:pPr>
              <w:spacing w:after="0"/>
              <w:rPr>
                <w:sz w:val="23"/>
                <w:szCs w:val="23"/>
                <w:color w:val="auto"/>
              </w:rPr>
            </w:pPr>
          </w:p>
        </w:tc>
        <w:tc>
          <w:tcPr>
            <w:tcW w:w="60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302.3</w:t>
            </w:r>
          </w:p>
        </w:tc>
        <w:tc>
          <w:tcPr>
            <w:tcW w:w="180" w:type="dxa"/>
            <w:vAlign w:val="bottom"/>
            <w:tcBorders>
              <w:bottom w:val="single" w:sz="8" w:color="CCEEFF"/>
            </w:tcBorders>
            <w:shd w:val="clear" w:color="auto" w:fill="CCEEFF"/>
          </w:tcPr>
          <w:p>
            <w:pPr>
              <w:spacing w:after="0"/>
              <w:rPr>
                <w:sz w:val="23"/>
                <w:szCs w:val="23"/>
                <w:color w:val="auto"/>
              </w:rPr>
            </w:pPr>
          </w:p>
        </w:tc>
        <w:tc>
          <w:tcPr>
            <w:tcW w:w="62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448.5</w:t>
            </w:r>
          </w:p>
        </w:tc>
      </w:tr>
      <w:tr>
        <w:trPr>
          <w:trHeight w:val="236"/>
        </w:trPr>
        <w:tc>
          <w:tcPr>
            <w:tcW w:w="4280" w:type="dxa"/>
            <w:vAlign w:val="bottom"/>
          </w:tcPr>
          <w:p>
            <w:pPr>
              <w:spacing w:after="0"/>
              <w:rPr>
                <w:sz w:val="20"/>
                <w:szCs w:val="20"/>
                <w:color w:val="auto"/>
              </w:rPr>
            </w:pPr>
          </w:p>
        </w:tc>
        <w:tc>
          <w:tcPr>
            <w:tcW w:w="3260" w:type="dxa"/>
            <w:vAlign w:val="bottom"/>
          </w:tcPr>
          <w:p>
            <w:pPr>
              <w:spacing w:after="0"/>
              <w:rPr>
                <w:sz w:val="20"/>
                <w:szCs w:val="20"/>
                <w:color w:val="auto"/>
              </w:rPr>
            </w:pPr>
          </w:p>
        </w:tc>
        <w:tc>
          <w:tcPr>
            <w:tcW w:w="60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4,457.9</w:t>
            </w:r>
          </w:p>
        </w:tc>
        <w:tc>
          <w:tcPr>
            <w:tcW w:w="180" w:type="dxa"/>
            <w:vAlign w:val="bottom"/>
          </w:tcPr>
          <w:p>
            <w:pPr>
              <w:spacing w:after="0"/>
              <w:rPr>
                <w:sz w:val="20"/>
                <w:szCs w:val="20"/>
                <w:color w:val="auto"/>
              </w:rPr>
            </w:pPr>
          </w:p>
        </w:tc>
        <w:tc>
          <w:tcPr>
            <w:tcW w:w="62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3,715.4</w:t>
            </w:r>
          </w:p>
        </w:tc>
      </w:tr>
      <w:tr>
        <w:trPr>
          <w:trHeight w:val="27"/>
        </w:trPr>
        <w:tc>
          <w:tcPr>
            <w:tcW w:w="4280" w:type="dxa"/>
            <w:vAlign w:val="bottom"/>
          </w:tcPr>
          <w:p>
            <w:pPr>
              <w:spacing w:after="0"/>
              <w:rPr>
                <w:sz w:val="2"/>
                <w:szCs w:val="2"/>
                <w:color w:val="auto"/>
              </w:rPr>
            </w:pPr>
          </w:p>
        </w:tc>
        <w:tc>
          <w:tcPr>
            <w:tcW w:w="3260" w:type="dxa"/>
            <w:vAlign w:val="bottom"/>
          </w:tcPr>
          <w:p>
            <w:pPr>
              <w:spacing w:after="0"/>
              <w:rPr>
                <w:sz w:val="2"/>
                <w:szCs w:val="2"/>
                <w:color w:val="auto"/>
              </w:rPr>
            </w:pPr>
          </w:p>
        </w:tc>
        <w:tc>
          <w:tcPr>
            <w:tcW w:w="6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62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70"/>
        </w:trPr>
        <w:tc>
          <w:tcPr>
            <w:tcW w:w="4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Less accumulated depreciation</w:t>
            </w:r>
          </w:p>
        </w:tc>
        <w:tc>
          <w:tcPr>
            <w:tcW w:w="3260" w:type="dxa"/>
            <w:vAlign w:val="bottom"/>
            <w:tcBorders>
              <w:bottom w:val="single" w:sz="8" w:color="CCEEFF"/>
            </w:tcBorders>
            <w:shd w:val="clear" w:color="auto" w:fill="CCEEFF"/>
          </w:tcPr>
          <w:p>
            <w:pPr>
              <w:spacing w:after="0"/>
              <w:rPr>
                <w:sz w:val="23"/>
                <w:szCs w:val="23"/>
                <w:color w:val="auto"/>
              </w:rPr>
            </w:pPr>
          </w:p>
        </w:tc>
        <w:tc>
          <w:tcPr>
            <w:tcW w:w="60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(728.4)</w:t>
            </w:r>
          </w:p>
        </w:tc>
        <w:tc>
          <w:tcPr>
            <w:tcW w:w="180" w:type="dxa"/>
            <w:vAlign w:val="bottom"/>
            <w:tcBorders>
              <w:bottom w:val="single" w:sz="8" w:color="CCEEFF"/>
            </w:tcBorders>
            <w:shd w:val="clear" w:color="auto" w:fill="CCEEFF"/>
          </w:tcPr>
          <w:p>
            <w:pPr>
              <w:spacing w:after="0"/>
              <w:rPr>
                <w:sz w:val="23"/>
                <w:szCs w:val="23"/>
                <w:color w:val="auto"/>
              </w:rPr>
            </w:pPr>
          </w:p>
        </w:tc>
        <w:tc>
          <w:tcPr>
            <w:tcW w:w="62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(137.5)</w:t>
            </w:r>
          </w:p>
        </w:tc>
      </w:tr>
      <w:tr>
        <w:trPr>
          <w:trHeight w:val="237"/>
        </w:trPr>
        <w:tc>
          <w:tcPr>
            <w:tcW w:w="4280" w:type="dxa"/>
            <w:vAlign w:val="bottom"/>
          </w:tcPr>
          <w:p>
            <w:pPr>
              <w:ind w:left="20"/>
              <w:spacing w:after="0"/>
              <w:rPr>
                <w:sz w:val="20"/>
                <w:szCs w:val="20"/>
                <w:color w:val="auto"/>
              </w:rPr>
            </w:pPr>
            <w:r>
              <w:rPr>
                <w:rFonts w:ascii="Arial" w:cs="Arial" w:eastAsia="Arial" w:hAnsi="Arial"/>
                <w:sz w:val="18"/>
                <w:szCs w:val="18"/>
                <w:color w:val="auto"/>
              </w:rPr>
              <w:t>Property, plant and equipment, net</w:t>
            </w:r>
          </w:p>
        </w:tc>
        <w:tc>
          <w:tcPr>
            <w:tcW w:w="3260" w:type="dxa"/>
            <w:vAlign w:val="bottom"/>
          </w:tcPr>
          <w:p>
            <w:pPr>
              <w:spacing w:after="0"/>
              <w:rPr>
                <w:sz w:val="20"/>
                <w:szCs w:val="20"/>
                <w:color w:val="auto"/>
              </w:rPr>
            </w:pPr>
          </w:p>
        </w:tc>
        <w:tc>
          <w:tcPr>
            <w:tcW w:w="600" w:type="dxa"/>
            <w:vAlign w:val="bottom"/>
            <w:tcBorders>
              <w:top w:val="single" w:sz="8" w:color="auto"/>
            </w:tcBorders>
          </w:tcPr>
          <w:p>
            <w:pPr>
              <w:jc w:val="right"/>
              <w:ind w:right="410"/>
              <w:spacing w:after="0"/>
              <w:rPr>
                <w:sz w:val="20"/>
                <w:szCs w:val="20"/>
                <w:color w:val="auto"/>
              </w:rPr>
            </w:pPr>
            <w:r>
              <w:rPr>
                <w:rFonts w:ascii="Arial" w:cs="Arial" w:eastAsia="Arial" w:hAnsi="Arial"/>
                <w:sz w:val="18"/>
                <w:szCs w:val="18"/>
                <w:color w:val="auto"/>
                <w:w w:val="79"/>
              </w:rPr>
              <w:t>$</w:t>
            </w:r>
          </w:p>
        </w:tc>
        <w:tc>
          <w:tcPr>
            <w:tcW w:w="11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3,729.5</w:t>
            </w:r>
          </w:p>
        </w:tc>
        <w:tc>
          <w:tcPr>
            <w:tcW w:w="180" w:type="dxa"/>
            <w:vAlign w:val="bottom"/>
          </w:tcPr>
          <w:p>
            <w:pPr>
              <w:spacing w:after="0"/>
              <w:rPr>
                <w:sz w:val="20"/>
                <w:szCs w:val="20"/>
                <w:color w:val="auto"/>
              </w:rPr>
            </w:pPr>
          </w:p>
        </w:tc>
        <w:tc>
          <w:tcPr>
            <w:tcW w:w="620" w:type="dxa"/>
            <w:vAlign w:val="bottom"/>
            <w:tcBorders>
              <w:top w:val="single" w:sz="8" w:color="auto"/>
            </w:tcBorders>
          </w:tcPr>
          <w:p>
            <w:pPr>
              <w:jc w:val="right"/>
              <w:ind w:right="41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3,577.9</w:t>
            </w:r>
          </w:p>
        </w:tc>
      </w:tr>
      <w:tr>
        <w:trPr>
          <w:trHeight w:val="27"/>
        </w:trPr>
        <w:tc>
          <w:tcPr>
            <w:tcW w:w="4280" w:type="dxa"/>
            <w:vAlign w:val="bottom"/>
            <w:tcBorders>
              <w:bottom w:val="single" w:sz="8" w:color="auto"/>
            </w:tcBorders>
          </w:tcPr>
          <w:p>
            <w:pPr>
              <w:spacing w:after="0"/>
              <w:rPr>
                <w:sz w:val="2"/>
                <w:szCs w:val="2"/>
                <w:color w:val="auto"/>
              </w:rPr>
            </w:pPr>
          </w:p>
        </w:tc>
        <w:tc>
          <w:tcPr>
            <w:tcW w:w="32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bl>
    <w:p>
      <w:pPr>
        <w:spacing w:after="0" w:line="20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Tenant capital improvements consist of capital expenditures for upgrades or replacements to the network assets leased from Uniti that are funded by the Company and become the property of Uniti at the time such improvements are placed in service.</w:t>
      </w:r>
    </w:p>
    <w:p>
      <w:pPr>
        <w:spacing w:after="0" w:line="170"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These capital improvements are accounted for as leasehold improvements and are depreciated over the shorter of the estimated useful life of the asset or the remaining initial contractual term of the master lease. Tenant capital improvements also include growth capital improvements initially funded by Windstream and for which reimbursement from Uniti has been requested. When reimbursement is received from Uniti, the related amounts included in tenant capital improvements are derecognized. During the Successor periods of 2021 and 2020, Uniti reimbursed the Company $221.5 million and $84.7 million, respectively, for growth capital improvements.</w:t>
      </w:r>
    </w:p>
    <w:p>
      <w:pPr>
        <w:spacing w:after="0" w:line="188"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Depreciation expense for both regulated and non-regulated operations of the Successor is computed using the straight-line method over the estimated useful lives of the related assets. When depreciable plant is retired or otherwise disposed of, the related cost and accumulated depreciation is deducted from the plant accounts, with the corresponding gain or loss reflected in operating results. As previously discussed in Note 1 under “Accounting Policy Changes”, the Predecessor had used the straight-line method of depreciation for its non-regulated operations and had used a group composite depreciation method for its regulated operations. Under the group composite method, when plant was retired, the original cost, net of salvage value, was charged against accumulated depreciation and no immediate gain or loss was recognized on the disposition of the plant.</w:t>
      </w: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1">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2" w:name="page33"/>
    <w:bookmarkEnd w:id="32"/>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Policies and Changes, Continued:</w:t>
      </w:r>
    </w:p>
    <w:p>
      <w:pPr>
        <w:spacing w:after="0" w:line="229"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Interest is capitalized in connection with the acquisition or construction of plant assets. Capitalized interest is included in the cost of the asset with a corresponding reduction in interest expense. Capitalized interest amounted to $5.9 million and $2.4 million for the Successor for the year ended December 31, 2021 and the period from September 22, 2020 through December 31, 2020, respectively. Capitalized interest amounted to $5.1 million and $6.6 million for the Predecessor for the period January 1, 2020 through September 21, 2020 and the year ended December 31, 2019, respectively.</w:t>
      </w:r>
    </w:p>
    <w:p>
      <w:pPr>
        <w:spacing w:after="0" w:line="157" w:lineRule="exact"/>
        <w:rPr>
          <w:sz w:val="20"/>
          <w:szCs w:val="20"/>
          <w:color w:val="auto"/>
        </w:rPr>
      </w:pPr>
    </w:p>
    <w:p>
      <w:pPr>
        <w:jc w:val="both"/>
        <w:spacing w:after="0" w:line="275" w:lineRule="auto"/>
        <w:rPr>
          <w:sz w:val="20"/>
          <w:szCs w:val="20"/>
          <w:color w:val="auto"/>
        </w:rPr>
      </w:pPr>
      <w:r>
        <w:rPr>
          <w:rFonts w:ascii="Arial" w:cs="Arial" w:eastAsia="Arial" w:hAnsi="Arial"/>
          <w:sz w:val="17"/>
          <w:szCs w:val="17"/>
          <w:u w:val="single" w:color="auto"/>
          <w:color w:val="auto"/>
        </w:rPr>
        <w:t>I</w:t>
      </w:r>
      <w:r>
        <w:rPr>
          <w:rFonts w:ascii="Arial" w:cs="Arial" w:eastAsia="Arial" w:hAnsi="Arial"/>
          <w:sz w:val="17"/>
          <w:szCs w:val="17"/>
          <w:color w:val="auto"/>
        </w:rPr>
        <w:t>n conjunction with the Company’s initiatives to migrate substantially all of its CLEC customers from time-division multiplexing (“TDM”) network equipment to newer technologies, replace existing ILEC copper cable with fiber optic cable, and reduce the number of leased and colocation sites, the Company retired certain property, plant and equipment during the fourth quarter of 2021, primarily consisting of TDM equipment and copper cable. At the time of retirement, the property, plant and equipment had a net book value of $35.6 million. The resulting non-cash loss on retirement has been presented separately within the accompanying consolidated statement of operations for the year ended December 31, 2021.</w:t>
      </w:r>
    </w:p>
    <w:p>
      <w:pPr>
        <w:spacing w:after="0" w:line="176" w:lineRule="exact"/>
        <w:rPr>
          <w:sz w:val="20"/>
          <w:szCs w:val="20"/>
          <w:color w:val="auto"/>
        </w:rPr>
      </w:pPr>
    </w:p>
    <w:p>
      <w:pPr>
        <w:jc w:val="both"/>
        <w:spacing w:after="0" w:line="273" w:lineRule="auto"/>
        <w:rPr>
          <w:sz w:val="20"/>
          <w:szCs w:val="20"/>
          <w:color w:val="auto"/>
        </w:rPr>
      </w:pPr>
      <w:r>
        <w:rPr>
          <w:rFonts w:ascii="Arial" w:cs="Arial" w:eastAsia="Arial" w:hAnsi="Arial"/>
          <w:sz w:val="17"/>
          <w:szCs w:val="17"/>
          <w:u w:val="single" w:color="auto"/>
          <w:color w:val="auto"/>
        </w:rPr>
        <w:t>Asset Retirement Obligations</w:t>
      </w:r>
      <w:r>
        <w:rPr>
          <w:rFonts w:ascii="Arial" w:cs="Arial" w:eastAsia="Arial" w:hAnsi="Arial"/>
          <w:sz w:val="17"/>
          <w:szCs w:val="17"/>
          <w:color w:val="auto"/>
        </w:rPr>
        <w:t xml:space="preserve"> – Asset retirement obligations are recognized in accordance with authoritative guidance on accounting for asset retirement obligations and conditional asset retirement obligations, which requires recognition of a liability for the fair value of an asset retirement obligation if the amount can be reasonably estimated. Asset retirement obligations include legal obligations to remediate the asbestos in certain buildings if we exit them, to properly dispose of chemically-treated telephone poles at the time they are removed from service and to restore certain leased properties to their previous condition upon exit from the lease. These asset retirement obligations totaled $25.5 million and $24.7 million as of December 31, 2021 and 2020, respectively, and are included in other liabilities in the accompanying consolidated balance sheets.</w:t>
      </w:r>
    </w:p>
    <w:p>
      <w:pPr>
        <w:spacing w:after="0" w:line="178" w:lineRule="exact"/>
        <w:rPr>
          <w:sz w:val="20"/>
          <w:szCs w:val="20"/>
          <w:color w:val="auto"/>
        </w:rPr>
      </w:pPr>
    </w:p>
    <w:p>
      <w:pPr>
        <w:jc w:val="both"/>
        <w:spacing w:after="0" w:line="259" w:lineRule="auto"/>
        <w:rPr>
          <w:sz w:val="20"/>
          <w:szCs w:val="20"/>
          <w:color w:val="auto"/>
        </w:rPr>
      </w:pPr>
      <w:r>
        <w:rPr>
          <w:rFonts w:ascii="Arial" w:cs="Arial" w:eastAsia="Arial" w:hAnsi="Arial"/>
          <w:sz w:val="18"/>
          <w:szCs w:val="18"/>
          <w:u w:val="single" w:color="auto"/>
          <w:color w:val="auto"/>
        </w:rPr>
        <w:t>Impairment of Long-Lived Assets</w:t>
      </w:r>
      <w:r>
        <w:rPr>
          <w:rFonts w:ascii="Arial" w:cs="Arial" w:eastAsia="Arial" w:hAnsi="Arial"/>
          <w:sz w:val="18"/>
          <w:szCs w:val="18"/>
          <w:color w:val="auto"/>
        </w:rPr>
        <w:t xml:space="preserve"> – Long-lived assets are reviewed for impairment whenever events or changes in circumstances indicate that the carrying amount of the asset group may not be recoverable from future, undiscounted net cash flows expected to be generated by the asset group. If the asset group is not fully recoverable, an impairment loss would be recognized for the difference between the carrying value of the asset group and its estimated fair value based on discounted net future cash flows.</w:t>
      </w:r>
    </w:p>
    <w:p>
      <w:pPr>
        <w:spacing w:after="0" w:line="187" w:lineRule="exact"/>
        <w:rPr>
          <w:sz w:val="20"/>
          <w:szCs w:val="20"/>
          <w:color w:val="auto"/>
        </w:rPr>
      </w:pPr>
    </w:p>
    <w:p>
      <w:pPr>
        <w:jc w:val="both"/>
        <w:spacing w:after="0" w:line="254" w:lineRule="auto"/>
        <w:rPr>
          <w:sz w:val="20"/>
          <w:szCs w:val="20"/>
          <w:color w:val="auto"/>
        </w:rPr>
      </w:pPr>
      <w:r>
        <w:rPr>
          <w:rFonts w:ascii="Arial" w:cs="Arial" w:eastAsia="Arial" w:hAnsi="Arial"/>
          <w:sz w:val="18"/>
          <w:szCs w:val="18"/>
          <w:u w:val="single" w:color="auto"/>
          <w:color w:val="auto"/>
        </w:rPr>
        <w:t>Derivative Instruments</w:t>
      </w:r>
      <w:r>
        <w:rPr>
          <w:rFonts w:ascii="Arial" w:cs="Arial" w:eastAsia="Arial" w:hAnsi="Arial"/>
          <w:sz w:val="18"/>
          <w:szCs w:val="18"/>
          <w:color w:val="auto"/>
        </w:rPr>
        <w:t xml:space="preserve"> – Derivative instruments are accounted for in accordance with authoritative guidance for recognition, measurement and disclosures about derivative instruments and hedging activities, including when a derivative or other financial instrument can be designated as a hedge. This guidance requires recognition of all derivative instruments at fair value as either assets or liabilities, depending on the rights or obligations under the related contracts, and accounting for the changes in fair value based on whether the derivative has been designated as, qualifies as and is effective as a hedge. Changes in fair value of the effective portions of cash flow hedges are recorded as a component of other comprehensive income (loss) in the current period. Any ineffective portion of the hedges is recognized in earnings in the current period. See Note 7 for additional information regarding the Company’s hedging activities and derivative instruments.</w:t>
      </w:r>
    </w:p>
    <w:p>
      <w:pPr>
        <w:spacing w:after="0" w:line="195" w:lineRule="exact"/>
        <w:rPr>
          <w:sz w:val="20"/>
          <w:szCs w:val="20"/>
          <w:color w:val="auto"/>
        </w:rPr>
      </w:pPr>
    </w:p>
    <w:p>
      <w:pPr>
        <w:jc w:val="both"/>
        <w:spacing w:after="0" w:line="273" w:lineRule="auto"/>
        <w:rPr>
          <w:sz w:val="20"/>
          <w:szCs w:val="20"/>
          <w:color w:val="auto"/>
        </w:rPr>
      </w:pPr>
      <w:r>
        <w:rPr>
          <w:rFonts w:ascii="Arial" w:cs="Arial" w:eastAsia="Arial" w:hAnsi="Arial"/>
          <w:sz w:val="17"/>
          <w:szCs w:val="17"/>
          <w:u w:val="single" w:color="auto"/>
          <w:color w:val="auto"/>
        </w:rPr>
        <w:t>Revenue Recognition</w:t>
      </w:r>
      <w:r>
        <w:rPr>
          <w:rFonts w:ascii="Arial" w:cs="Arial" w:eastAsia="Arial" w:hAnsi="Arial"/>
          <w:sz w:val="17"/>
          <w:szCs w:val="17"/>
          <w:color w:val="auto"/>
        </w:rPr>
        <w:t xml:space="preserve"> – Revenues from contracts with customers are earned primarily through the provisioning of telecommunications and other services and through the sale of equipment to customers and contractors. These services include a variety of communication and connectivity services for consumer and business customers including other carriers that use our facilities to provide services to their customers, as well as professional and integrated managed services provided to large enterprises and government customers. These revenues are accounted for under ASC Topic 606, Revenue from Contracts with Customers (“ASC 606”). Revenues that are not accounted for under ASC 606 are earned from leasing arrangements, federal and state universal service funds and other regulatory-related sources and activities.</w:t>
      </w: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2">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3" w:name="page34"/>
    <w:bookmarkEnd w:id="33"/>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Policies and Changes, Continued:</w:t>
      </w:r>
    </w:p>
    <w:p>
      <w:pPr>
        <w:spacing w:after="0" w:line="229"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A contract’s transaction price, considering discounts given for bundled purchases and promotional credits, is allocated to each distinct performance obligation, a promise in a contract to transfer a distinct good or service to the customer, and recognized as revenue when, or as, the performance obligation is satisfied. The majority of our contracts have multiple performance obligations. While many contracts include one or more performance obligations, the revenue recognition pattern is generally not impacted by the allocation since the performance obligations are generally satisfied over the same period of time. When the method and timing of transfer and performance risk are the same, services are deemed to be highly interdependent. Highly interdependent, indistinct, services are combined into a single performance obligation. Although each month of services promised is a separate performance obligation, the series of monthly service performance obligations promised over the course of the contract is deemed to be a single performance obligation for purposes of the allocation.</w:t>
      </w:r>
    </w:p>
    <w:p>
      <w:pPr>
        <w:spacing w:after="0" w:line="192"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For contracts with multiple performance obligations, the contract’s transaction price is allocated to each performance obligation based on the relative standalone selling price of each performance obligation in the contract. The standalone selling price is the estimated price we would charge for the good or service in a separate transaction with similar customers in similar circumstances. Identifying distinct performance obligations and determining the standalone selling price for each performance obligation within a contract with multiple performance obligations requires management judgment.</w:t>
      </w:r>
    </w:p>
    <w:p>
      <w:pPr>
        <w:spacing w:after="0" w:line="171"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Performance obligations are satisfied over time as services are rendered or at a point in time depending on our evaluation of when the customer obtains control of the promised goods. Revenue is recognized when obligations under the terms of a contract with the customer are satisfied; generally, this occurs when services are rendered or control of the communication products is transferred. Service revenues are recognized over the period that the corresponding services are rendered to customers. Revenues that are billed in advance include monthly recurring network access and data services, special access and monthly recurring voice, Internet and other related charges. Revenues derived from other telecommunications services, including interconnection, long-distance and enhanced services are recognized monthly as services are provided. Telecommunications network maintenance revenue from indefeasible rights to use fiber optic network facility arrangements (“IRUs”) are generally recognized over the term of the related contract. Sales of communications products including customer premise equipment and modems are recognized when products are delivered to and accepted by customers.</w:t>
      </w:r>
    </w:p>
    <w:p>
      <w:pPr>
        <w:spacing w:after="0" w:line="165"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In determining whether installation is a separate performance obligation, management evaluates, among other factors, whether other performance obligations are highly dependent upon installation requiring significant integration or customization or whether a customer can benefit from the installation with other readily available resources. In circumstances where customers can benefit from the installation with other readily available resources, installation is a separate performance obligation. Installation revenue is recognized when the installation is complete. In circumstances where other telecommunication service performance obligations are highly dependent upon installation, installation is not a separate purchase obligation, and accordingly, the installation fees are included in the transaction price allocated to and recognized with other telecommunication service performance obligations.</w:t>
      </w:r>
    </w:p>
    <w:p>
      <w:pPr>
        <w:spacing w:after="0" w:line="19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Fees assessed to customers for service activation are considered a material right in a month-to-month contract. These service activation fees are deferred and recognized as service revenue on a straight-line basis over the estimated life of the customer.</w:t>
      </w:r>
    </w:p>
    <w:p>
      <w:pPr>
        <w:spacing w:after="0" w:line="170"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As permitted under ASC 842, Leases, the Successor adopted the predominance practical expedient applicable to contracts with customers that include both lease and non-lease components and prospectively combines the lease and non-lease components into a single performance obligation for purposes of recognizing revenue from such contracts as a result of the application of fresh start accounting.</w:t>
      </w:r>
    </w:p>
    <w:p>
      <w:pPr>
        <w:spacing w:after="0" w:line="184"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As a practical expedient, similar contracts or performance obligations are grouped together into portfolios of contracts or performance obligations when the result does not differ materially from considering each contract or performance obligation separately. The portfolio approach is applied for the following: service activations, installation services, certain promotional credits, commissions and other costs to fulfill a contract. Portfolios are recognized over the estimated life of the customer. Determining the estimated life of the customer requires management judgment.</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3">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4" w:name="page35"/>
    <w:bookmarkEnd w:id="34"/>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Policies and Changes, Continued:</w:t>
      </w:r>
    </w:p>
    <w:p>
      <w:pPr>
        <w:spacing w:after="0" w:line="229"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estimated life of customer relationships varies by customer type. Wholesale customer lives are estimated based on the average number of months each individual circuit is active. Business customer lives are based on average contract terms. Residential customer lives are estimated based on average customer tenure.</w:t>
      </w:r>
    </w:p>
    <w:p>
      <w:pPr>
        <w:spacing w:after="0" w:line="184" w:lineRule="exact"/>
        <w:rPr>
          <w:sz w:val="20"/>
          <w:szCs w:val="20"/>
          <w:color w:val="auto"/>
        </w:rPr>
      </w:pPr>
    </w:p>
    <w:p>
      <w:pPr>
        <w:spacing w:after="0"/>
        <w:rPr>
          <w:sz w:val="20"/>
          <w:szCs w:val="20"/>
          <w:color w:val="auto"/>
        </w:rPr>
      </w:pPr>
      <w:r>
        <w:rPr>
          <w:rFonts w:ascii="Arial" w:cs="Arial" w:eastAsia="Arial" w:hAnsi="Arial"/>
          <w:sz w:val="16"/>
          <w:szCs w:val="16"/>
          <w:color w:val="auto"/>
        </w:rPr>
        <w:t>Certain contracts include discounts and promotional credits given to customers. Discounts and promotional credits are included in the transaction price.</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These estimates are based on historical experience and anticipated performance.</w:t>
      </w:r>
    </w:p>
    <w:p>
      <w:pPr>
        <w:spacing w:after="0" w:line="211"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In determining whether to include in revenues and expenses, the taxes and surcharges assessed and collected from customers and remitted to government authorities, including USF charges, sales, use, value added and excise taxes, management evaluates, among other factors, whether the Company is the primary obligor or principal tax payer for the fees and taxes assessed in each jurisdiction in which it operates. In those jurisdictions for which the Company is the primary obligor, taxes and surcharges are recorded on a gross basis and included in revenues and costs of services and products. In jurisdictions in which the Company functions as a collection agent for the government authority, taxes are recorded on a net basis and the amounts excluded from revenues and costs of services and products.</w:t>
      </w:r>
    </w:p>
    <w:p>
      <w:pPr>
        <w:spacing w:after="0" w:line="192" w:lineRule="exact"/>
        <w:rPr>
          <w:sz w:val="20"/>
          <w:szCs w:val="20"/>
          <w:color w:val="auto"/>
        </w:rPr>
      </w:pPr>
    </w:p>
    <w:p>
      <w:pPr>
        <w:spacing w:after="0"/>
        <w:rPr>
          <w:sz w:val="20"/>
          <w:szCs w:val="20"/>
          <w:color w:val="auto"/>
        </w:rPr>
      </w:pPr>
      <w:r>
        <w:rPr>
          <w:rFonts w:ascii="Arial" w:cs="Arial" w:eastAsia="Arial" w:hAnsi="Arial"/>
          <w:sz w:val="17"/>
          <w:szCs w:val="17"/>
          <w:color w:val="auto"/>
        </w:rPr>
        <w:t>The Company offers third-party video services to customers. The third-party service provider retains control of the service and is the primary obligor.</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Accordingly, the Company records commissions received on a net basis.</w:t>
      </w:r>
    </w:p>
    <w:p>
      <w:pPr>
        <w:spacing w:after="0" w:line="211"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See Note 9 for additional information regarding our revenues from contracts with customers including contract balances, remaining performance obligations, revenue by category and deferred contract costs.</w:t>
      </w:r>
    </w:p>
    <w:p>
      <w:pPr>
        <w:spacing w:after="0" w:line="17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u w:val="single" w:color="auto"/>
          <w:color w:val="auto"/>
        </w:rPr>
        <w:t>Connect America Fund Support</w:t>
      </w:r>
      <w:r>
        <w:rPr>
          <w:rFonts w:ascii="Arial" w:cs="Arial" w:eastAsia="Arial" w:hAnsi="Arial"/>
          <w:sz w:val="18"/>
          <w:szCs w:val="18"/>
          <w:color w:val="auto"/>
        </w:rPr>
        <w:t xml:space="preserve"> – In conjunction with reforming USF, the FCC established the CAF which provides incremental broadband funding to a number of unserved and underserved locations. In 2015, Windstream accepted support offers under CAF Phase II for 17 of 18 states in which the Company is the incumbent provider, totaling approximately $175.0 million in annual funding, which continued through 2021. CAF funding received is included in services revenues in the consolidated statements of operations.</w:t>
      </w:r>
    </w:p>
    <w:p>
      <w:pPr>
        <w:spacing w:after="0" w:line="187" w:lineRule="exact"/>
        <w:rPr>
          <w:sz w:val="20"/>
          <w:szCs w:val="20"/>
          <w:color w:val="auto"/>
        </w:rPr>
      </w:pPr>
    </w:p>
    <w:p>
      <w:pPr>
        <w:jc w:val="both"/>
        <w:spacing w:after="0" w:line="254" w:lineRule="auto"/>
        <w:rPr>
          <w:sz w:val="20"/>
          <w:szCs w:val="20"/>
          <w:color w:val="auto"/>
        </w:rPr>
      </w:pPr>
      <w:r>
        <w:rPr>
          <w:rFonts w:ascii="Arial" w:cs="Arial" w:eastAsia="Arial" w:hAnsi="Arial"/>
          <w:sz w:val="18"/>
          <w:szCs w:val="18"/>
          <w:u w:val="single" w:color="auto"/>
          <w:color w:val="auto"/>
        </w:rPr>
        <w:t>Grant Funds Received for Broadband Expansion</w:t>
      </w:r>
      <w:r>
        <w:rPr>
          <w:rFonts w:ascii="Arial" w:cs="Arial" w:eastAsia="Arial" w:hAnsi="Arial"/>
          <w:sz w:val="18"/>
          <w:szCs w:val="18"/>
          <w:color w:val="auto"/>
        </w:rPr>
        <w:t xml:space="preserve"> – Beginning in the fourth quarter of 2020, Windstream received funding from various states to fund the cost of capital expenditures incurred to expand the availability and affordability of residential high-speed Internet service. In 2021, this funding primarily consisted of $46.3 million received from the Arkansas Rural Connect (“ARC”) Broadband Program, which was funded through the federal American Rescue Plan Act of 2021 (“ARPA”). As of December 31, 2021, the amount of ARC funding received not yet expended was $40.4 million and is included in other current liabilities in the accompanying consolidated balance sheet. In 2020, Windstream received $7.9 million in funding from various states under the Coronavirus Aid, Relief, and Economic Security Act (the “CARES Act”). Grant funds received for broadband expansion are accounted for as a reduction of the cost of the related capital expenditures.</w:t>
      </w:r>
    </w:p>
    <w:p>
      <w:pPr>
        <w:spacing w:after="0" w:line="195" w:lineRule="exact"/>
        <w:rPr>
          <w:sz w:val="20"/>
          <w:szCs w:val="20"/>
          <w:color w:val="auto"/>
        </w:rPr>
      </w:pPr>
    </w:p>
    <w:p>
      <w:pPr>
        <w:jc w:val="both"/>
        <w:spacing w:after="0" w:line="254" w:lineRule="auto"/>
        <w:rPr>
          <w:sz w:val="20"/>
          <w:szCs w:val="20"/>
          <w:color w:val="auto"/>
        </w:rPr>
      </w:pPr>
      <w:r>
        <w:rPr>
          <w:rFonts w:ascii="Arial" w:cs="Arial" w:eastAsia="Arial" w:hAnsi="Arial"/>
          <w:sz w:val="18"/>
          <w:szCs w:val="18"/>
          <w:u w:val="single" w:color="auto"/>
          <w:color w:val="auto"/>
        </w:rPr>
        <w:t>Intercarrier Billing Disputes</w:t>
      </w:r>
      <w:r>
        <w:rPr>
          <w:rFonts w:ascii="Arial" w:cs="Arial" w:eastAsia="Arial" w:hAnsi="Arial"/>
          <w:sz w:val="18"/>
          <w:szCs w:val="18"/>
          <w:color w:val="auto"/>
        </w:rPr>
        <w:t xml:space="preserve"> – The Company routinely disputes network access charges that are billed by other companies for access to their networks. Management has accrued amounts that it believes are adequate related to ongoing billing disputes. The reserves are subject to changes in estimates and management judgment as new information becomes available. Due to the length of time historically required to resolve these disputes, these matters may be resolved or require adjustment in future periods and relate to costs invoiced, accrued or paid in prior periods. Through the bankruptcy settlement process, certain billing disputes were resolved. Amounts recorded for billing disputes were not material as of December 31, 2021 and 2020. While management believes the reserves recorded for billing disputes are adequate as of December 31, 2021, it is possible that future adjustments to these reserves could be recorded and such adjustments could be significant.</w:t>
      </w:r>
    </w:p>
    <w:p>
      <w:pPr>
        <w:spacing w:after="0" w:line="195" w:lineRule="exact"/>
        <w:rPr>
          <w:sz w:val="20"/>
          <w:szCs w:val="20"/>
          <w:color w:val="auto"/>
        </w:rPr>
      </w:pPr>
    </w:p>
    <w:p>
      <w:pPr>
        <w:jc w:val="both"/>
        <w:spacing w:after="0" w:line="311" w:lineRule="auto"/>
        <w:rPr>
          <w:sz w:val="20"/>
          <w:szCs w:val="20"/>
          <w:color w:val="auto"/>
        </w:rPr>
      </w:pPr>
      <w:r>
        <w:rPr>
          <w:rFonts w:ascii="Arial" w:cs="Arial" w:eastAsia="Arial" w:hAnsi="Arial"/>
          <w:sz w:val="16"/>
          <w:szCs w:val="16"/>
          <w:u w:val="single" w:color="auto"/>
          <w:color w:val="auto"/>
        </w:rPr>
        <w:t>Advertising</w:t>
      </w:r>
      <w:r>
        <w:rPr>
          <w:rFonts w:ascii="Arial" w:cs="Arial" w:eastAsia="Arial" w:hAnsi="Arial"/>
          <w:sz w:val="16"/>
          <w:szCs w:val="16"/>
          <w:color w:val="auto"/>
        </w:rPr>
        <w:t xml:space="preserve"> – Advertising costs are expensed as incurred. Advertising expense for the Successor totaled $49.6 million and $11.1 million for the year ended December 31, 2021 and the period from September 22, 2020 through December 31, 2020, respectively. Advertising expense for the Predecessor totaled $24.4 million and $36.1 million for the period January 1, 2020 through September 21, 2020 and the year ended December 31, 2019, respectively.</w:t>
      </w:r>
    </w:p>
    <w:p>
      <w:pPr>
        <w:spacing w:after="0" w:line="200" w:lineRule="exact"/>
        <w:rPr>
          <w:sz w:val="20"/>
          <w:szCs w:val="20"/>
          <w:color w:val="auto"/>
        </w:rPr>
      </w:pP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4">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5" w:name="page36"/>
    <w:bookmarkEnd w:id="35"/>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Policies and Changes, Continued:</w:t>
      </w:r>
    </w:p>
    <w:p>
      <w:pPr>
        <w:spacing w:after="0" w:line="229" w:lineRule="exact"/>
        <w:rPr>
          <w:sz w:val="20"/>
          <w:szCs w:val="20"/>
          <w:color w:val="auto"/>
        </w:rPr>
      </w:pPr>
    </w:p>
    <w:p>
      <w:pPr>
        <w:jc w:val="both"/>
        <w:spacing w:after="0" w:line="296" w:lineRule="auto"/>
        <w:rPr>
          <w:sz w:val="20"/>
          <w:szCs w:val="20"/>
          <w:color w:val="auto"/>
        </w:rPr>
      </w:pPr>
      <w:r>
        <w:rPr>
          <w:rFonts w:ascii="Arial" w:cs="Arial" w:eastAsia="Arial" w:hAnsi="Arial"/>
          <w:sz w:val="16"/>
          <w:szCs w:val="16"/>
          <w:u w:val="single" w:color="auto"/>
          <w:color w:val="auto"/>
        </w:rPr>
        <w:t>Equity and Share-Based Compensation</w:t>
      </w:r>
      <w:r>
        <w:rPr>
          <w:rFonts w:ascii="Arial" w:cs="Arial" w:eastAsia="Arial" w:hAnsi="Arial"/>
          <w:sz w:val="16"/>
          <w:szCs w:val="16"/>
          <w:color w:val="auto"/>
        </w:rPr>
        <w:t xml:space="preserve"> – The Company issues equity-based awards in the form of time-based restricted common units, performance-based restricted common units and performance-based options. In accordance with authoritative guidance on share-based compensation, compensation expense for time-based restricted units is measured at fair value on the date of the grant and recognized over the requisite service period. Compensation expense for performance-based restricted units and options is measured at the grant date fair value and recognized when it is probable that the performance condition (i.e., occurrence of a liquidity or change-in-control event) will be achieved. Forfeitures are accounted for prospectively when they occur.</w:t>
      </w:r>
    </w:p>
    <w:p>
      <w:pPr>
        <w:spacing w:after="0" w:line="161"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The Predecessor estimated the fair value of stock options using the Black-Scholes valuation model and determined the fair value of restricted stock awards based on the grant date quoted market price of Old Holdings’ common stock. Fair value of stock options and time-based restricted stock awards was recognized as compensation expense, net of estimated forfeitures, on a straight-line basis over the period that each award vested. Performance-based awards were valued at fair value on the date on which the performance targets were set. Share-based compensation expense for performance-based awards was recognized when it was probable and estimable that the performance metrics would be achieved.</w:t>
      </w:r>
    </w:p>
    <w:p>
      <w:pPr>
        <w:spacing w:after="0" w:line="176"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Compensation expense for equity-based and share-based awards is included in cost of services and selling, general and administrative expenses in the accompanying consolidated statements of operations. See Note 12 for additional information relating to equity-based and share-based awards.</w:t>
      </w:r>
    </w:p>
    <w:p>
      <w:pPr>
        <w:spacing w:after="0" w:line="146" w:lineRule="exact"/>
        <w:rPr>
          <w:sz w:val="20"/>
          <w:szCs w:val="20"/>
          <w:color w:val="auto"/>
        </w:rPr>
      </w:pPr>
    </w:p>
    <w:p>
      <w:pPr>
        <w:jc w:val="both"/>
        <w:spacing w:after="0" w:line="296" w:lineRule="auto"/>
        <w:rPr>
          <w:sz w:val="20"/>
          <w:szCs w:val="20"/>
          <w:color w:val="auto"/>
        </w:rPr>
      </w:pPr>
      <w:r>
        <w:rPr>
          <w:rFonts w:ascii="Arial" w:cs="Arial" w:eastAsia="Arial" w:hAnsi="Arial"/>
          <w:sz w:val="16"/>
          <w:szCs w:val="16"/>
          <w:u w:val="single" w:color="auto"/>
          <w:color w:val="auto"/>
        </w:rPr>
        <w:t>Pension Benefits</w:t>
      </w:r>
      <w:r>
        <w:rPr>
          <w:rFonts w:ascii="Arial" w:cs="Arial" w:eastAsia="Arial" w:hAnsi="Arial"/>
          <w:sz w:val="16"/>
          <w:szCs w:val="16"/>
          <w:color w:val="auto"/>
        </w:rPr>
        <w:t xml:space="preserve"> – Changes in the fair value of plan assets and actuarial gains and losses due to actual experience differing from actuarial assumptions, are recognized as a component of net periodic benefit expense (income) in the fourth quarter in the year in which the gains and losses occur, and if applicable in any quarter in which an interim remeasurement is required. The remaining components of net periodic benefit expense (income), primarily benefits earned, interest cost and expected return on plan assets, are recognized ratably on a quarterly basis. See Note 11 for additional information regarding actuarial assumptions, net periodic benefit expense (income), projected benefit obligation, plans assets, future contributions and payments.</w:t>
      </w:r>
    </w:p>
    <w:p>
      <w:pPr>
        <w:spacing w:after="0" w:line="161" w:lineRule="exact"/>
        <w:rPr>
          <w:sz w:val="20"/>
          <w:szCs w:val="20"/>
          <w:color w:val="auto"/>
        </w:rPr>
      </w:pPr>
    </w:p>
    <w:p>
      <w:pPr>
        <w:jc w:val="both"/>
        <w:spacing w:after="0" w:line="273" w:lineRule="auto"/>
        <w:rPr>
          <w:sz w:val="20"/>
          <w:szCs w:val="20"/>
          <w:color w:val="auto"/>
        </w:rPr>
      </w:pPr>
      <w:r>
        <w:rPr>
          <w:rFonts w:ascii="Arial" w:cs="Arial" w:eastAsia="Arial" w:hAnsi="Arial"/>
          <w:sz w:val="17"/>
          <w:szCs w:val="17"/>
          <w:u w:val="single" w:color="auto"/>
          <w:color w:val="auto"/>
        </w:rPr>
        <w:t>Leases</w:t>
      </w:r>
      <w:r>
        <w:rPr>
          <w:rFonts w:ascii="Arial" w:cs="Arial" w:eastAsia="Arial" w:hAnsi="Arial"/>
          <w:sz w:val="17"/>
          <w:szCs w:val="17"/>
          <w:color w:val="auto"/>
        </w:rPr>
        <w:t xml:space="preserve"> – The Company leases network assets and equipment, real estate, office space and office equipment. Leases with an initial term of 12 months or less are not recorded on the balance sheet, and we recognize lease expense for these leases on a straight-line basis over the lease term. We have lease agreements with lease and nonlease components, which are generally accounted for separately. For certain agreements in which we lease space for data storage and communications equipment within data centers, central offices of other interexchange carriers and alternative access providers, we account for the lease and nonlease components as a single lease component when the timing and pattern of transfer of the lease and nonlease components are identical, and the lease classification would have been an operating lease absent the combination.</w:t>
      </w:r>
    </w:p>
    <w:p>
      <w:pPr>
        <w:spacing w:after="0" w:line="178"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Windstream uses an incremental borrowing rate when the rates implicit in the leases are not readily determinable. The incremental borrowing rates are based on Windstream’s unsecured rates, adjusted by adding the average credit spread percentage of its traded debt to the risk-free rate at maturity to approximate what Windstream would have to borrow on a collateralized basis over a similar period of time as the recognized lease term. Windstream applies the incremental borrowing rates to lease components using a portfolio approach based upon the length of the lease term and the reporting entity in which the lease resides.</w:t>
      </w:r>
    </w:p>
    <w:p>
      <w:pPr>
        <w:spacing w:after="0" w:line="188"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Certain of our lease agreements include rental payments adjusted periodically for inflation. Lease liabilities are not remeasured as a result of changes to the inflation index. Changes to the inflation index are treated as variable lease payments and recognized in the period in which the obligation for those payments was incurred. Our lease agreements do not contain any material residual value guarantees or material restrictive covenants.</w:t>
      </w:r>
    </w:p>
    <w:p>
      <w:pPr>
        <w:spacing w:after="0" w:line="165" w:lineRule="exact"/>
        <w:rPr>
          <w:sz w:val="20"/>
          <w:szCs w:val="20"/>
          <w:color w:val="auto"/>
        </w:rPr>
      </w:pPr>
    </w:p>
    <w:p>
      <w:pPr>
        <w:jc w:val="both"/>
        <w:spacing w:after="0" w:line="296" w:lineRule="auto"/>
        <w:rPr>
          <w:sz w:val="20"/>
          <w:szCs w:val="20"/>
          <w:color w:val="auto"/>
        </w:rPr>
      </w:pPr>
      <w:r>
        <w:rPr>
          <w:rFonts w:ascii="Arial" w:cs="Arial" w:eastAsia="Arial" w:hAnsi="Arial"/>
          <w:sz w:val="16"/>
          <w:szCs w:val="16"/>
          <w:color w:val="auto"/>
        </w:rPr>
        <w:t>The exercise of lease renewal options is at our sole discretion. At inception of a lease, the lease term is generally equal to the initial lease term as a renewal is not reasonably certain at inception. Subsequent renewals are treated as lease modifications. Due to the nature and expected use of the leased assets, exercise of renewal options is reasonably certain for month-to-month fiber, colocation, point of presence and rack space leases. The lease term is based on the average lease term for similar assets or expected period of use of the underlying asset. We apply a portfolio approach to effectively account for the operating lease right-of-use asset and liability for these low dollar, high volume leases. Certain leases also include options to purchase the leased property.</w:t>
      </w:r>
    </w:p>
    <w:p>
      <w:pPr>
        <w:spacing w:after="0" w:line="3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5">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6" w:name="page37"/>
    <w:bookmarkEnd w:id="36"/>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Policies and Changes, Continued:</w:t>
      </w:r>
    </w:p>
    <w:p>
      <w:pPr>
        <w:spacing w:after="0" w:line="229"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Generally, lease agreements that include a bargain purchase option, transfer of ownership, contractual lease term equal to or greater than 75 percent of the remaining estimated economic life of the leased facilities or equipment or present value of minimum lease payments equal to or greater than 90 percent of the fair value of the leased facilities or equipment are accounted for as finance leases.</w:t>
      </w:r>
    </w:p>
    <w:p>
      <w:pPr>
        <w:spacing w:after="0" w:line="18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Leasehold improvements are amortized over the shorter of the estimated useful life of the asset or the lease term, including renewal option periods that are reasonably assured.</w:t>
      </w:r>
    </w:p>
    <w:p>
      <w:pPr>
        <w:spacing w:after="0" w:line="170"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On January 1, 2019, the Predecessor adopted ASC Topic 842, Leases, using the modified retrospective transition method. Under the modified retrospective transition method, the cumulative effect of initial adoption was recognized as a $3.0 billion adjustment to the opening accumulated deficit balance at the adoption date.</w:t>
      </w:r>
    </w:p>
    <w:p>
      <w:pPr>
        <w:spacing w:after="0" w:line="184" w:lineRule="exact"/>
        <w:rPr>
          <w:sz w:val="20"/>
          <w:szCs w:val="20"/>
          <w:color w:val="auto"/>
        </w:rPr>
      </w:pPr>
    </w:p>
    <w:p>
      <w:pPr>
        <w:jc w:val="both"/>
        <w:spacing w:after="0" w:line="269" w:lineRule="auto"/>
        <w:rPr>
          <w:sz w:val="20"/>
          <w:szCs w:val="20"/>
          <w:color w:val="auto"/>
        </w:rPr>
      </w:pPr>
      <w:r>
        <w:rPr>
          <w:rFonts w:ascii="Arial" w:cs="Arial" w:eastAsia="Arial" w:hAnsi="Arial"/>
          <w:sz w:val="17"/>
          <w:szCs w:val="17"/>
          <w:u w:val="single" w:color="auto"/>
          <w:color w:val="auto"/>
        </w:rPr>
        <w:t>Income Taxes</w:t>
      </w:r>
      <w:r>
        <w:rPr>
          <w:rFonts w:ascii="Arial" w:cs="Arial" w:eastAsia="Arial" w:hAnsi="Arial"/>
          <w:sz w:val="17"/>
          <w:szCs w:val="17"/>
          <w:color w:val="auto"/>
        </w:rPr>
        <w:t xml:space="preserve"> – Income taxes are accounted for in accordance with guidance on accounting for income taxes under the asset and liability method. Deferred tax assets and liabilities are recognized for the estimated future tax consequences attributable to differences between the financial statement carrying amounts of existing assets and liabilities and their respective tax bases. Deferred tax balances are adjusted to reflect tax rates based on currently enacted tax laws, which will be in effect in the years in which the temporary differences are expected to reverse. The effect on deferred tax assets and liabilities of a change in tax rates is recognized in the results of operations in the period of the enactment date. A valuation allowance is recorded to reduce the carrying amounts of deferred tax assets unless it is more likely than not that such assets will be realized. Uncertain tax positions are accounted for in accordance with authoritative guidance which prescribes a minimum recognition threshold a tax position is required to meet before being recognized in the financial statements. Our evaluations of tax positions consider various factors including, but not limited to, changes in tax law, the measurement of tax positions taken or expected to be taken in tax returns, the effective settlement of matters subject to audit, information obtained during in process audit activities and changes in facts or circumstances related to a tax position. Potential interest and penalties related to unrecognized tax benefits are accrued for in income tax (expense) benefit.</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Recently Issued Authoritative Guidance</w:t>
      </w:r>
    </w:p>
    <w:p>
      <w:pPr>
        <w:spacing w:after="0" w:line="229" w:lineRule="exact"/>
        <w:rPr>
          <w:sz w:val="20"/>
          <w:szCs w:val="20"/>
          <w:color w:val="auto"/>
        </w:rPr>
      </w:pPr>
    </w:p>
    <w:p>
      <w:pPr>
        <w:jc w:val="both"/>
        <w:spacing w:after="0" w:line="279" w:lineRule="auto"/>
        <w:rPr>
          <w:sz w:val="20"/>
          <w:szCs w:val="20"/>
          <w:color w:val="auto"/>
        </w:rPr>
      </w:pPr>
      <w:r>
        <w:rPr>
          <w:rFonts w:ascii="Arial" w:cs="Arial" w:eastAsia="Arial" w:hAnsi="Arial"/>
          <w:sz w:val="17"/>
          <w:szCs w:val="17"/>
          <w:u w:val="single" w:color="auto"/>
          <w:color w:val="auto"/>
        </w:rPr>
        <w:t>Income Taxes</w:t>
      </w:r>
      <w:r>
        <w:rPr>
          <w:rFonts w:ascii="Arial" w:cs="Arial" w:eastAsia="Arial" w:hAnsi="Arial"/>
          <w:sz w:val="17"/>
          <w:szCs w:val="17"/>
          <w:color w:val="auto"/>
        </w:rPr>
        <w:t xml:space="preserve"> – In December 2019, the FASB issued ASU No. 2019-12, Income Taxes (Topic 740): Simplifying the Accounting for Income Taxes (“ASU 2019-12”). The standard intends to simplify accounting for income taxes by removing certain exceptions to the general principles in Topic 740 and by amending existing guidance to improve consistent application in financial statements. As required, the Company adopted ASU 2019-12 effective January 1, 2022. The adoption of this standard did not have a material impact on the Company’s consolidated financial statements.</w:t>
      </w:r>
    </w:p>
    <w:p>
      <w:pPr>
        <w:spacing w:after="0" w:line="171" w:lineRule="exact"/>
        <w:rPr>
          <w:sz w:val="20"/>
          <w:szCs w:val="20"/>
          <w:color w:val="auto"/>
        </w:rPr>
      </w:pPr>
    </w:p>
    <w:p>
      <w:pPr>
        <w:jc w:val="both"/>
        <w:spacing w:after="0" w:line="271" w:lineRule="auto"/>
        <w:rPr>
          <w:sz w:val="20"/>
          <w:szCs w:val="20"/>
          <w:color w:val="auto"/>
        </w:rPr>
      </w:pPr>
      <w:r>
        <w:rPr>
          <w:rFonts w:ascii="Arial" w:cs="Arial" w:eastAsia="Arial" w:hAnsi="Arial"/>
          <w:sz w:val="17"/>
          <w:szCs w:val="17"/>
          <w:u w:val="single" w:color="auto"/>
          <w:color w:val="auto"/>
        </w:rPr>
        <w:t>Reference Rate Reform</w:t>
      </w:r>
      <w:r>
        <w:rPr>
          <w:rFonts w:ascii="Arial" w:cs="Arial" w:eastAsia="Arial" w:hAnsi="Arial"/>
          <w:sz w:val="17"/>
          <w:szCs w:val="17"/>
          <w:color w:val="auto"/>
        </w:rPr>
        <w:t xml:space="preserve"> – In March 2020, the FASB issued ASU 2020-04, Reference Rate Reform (Topic 848): Facilitation of the Effects of Reference Rate Reform on Financial Reporting (“ASU 2020-04”). Subject to meeting certain criteria, ASU 2020-04 provides qualifying entities the option until December 31, 2022 to apply expedients and exceptions to contract modifications and hedging accounting relationships that reference the London Interbank Offering Rate (“LIBOR”) or another reference rate expected to be discontinued. In January 2021, the FASB issued ASU 2021-01, which permits entities to elect certain additional optional expedients and exceptions when accounting for derivative contracts and certain hedging relationships affected by changes in the interest rates used for discounting cash flows, computing variation margin settlements, and calculating price alignments in connection with reference rate reform activities under way in global financial markets. The Company is evaluating the impacts of this guidance to relevant transactions referencing LIBOR and the resulting impact on its consolidated financial statements.</w:t>
      </w:r>
    </w:p>
    <w:p>
      <w:pPr>
        <w:spacing w:after="0" w:line="178" w:lineRule="exact"/>
        <w:rPr>
          <w:sz w:val="20"/>
          <w:szCs w:val="20"/>
          <w:color w:val="auto"/>
        </w:rPr>
      </w:pPr>
    </w:p>
    <w:p>
      <w:pPr>
        <w:jc w:val="both"/>
        <w:spacing w:after="0" w:line="291" w:lineRule="auto"/>
        <w:rPr>
          <w:sz w:val="20"/>
          <w:szCs w:val="20"/>
          <w:color w:val="auto"/>
        </w:rPr>
      </w:pPr>
      <w:r>
        <w:rPr>
          <w:rFonts w:ascii="Arial" w:cs="Arial" w:eastAsia="Arial" w:hAnsi="Arial"/>
          <w:sz w:val="16"/>
          <w:szCs w:val="16"/>
          <w:u w:val="single" w:color="auto"/>
          <w:color w:val="auto"/>
        </w:rPr>
        <w:t>Government Grants</w:t>
      </w:r>
      <w:r>
        <w:rPr>
          <w:rFonts w:ascii="Arial" w:cs="Arial" w:eastAsia="Arial" w:hAnsi="Arial"/>
          <w:sz w:val="16"/>
          <w:szCs w:val="16"/>
          <w:color w:val="auto"/>
        </w:rPr>
        <w:t xml:space="preserve"> – In November 2021, the FASB issued ASU 2021-10, Government Assistance (Topic 832): Disclosures by Business Entities about Government Assistance (“ASU 2021-10”) which requires entities to disclose information about certain government assistance transactions. The disclosures include information about the nature of the transactions and the related accounting policy used to account for government assistance, the effect of the government assistance on the balance sheet and income statement and any significant terms and conditions of the transactions, including commitments and contingencies. ASU 2021-10 is effective for fiscal years beginning after December 15, 2021, which is January 1, 2022 for the Company, with early adoption permitted. Upon adoption, Windstream will expand the Company’s disclosures to include the required disclosures for all transactions within the scope of the standard that are reflected in the financial statements as of the adoption date and all new transactions entered into after the date of adoption.</w:t>
      </w: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6">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7" w:name="page38"/>
    <w:bookmarkEnd w:id="37"/>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23" w:lineRule="exact"/>
        <w:rPr>
          <w:sz w:val="20"/>
          <w:szCs w:val="20"/>
          <w:color w:val="auto"/>
        </w:rPr>
      </w:pPr>
    </w:p>
    <w:p>
      <w:pPr>
        <w:ind w:right="3140" w:firstLine="8"/>
        <w:spacing w:after="0" w:line="532" w:lineRule="auto"/>
        <w:tabs>
          <w:tab w:leader="none" w:pos="180" w:val="left"/>
        </w:tabs>
        <w:numPr>
          <w:ilvl w:val="0"/>
          <w:numId w:val="13"/>
        </w:numPr>
        <w:rPr>
          <w:rFonts w:ascii="Arial" w:cs="Arial" w:eastAsia="Arial" w:hAnsi="Arial"/>
          <w:sz w:val="17"/>
          <w:szCs w:val="17"/>
          <w:b w:val="1"/>
          <w:bCs w:val="1"/>
          <w:color w:val="auto"/>
        </w:rPr>
      </w:pPr>
      <w:r>
        <w:rPr>
          <w:rFonts w:ascii="Arial" w:cs="Arial" w:eastAsia="Arial" w:hAnsi="Arial"/>
          <w:sz w:val="17"/>
          <w:szCs w:val="17"/>
          <w:b w:val="1"/>
          <w:bCs w:val="1"/>
          <w:color w:val="auto"/>
        </w:rPr>
        <w:t xml:space="preserve">Emergence from Voluntary Reorganization Under Chapter 11 Proceedings and Other Related Matters: </w:t>
      </w:r>
      <w:r>
        <w:rPr>
          <w:rFonts w:ascii="Arial" w:cs="Arial" w:eastAsia="Arial" w:hAnsi="Arial"/>
          <w:sz w:val="17"/>
          <w:szCs w:val="17"/>
          <w:b w:val="1"/>
          <w:bCs w:val="1"/>
          <w:u w:val="single" w:color="auto"/>
          <w:color w:val="auto"/>
        </w:rPr>
        <w:t>Filing of Chapter 11 Cases, Plan Support Agreement and Settlement with Uniti</w:t>
      </w:r>
    </w:p>
    <w:p>
      <w:pPr>
        <w:spacing w:after="0" w:line="1"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As previously discussed in Note 1, on February 25, 2019, the Debtors filed the Chapter 11 Cases. On March 2, 2020, the Debtors entered into a Plan Support Agreement (the “PSA”) with certain members of first lien lenders and noteholders, including the Debtors’ largest creditor, Elliott Investment Management L.P. (“Elliott”), and Uniti. The PSA contemplated the Debtors’ restructuring and recapitalization through implementation of the Plan. The PSA provided for, among other things, the reduction of the Debtors’ existing funded debt of more than $4 billion.</w:t>
      </w:r>
    </w:p>
    <w:p>
      <w:pPr>
        <w:spacing w:after="0" w:line="171"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The PSA and accompanying plan term sheet (the “Plan Term Sheet”), outlined the terms of the reorganization, including funding an exit facility in an aggregate amount up to $3,250 million and backstop commitments from certain first lien creditors (the “Backstop Commitment Agreement”) related to a $750 million common equity rights offering upon the effective date (the “Rights Offering”). The Backstop Commitment Agreement provided for a backstop premium equal to 8 percent of the $750 million committed amount payable in common stock (the “Backstop Premium”). Upon the Bankruptcy Court’s order approving the Backstop Premium Agreement on May 13, 2020, the Backstop Premium became fully earned and, the Predecessor accrued a liability of $60 million for the Backstop Premium in the second quarter of 2020, which amount was included in reorganization items, net.</w:t>
      </w:r>
    </w:p>
    <w:p>
      <w:pPr>
        <w:spacing w:after="0" w:line="164" w:lineRule="exact"/>
        <w:rPr>
          <w:sz w:val="20"/>
          <w:szCs w:val="20"/>
          <w:color w:val="auto"/>
        </w:rPr>
      </w:pPr>
    </w:p>
    <w:p>
      <w:pPr>
        <w:jc w:val="both"/>
        <w:spacing w:after="0" w:line="268" w:lineRule="auto"/>
        <w:rPr>
          <w:sz w:val="20"/>
          <w:szCs w:val="20"/>
          <w:color w:val="auto"/>
        </w:rPr>
      </w:pPr>
      <w:r>
        <w:rPr>
          <w:rFonts w:ascii="Arial" w:cs="Arial" w:eastAsia="Arial" w:hAnsi="Arial"/>
          <w:sz w:val="17"/>
          <w:szCs w:val="17"/>
          <w:color w:val="auto"/>
        </w:rPr>
        <w:t>In connection with the Chapter 11 Cases, on July 25, 2019, the Debtors filed a complaint seeking, among other things, to recharacterize the Uniti arrangement from a lease to a financing. On March 2, 2020, the Debtors announced an agreement with Uniti to settle the litigation. Uniti agreed to fund up to $1.75 billion in capital improvements to the network; pay the Company $400 million in quarterly cash installments over five years, at an annual interest rate of 9.0 percent, which amount currently may be paid in full or in part at any time, resulting in total cash payments ranging from $438 - $485 million (as Uniti prepaid amounts due in 2022 in fourth quarter 2021); and purchase, for $40 million, certain Company-owned fiber assets, including certain fiber indefeasible rights of use (“IRU”) contracts, with Debtors agreeing to provide operations and maintenance services related to the transferred contracts. Windstream also entered into a 20-year IRU with Uniti to use certain of the transferred fiber assets for an annual payment of $3.0 million. Uniti also transferred $244.5 million of proceeds to the Company from the sale of Uniti’s common stock to certain first lien creditors of the Debtors. The fiber asset sales, transfer of IRU contracts and agreement to provide operations and maintenance services are collectively referred to herein as the “Uniti Transactions”. The Uniti arrangement was bifurcated into two structurally similar but independent agreements, one applicable to network facilities within ILEC market areas and the other applicable to network facilities within CLEC market areas (collectively the “amended master lease agreements”). Annual rental payments, renewal options and other key terms under the amended master lease agreements remain the same as under the previous Uniti arrangement. On the one-year anniversary of any growth capital improvements funded by Uniti, the annual base rent payable by the Company will increase by an amount equal to 8.0 percent of such investment, subject to a 0.5 percent annual escalator. At a hearing held on May 7 - 8, 2020, the Bankruptcy Court approved the settlement. The trustee of certain of Old Services' pre-petition bonds, has appealed the approval of the settlement, along with the approval of the Plan, which appeal remains pending.</w:t>
      </w:r>
    </w:p>
    <w:p>
      <w:pPr>
        <w:spacing w:after="0" w:line="180"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Of the total cash proceeds received at emergence from Uniti, net of $5.0 million paid to Uniti for deferred revenue related to the sold IRU contracts, $230.1 million was allocated to the sale of the fiber assets and IRU contracts, $15.7 million was assigned to the IRU contract between Windstream and Uniti, which was accounted for as a financing transaction, and the remaining $33.8 million was allocated to the operations and support services agreement, which was recorded as deferred revenue and will be recognized ratably over the period in which the services are provided. The expected $400.0 million in settlement payments from Uniti was allocated to certain leased fiber assets for which the Company relinquished its rights to continue to use. As a result, the settlement payments from Uniti were included in determining the present value of future minimum lease payments under the amended master lease agreements. Settlement payments received from Uniti are recorded as an accretion to the long-term operating lease liability. Reimbursements received from Uniti for growth capital improvements are accounted for as a reduction of the cost of the related assets when received.</w:t>
      </w:r>
    </w:p>
    <w:p>
      <w:pPr>
        <w:spacing w:after="0" w:line="200" w:lineRule="exact"/>
        <w:rPr>
          <w:sz w:val="20"/>
          <w:szCs w:val="20"/>
          <w:color w:val="auto"/>
        </w:rPr>
      </w:pPr>
    </w:p>
    <w:p>
      <w:pPr>
        <w:spacing w:after="0" w:line="3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7">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8" w:name="page39"/>
    <w:bookmarkEnd w:id="38"/>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23" w:lineRule="exact"/>
        <w:rPr>
          <w:sz w:val="20"/>
          <w:szCs w:val="20"/>
          <w:color w:val="auto"/>
        </w:rPr>
      </w:pPr>
    </w:p>
    <w:p>
      <w:pPr>
        <w:ind w:right="2240" w:firstLine="8"/>
        <w:spacing w:after="0" w:line="503" w:lineRule="auto"/>
        <w:tabs>
          <w:tab w:leader="none" w:pos="180" w:val="left"/>
        </w:tabs>
        <w:numPr>
          <w:ilvl w:val="0"/>
          <w:numId w:val="14"/>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Emergence from Voluntary Reorganization Under Chapter 11 Proceedings and Other Related Matters, Continued: </w:t>
      </w:r>
      <w:r>
        <w:rPr>
          <w:rFonts w:ascii="Arial" w:cs="Arial" w:eastAsia="Arial" w:hAnsi="Arial"/>
          <w:sz w:val="18"/>
          <w:szCs w:val="18"/>
          <w:b w:val="1"/>
          <w:bCs w:val="1"/>
          <w:u w:val="single" w:color="auto"/>
          <w:color w:val="auto"/>
        </w:rPr>
        <w:t>Plan of Reorganization</w:t>
      </w:r>
    </w:p>
    <w:p>
      <w:pPr>
        <w:spacing w:after="0" w:line="277" w:lineRule="auto"/>
        <w:rPr>
          <w:sz w:val="20"/>
          <w:szCs w:val="20"/>
          <w:color w:val="auto"/>
        </w:rPr>
      </w:pPr>
      <w:r>
        <w:rPr>
          <w:rFonts w:ascii="Arial" w:cs="Arial" w:eastAsia="Arial" w:hAnsi="Arial"/>
          <w:sz w:val="18"/>
          <w:szCs w:val="18"/>
          <w:color w:val="auto"/>
        </w:rPr>
        <w:t>On June 26, 2020, the Bankruptcy Court approved and confirmed the Plan that included ranges of allowed claims by creditor classes. The Debtors emerged from bankruptcy on the Effective Date (September 21, 2020).</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On or following the Effective Date and pursuant to the Plan, the following occurred:</w:t>
      </w:r>
    </w:p>
    <w:p>
      <w:pPr>
        <w:spacing w:after="0" w:line="225" w:lineRule="exact"/>
        <w:rPr>
          <w:sz w:val="20"/>
          <w:szCs w:val="20"/>
          <w:color w:val="auto"/>
        </w:rPr>
      </w:pPr>
    </w:p>
    <w:p>
      <w:pPr>
        <w:ind w:left="460" w:hanging="429"/>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Payment of Debtor-in-Possession (“DIP”) Credit Facilities</w:t>
      </w:r>
      <w:r>
        <w:rPr>
          <w:rFonts w:ascii="Arial" w:cs="Arial" w:eastAsia="Arial" w:hAnsi="Arial"/>
          <w:sz w:val="18"/>
          <w:szCs w:val="18"/>
          <w:color w:val="auto"/>
        </w:rPr>
        <w:t xml:space="preserve"> - The Company paid in full and terminated the </w:t>
      </w:r>
      <w:r>
        <w:rPr>
          <w:rFonts w:ascii="Arial" w:cs="Arial" w:eastAsia="Arial" w:hAnsi="Arial"/>
          <w:sz w:val="18"/>
          <w:szCs w:val="18"/>
          <w:color w:val="212529"/>
        </w:rPr>
        <w:t>senior secured superpriority DIP credit</w:t>
      </w:r>
      <w:r>
        <w:rPr>
          <w:rFonts w:ascii="Arial" w:cs="Arial" w:eastAsia="Arial" w:hAnsi="Arial"/>
          <w:sz w:val="18"/>
          <w:szCs w:val="18"/>
          <w:color w:val="auto"/>
        </w:rPr>
        <w:t xml:space="preserve"> </w:t>
      </w:r>
      <w:r>
        <w:rPr>
          <w:rFonts w:ascii="Arial" w:cs="Arial" w:eastAsia="Arial" w:hAnsi="Arial"/>
          <w:sz w:val="18"/>
          <w:szCs w:val="18"/>
          <w:color w:val="212529"/>
        </w:rPr>
        <w:t xml:space="preserve">facilities, including accrued interest </w:t>
      </w:r>
      <w:r>
        <w:rPr>
          <w:rFonts w:ascii="Arial" w:cs="Arial" w:eastAsia="Arial" w:hAnsi="Arial"/>
          <w:sz w:val="18"/>
          <w:szCs w:val="18"/>
          <w:color w:val="000000"/>
        </w:rPr>
        <w:t>of $902.3 million.</w:t>
      </w:r>
    </w:p>
    <w:p>
      <w:pPr>
        <w:spacing w:after="0" w:line="170" w:lineRule="exact"/>
        <w:rPr>
          <w:sz w:val="20"/>
          <w:szCs w:val="20"/>
          <w:color w:val="auto"/>
        </w:rPr>
      </w:pPr>
    </w:p>
    <w:p>
      <w:pPr>
        <w:ind w:left="900" w:right="20" w:hanging="447"/>
        <w:spacing w:after="0" w:line="308" w:lineRule="auto"/>
        <w:tabs>
          <w:tab w:leader="none" w:pos="900" w:val="left"/>
        </w:tabs>
        <w:numPr>
          <w:ilvl w:val="0"/>
          <w:numId w:val="15"/>
        </w:numPr>
        <w:rPr>
          <w:rFonts w:ascii="Arial" w:cs="Arial" w:eastAsia="Arial" w:hAnsi="Arial"/>
          <w:sz w:val="17"/>
          <w:szCs w:val="17"/>
          <w:color w:val="auto"/>
        </w:rPr>
      </w:pPr>
      <w:r>
        <w:rPr>
          <w:rFonts w:ascii="Arial" w:cs="Arial" w:eastAsia="Arial" w:hAnsi="Arial"/>
          <w:sz w:val="17"/>
          <w:szCs w:val="17"/>
          <w:u w:val="single" w:color="auto"/>
          <w:color w:val="auto"/>
        </w:rPr>
        <w:t>Cancellation of Predecessor Equity and Other Equity Interests</w:t>
      </w:r>
      <w:r>
        <w:rPr>
          <w:rFonts w:ascii="Arial" w:cs="Arial" w:eastAsia="Arial" w:hAnsi="Arial"/>
          <w:sz w:val="17"/>
          <w:szCs w:val="17"/>
          <w:color w:val="auto"/>
        </w:rPr>
        <w:t xml:space="preserve"> - All outstanding common shares of Old Holdings and any vested or unvested shares of restricted stock, restricted stock units and stock options were cancelled, discharged and of no further force or effect.</w:t>
      </w:r>
    </w:p>
    <w:p>
      <w:pPr>
        <w:spacing w:after="0" w:line="146" w:lineRule="exact"/>
        <w:rPr>
          <w:rFonts w:ascii="Arial" w:cs="Arial" w:eastAsia="Arial" w:hAnsi="Arial"/>
          <w:sz w:val="17"/>
          <w:szCs w:val="17"/>
          <w:color w:val="auto"/>
        </w:rPr>
      </w:pPr>
    </w:p>
    <w:p>
      <w:pPr>
        <w:jc w:val="both"/>
        <w:ind w:left="900" w:hanging="447"/>
        <w:spacing w:after="0" w:line="254" w:lineRule="auto"/>
        <w:tabs>
          <w:tab w:leader="none" w:pos="900" w:val="left"/>
        </w:tabs>
        <w:numPr>
          <w:ilvl w:val="0"/>
          <w:numId w:val="15"/>
        </w:numPr>
        <w:rPr>
          <w:rFonts w:ascii="Arial" w:cs="Arial" w:eastAsia="Arial" w:hAnsi="Arial"/>
          <w:sz w:val="18"/>
          <w:szCs w:val="18"/>
          <w:color w:val="auto"/>
        </w:rPr>
      </w:pPr>
      <w:r>
        <w:rPr>
          <w:rFonts w:ascii="Arial" w:cs="Arial" w:eastAsia="Arial" w:hAnsi="Arial"/>
          <w:sz w:val="18"/>
          <w:szCs w:val="18"/>
          <w:u w:val="single" w:color="auto"/>
          <w:color w:val="auto"/>
        </w:rPr>
        <w:t>Issuance of Successor Equity</w:t>
      </w:r>
      <w:r>
        <w:rPr>
          <w:rFonts w:ascii="Arial" w:cs="Arial" w:eastAsia="Arial" w:hAnsi="Arial"/>
          <w:sz w:val="18"/>
          <w:szCs w:val="18"/>
          <w:color w:val="auto"/>
        </w:rPr>
        <w:t xml:space="preserve"> - The Company issued 90.0 million new equity units consisting of approximately 15.6 million common units and approximately 74.4 million special warrants to purchase common units to holders of allowed first lien claims and participants in the $750.0 million Rights Offering. In addition, the Company also issued under the management incentive plan approximately 6.5 million of equity-based awards to certain key management employees consisting of approximately 1.7 million of time-based restricted common units, approximately 1.1 million of performance-based restricted common units and approximately 3.7 million of performance-based stock options. The time-based restricted common units generally vest ratably over 4 years. The performance-based restricted common units and stock options vest upon satisfaction of both the time and performance conditions specified in the equity award agreement and will be settled only upon the occurrence of a liquidity or a change-in-control event.</w:t>
      </w:r>
    </w:p>
    <w:p>
      <w:pPr>
        <w:spacing w:after="0" w:line="191" w:lineRule="exact"/>
        <w:rPr>
          <w:rFonts w:ascii="Arial" w:cs="Arial" w:eastAsia="Arial" w:hAnsi="Arial"/>
          <w:sz w:val="18"/>
          <w:szCs w:val="18"/>
          <w:color w:val="auto"/>
        </w:rPr>
      </w:pPr>
    </w:p>
    <w:p>
      <w:pPr>
        <w:jc w:val="both"/>
        <w:ind w:left="900" w:hanging="447"/>
        <w:spacing w:after="0" w:line="259" w:lineRule="auto"/>
        <w:tabs>
          <w:tab w:leader="none" w:pos="900" w:val="left"/>
        </w:tabs>
        <w:numPr>
          <w:ilvl w:val="0"/>
          <w:numId w:val="15"/>
        </w:numPr>
        <w:rPr>
          <w:rFonts w:ascii="Arial" w:cs="Arial" w:eastAsia="Arial" w:hAnsi="Arial"/>
          <w:sz w:val="18"/>
          <w:szCs w:val="18"/>
          <w:color w:val="auto"/>
        </w:rPr>
      </w:pPr>
      <w:r>
        <w:rPr>
          <w:rFonts w:ascii="Arial" w:cs="Arial" w:eastAsia="Arial" w:hAnsi="Arial"/>
          <w:sz w:val="18"/>
          <w:szCs w:val="18"/>
          <w:u w:val="single" w:color="auto"/>
          <w:color w:val="auto"/>
        </w:rPr>
        <w:t>Exit Financing</w:t>
      </w:r>
      <w:r>
        <w:rPr>
          <w:rFonts w:ascii="Arial" w:cs="Arial" w:eastAsia="Arial" w:hAnsi="Arial"/>
          <w:sz w:val="18"/>
          <w:szCs w:val="18"/>
          <w:color w:val="auto"/>
        </w:rPr>
        <w:t xml:space="preserve"> - Win Services, a Delaware limited liability company and wholly owned subsidiary of Windstream, entered into (i) a senior secured revolving credit facility in an aggregate committed amount of up to $500.0 million maturing on September 21, 2024 and (ii) a senior secured first lien term loan facility in an aggregate principal amount of $750.0 million maturing on September 21, 2027. Debt issuance costs related to the exit financing paid on the Effective Date totaled $24.8 million.</w:t>
      </w:r>
    </w:p>
    <w:p>
      <w:pPr>
        <w:spacing w:after="0" w:line="186" w:lineRule="exact"/>
        <w:rPr>
          <w:rFonts w:ascii="Arial" w:cs="Arial" w:eastAsia="Arial" w:hAnsi="Arial"/>
          <w:sz w:val="18"/>
          <w:szCs w:val="18"/>
          <w:color w:val="auto"/>
        </w:rPr>
      </w:pPr>
    </w:p>
    <w:p>
      <w:pPr>
        <w:jc w:val="both"/>
        <w:ind w:left="900" w:hanging="447"/>
        <w:spacing w:after="0" w:line="255" w:lineRule="auto"/>
        <w:tabs>
          <w:tab w:leader="none" w:pos="900" w:val="left"/>
        </w:tabs>
        <w:numPr>
          <w:ilvl w:val="0"/>
          <w:numId w:val="15"/>
        </w:numPr>
        <w:rPr>
          <w:rFonts w:ascii="Arial" w:cs="Arial" w:eastAsia="Arial" w:hAnsi="Arial"/>
          <w:sz w:val="18"/>
          <w:szCs w:val="18"/>
          <w:color w:val="auto"/>
        </w:rPr>
      </w:pPr>
      <w:r>
        <w:rPr>
          <w:rFonts w:ascii="Arial" w:cs="Arial" w:eastAsia="Arial" w:hAnsi="Arial"/>
          <w:sz w:val="18"/>
          <w:szCs w:val="18"/>
          <w:u w:val="single" w:color="auto"/>
          <w:color w:val="auto"/>
        </w:rPr>
        <w:t>Release of Debt Proceeds Held in Escrow</w:t>
      </w:r>
      <w:r>
        <w:rPr>
          <w:rFonts w:ascii="Arial" w:cs="Arial" w:eastAsia="Arial" w:hAnsi="Arial"/>
          <w:sz w:val="18"/>
          <w:szCs w:val="18"/>
          <w:color w:val="auto"/>
        </w:rPr>
        <w:t xml:space="preserve"> - On August 25, 2020, Windstream Escrow LLC and Windstream Escrow Finance Corp. (“Escrow Issuers”), each an indirect wholly-owned subsidiary of Old Holdings, issued $1,400.0 million aggregate principal amount of 7.750 percent senior first lien notes due August 15, 2028 (the “2028 Notes”). The gross proceeds from the offering of the 2028 Notes were deposited into an escrow account. On the Effective Date of the Plan, the Borrower assumed all payment and other obligations of the Escrow Issuers and the proceeds from the 2028 Notes offering were released from the escrow account and remitted to the Company. Debt issuance costs related to the 2028 Notes paid on the Effective Date totaled $17.5 million.</w:t>
      </w:r>
    </w:p>
    <w:p>
      <w:pPr>
        <w:spacing w:after="0" w:line="192" w:lineRule="exact"/>
        <w:rPr>
          <w:rFonts w:ascii="Arial" w:cs="Arial" w:eastAsia="Arial" w:hAnsi="Arial"/>
          <w:sz w:val="18"/>
          <w:szCs w:val="18"/>
          <w:color w:val="auto"/>
        </w:rPr>
      </w:pPr>
    </w:p>
    <w:p>
      <w:pPr>
        <w:jc w:val="both"/>
        <w:ind w:left="900" w:hanging="447"/>
        <w:spacing w:after="0" w:line="269" w:lineRule="auto"/>
        <w:tabs>
          <w:tab w:leader="none" w:pos="900" w:val="left"/>
        </w:tabs>
        <w:numPr>
          <w:ilvl w:val="0"/>
          <w:numId w:val="15"/>
        </w:numPr>
        <w:rPr>
          <w:rFonts w:ascii="Arial" w:cs="Arial" w:eastAsia="Arial" w:hAnsi="Arial"/>
          <w:sz w:val="17"/>
          <w:szCs w:val="17"/>
          <w:color w:val="auto"/>
        </w:rPr>
      </w:pPr>
      <w:r>
        <w:rPr>
          <w:rFonts w:ascii="Arial" w:cs="Arial" w:eastAsia="Arial" w:hAnsi="Arial"/>
          <w:sz w:val="17"/>
          <w:szCs w:val="17"/>
          <w:u w:val="single" w:color="auto"/>
          <w:color w:val="auto"/>
        </w:rPr>
        <w:t>Settlement of First Lien Debt Claims</w:t>
      </w:r>
      <w:r>
        <w:rPr>
          <w:rFonts w:ascii="Arial" w:cs="Arial" w:eastAsia="Arial" w:hAnsi="Arial"/>
          <w:sz w:val="17"/>
          <w:szCs w:val="17"/>
          <w:color w:val="auto"/>
        </w:rPr>
        <w:t xml:space="preserve"> - Holders of first lien claims received on a pro rata basis: (i) 100 percent of the new equity units, subject to certain adjustments for dilution by the Backstop Premium, Rights Offering, and management incentive plan; (ii) cash in the amount equal to the sum of exit financing proceeds, flex proceeds, cash proceeds from the Rights Offering, and cash held by the Debtors; (iii) subscription rights; and (iv) first lien replacement loans, as applicable. Accordingly, all of Old Services’ outstanding obligations under the senior secured credit facility including the revolving line of credit, Tranche B6 term loan, Tranche B7 term loan, and 8.625 percent senior first lien notes (collectively the “Predecessor first lien obligations”) were canceled and the holders of claims under the Predecessor first lien obligations received 90.0 million equity units and $1,628.7 million in cash. First lien holders also received in cash accrued adequate protection payments of $55.4 million. In addition, outstanding obligations under the 6.750 percent senior notes due April 1, 2028 (the “Midwest Notes”) were canceled and certain holders of claims under the Midwest Notes received up to $100.0 million aggregate principal in new loans arising under the senior secured first lien term loan facility and other holders received up to $4.0 million in cash. Holders of Midwest Notes also received in cash accrued adequate protection payments of $0.4 million.</w:t>
      </w:r>
    </w:p>
    <w:p>
      <w:pPr>
        <w:spacing w:after="0" w:line="3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8">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9" w:name="page40"/>
    <w:bookmarkEnd w:id="39"/>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7" w:lineRule="exact"/>
        <w:rPr>
          <w:sz w:val="20"/>
          <w:szCs w:val="20"/>
          <w:color w:val="auto"/>
        </w:rPr>
      </w:pPr>
    </w:p>
    <w:p>
      <w:pPr>
        <w:ind w:left="180" w:hanging="172"/>
        <w:spacing w:after="0"/>
        <w:tabs>
          <w:tab w:leader="none" w:pos="180" w:val="left"/>
        </w:tabs>
        <w:numPr>
          <w:ilvl w:val="0"/>
          <w:numId w:val="16"/>
        </w:numPr>
        <w:rPr>
          <w:rFonts w:ascii="Arial" w:cs="Arial" w:eastAsia="Arial" w:hAnsi="Arial"/>
          <w:sz w:val="18"/>
          <w:szCs w:val="18"/>
          <w:b w:val="1"/>
          <w:bCs w:val="1"/>
          <w:color w:val="auto"/>
        </w:rPr>
      </w:pPr>
      <w:r>
        <w:rPr>
          <w:rFonts w:ascii="Arial" w:cs="Arial" w:eastAsia="Arial" w:hAnsi="Arial"/>
          <w:sz w:val="18"/>
          <w:szCs w:val="18"/>
          <w:b w:val="1"/>
          <w:bCs w:val="1"/>
          <w:color w:val="auto"/>
        </w:rPr>
        <w:t>Emergence from Voluntary Reorganization Under Chapter 11 Proceedings and Other Related Matters, Continued:</w:t>
      </w:r>
    </w:p>
    <w:p>
      <w:pPr>
        <w:spacing w:after="0" w:line="229" w:lineRule="exact"/>
        <w:rPr>
          <w:rFonts w:ascii="Arial" w:cs="Arial" w:eastAsia="Arial" w:hAnsi="Arial"/>
          <w:sz w:val="18"/>
          <w:szCs w:val="18"/>
          <w:b w:val="1"/>
          <w:bCs w:val="1"/>
          <w:color w:val="auto"/>
        </w:rPr>
      </w:pPr>
    </w:p>
    <w:p>
      <w:pPr>
        <w:jc w:val="both"/>
        <w:ind w:left="900" w:hanging="447"/>
        <w:spacing w:after="0" w:line="263" w:lineRule="auto"/>
        <w:tabs>
          <w:tab w:leader="none" w:pos="900" w:val="left"/>
        </w:tabs>
        <w:numPr>
          <w:ilvl w:val="1"/>
          <w:numId w:val="16"/>
        </w:numPr>
        <w:rPr>
          <w:rFonts w:ascii="Arial" w:cs="Arial" w:eastAsia="Arial" w:hAnsi="Arial"/>
          <w:sz w:val="18"/>
          <w:szCs w:val="18"/>
          <w:color w:val="auto"/>
        </w:rPr>
      </w:pPr>
      <w:r>
        <w:rPr>
          <w:rFonts w:ascii="Arial" w:cs="Arial" w:eastAsia="Arial" w:hAnsi="Arial"/>
          <w:sz w:val="18"/>
          <w:szCs w:val="18"/>
          <w:u w:val="single" w:color="auto"/>
          <w:color w:val="auto"/>
        </w:rPr>
        <w:t>Settlement of Second Lien Debt Claims</w:t>
      </w:r>
      <w:r>
        <w:rPr>
          <w:rFonts w:ascii="Arial" w:cs="Arial" w:eastAsia="Arial" w:hAnsi="Arial"/>
          <w:sz w:val="18"/>
          <w:szCs w:val="18"/>
          <w:color w:val="auto"/>
        </w:rPr>
        <w:t xml:space="preserve"> - Outstanding obligations under the 10.500 percent senior second lien notes and 9.000 percent senior second lien notes (collectively the “Predecessor second lien obligations”) were canceled and the holders of claims under the Predecessor second lien obligations received $1.5 million in cash.</w:t>
      </w:r>
    </w:p>
    <w:p>
      <w:pPr>
        <w:spacing w:after="0" w:line="183" w:lineRule="exact"/>
        <w:rPr>
          <w:rFonts w:ascii="Arial" w:cs="Arial" w:eastAsia="Arial" w:hAnsi="Arial"/>
          <w:sz w:val="18"/>
          <w:szCs w:val="18"/>
          <w:color w:val="auto"/>
        </w:rPr>
      </w:pPr>
    </w:p>
    <w:p>
      <w:pPr>
        <w:jc w:val="both"/>
        <w:ind w:left="900" w:hanging="447"/>
        <w:spacing w:after="0" w:line="275" w:lineRule="auto"/>
        <w:tabs>
          <w:tab w:leader="none" w:pos="900" w:val="left"/>
        </w:tabs>
        <w:numPr>
          <w:ilvl w:val="1"/>
          <w:numId w:val="16"/>
        </w:numPr>
        <w:rPr>
          <w:rFonts w:ascii="Arial" w:cs="Arial" w:eastAsia="Arial" w:hAnsi="Arial"/>
          <w:sz w:val="17"/>
          <w:szCs w:val="17"/>
          <w:color w:val="auto"/>
        </w:rPr>
      </w:pPr>
      <w:r>
        <w:rPr>
          <w:rFonts w:ascii="Arial" w:cs="Arial" w:eastAsia="Arial" w:hAnsi="Arial"/>
          <w:sz w:val="17"/>
          <w:szCs w:val="17"/>
          <w:u w:val="single" w:color="auto"/>
          <w:color w:val="auto"/>
        </w:rPr>
        <w:t>Treatment of General Unsecured Claims</w:t>
      </w:r>
      <w:r>
        <w:rPr>
          <w:rFonts w:ascii="Arial" w:cs="Arial" w:eastAsia="Arial" w:hAnsi="Arial"/>
          <w:sz w:val="17"/>
          <w:szCs w:val="17"/>
          <w:color w:val="auto"/>
        </w:rPr>
        <w:t xml:space="preserve"> - Holders of certain general unsecured claims against non-obligor Debtors received $126.8 million in cash. To administer and settle the remaining general unsecured claims, a separate cash account was established for Old Services in the amount of $196.0 million. Old Services is not a subsidiary of the Company nor required to be consolidated as a variable interest entity, and accordingly, the cash balance and related claims liabilities have been excluded from the Successor balance sheet as of September 21, 2020. Any excess cash not distributed to the general unsecured creditors will be distributed to the Company.</w:t>
      </w:r>
    </w:p>
    <w:p>
      <w:pPr>
        <w:spacing w:after="0" w:line="176" w:lineRule="exact"/>
        <w:rPr>
          <w:rFonts w:ascii="Arial" w:cs="Arial" w:eastAsia="Arial" w:hAnsi="Arial"/>
          <w:sz w:val="17"/>
          <w:szCs w:val="17"/>
          <w:color w:val="auto"/>
        </w:rPr>
      </w:pPr>
    </w:p>
    <w:p>
      <w:pPr>
        <w:jc w:val="both"/>
        <w:ind w:left="900" w:hanging="447"/>
        <w:spacing w:after="0" w:line="263" w:lineRule="auto"/>
        <w:tabs>
          <w:tab w:leader="none" w:pos="900" w:val="left"/>
        </w:tabs>
        <w:numPr>
          <w:ilvl w:val="1"/>
          <w:numId w:val="16"/>
        </w:numPr>
        <w:rPr>
          <w:rFonts w:ascii="Arial" w:cs="Arial" w:eastAsia="Arial" w:hAnsi="Arial"/>
          <w:sz w:val="18"/>
          <w:szCs w:val="18"/>
          <w:color w:val="auto"/>
        </w:rPr>
      </w:pPr>
      <w:r>
        <w:rPr>
          <w:rFonts w:ascii="Arial" w:cs="Arial" w:eastAsia="Arial" w:hAnsi="Arial"/>
          <w:sz w:val="18"/>
          <w:szCs w:val="18"/>
          <w:u w:val="single" w:color="auto"/>
          <w:color w:val="auto"/>
        </w:rPr>
        <w:t>Funding of Professional Fee Escrow</w:t>
      </w:r>
      <w:r>
        <w:rPr>
          <w:rFonts w:ascii="Arial" w:cs="Arial" w:eastAsia="Arial" w:hAnsi="Arial"/>
          <w:sz w:val="18"/>
          <w:szCs w:val="18"/>
          <w:color w:val="auto"/>
        </w:rPr>
        <w:t xml:space="preserve"> - To pay success-based fees earned at emergence and other professional fees accrued as of the Effective Date, $50.0 million in cash was transferred to a separate professional fees escrow account. In addition to funding the escrow account on the Effective Date, professional fees and other expenses were also paid amounting to $34.8 million.</w:t>
      </w:r>
    </w:p>
    <w:p>
      <w:pPr>
        <w:spacing w:after="0" w:line="184"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On September 18, 2020, Windstream and Uniti executed the amended master lease agreements and on September 21, 2020, the companies completed the Uniti Transactions stipulated in the Settlement Agreement discussed above.</w:t>
      </w:r>
    </w:p>
    <w:p>
      <w:pPr>
        <w:spacing w:after="0" w:line="166" w:lineRule="exact"/>
        <w:rPr>
          <w:sz w:val="20"/>
          <w:szCs w:val="20"/>
          <w:color w:val="auto"/>
        </w:rPr>
      </w:pPr>
    </w:p>
    <w:p>
      <w:pPr>
        <w:ind w:right="9200" w:firstLine="8"/>
        <w:spacing w:after="0" w:line="312" w:lineRule="auto"/>
        <w:tabs>
          <w:tab w:leader="none" w:pos="180" w:val="left"/>
        </w:tabs>
        <w:numPr>
          <w:ilvl w:val="0"/>
          <w:numId w:val="17"/>
        </w:numPr>
        <w:rPr>
          <w:rFonts w:ascii="Arial" w:cs="Arial" w:eastAsia="Arial" w:hAnsi="Arial"/>
          <w:sz w:val="17"/>
          <w:szCs w:val="17"/>
          <w:b w:val="1"/>
          <w:bCs w:val="1"/>
          <w:color w:val="auto"/>
        </w:rPr>
      </w:pPr>
      <w:r>
        <w:rPr>
          <w:rFonts w:ascii="Arial" w:cs="Arial" w:eastAsia="Arial" w:hAnsi="Arial"/>
          <w:sz w:val="17"/>
          <w:szCs w:val="17"/>
          <w:b w:val="1"/>
          <w:bCs w:val="1"/>
          <w:color w:val="auto"/>
        </w:rPr>
        <w:t xml:space="preserve">Fresh Start Accounting: </w:t>
      </w:r>
      <w:r>
        <w:rPr>
          <w:rFonts w:ascii="Arial" w:cs="Arial" w:eastAsia="Arial" w:hAnsi="Arial"/>
          <w:sz w:val="17"/>
          <w:szCs w:val="17"/>
          <w:b w:val="1"/>
          <w:bCs w:val="1"/>
          <w:u w:val="single" w:color="auto"/>
          <w:color w:val="auto"/>
        </w:rPr>
        <w:t>Fresh Start</w:t>
      </w:r>
    </w:p>
    <w:p>
      <w:pPr>
        <w:spacing w:after="0" w:line="14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Upon emergence from bankruptcy, the Predecessor applied fresh start accounting, in accordance with ASC 852, to its consolidated financial statements because (i) the holders of existing voting shares of the Predecessor received less than 50 percent of the voting shares of the Successor and (ii) the reorganization value of the Company’s assets of $9.4 billion immediately prior to confirmation of the Plan was less than the post-petition liabilities and allowed claims of $12.5 billion.</w:t>
      </w:r>
    </w:p>
    <w:p>
      <w:pPr>
        <w:spacing w:after="0" w:line="187"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Under the principles of fresh start accounting, a new reporting entity was created, and, as a result, the Company allocated the reorganization value of the Company to its individual assets based on their estimated fair values in accordance with ASC 805, “Business Combinations”. Reorganization value represents the fair value of the Successor’s assets before considering liabilities. Any portion of the reorganization value not attributable to specific tangible or identifiable intangible assets is reported as goodwill. As a result of the application of fresh start accounting and the effects of the implementation of the Plan, the consolidated financial statements after September 21, 2020 are not comparable with the consolidated financial statements as of or prior to that date.</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Reorganization Value</w:t>
      </w:r>
    </w:p>
    <w:p>
      <w:pPr>
        <w:spacing w:after="0" w:line="22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As set forth in the Plan and the Disclosure Statement, the enterprise value of the Successor was estimated to be between $3,500.0 million and $4,000.0 million as of the Effective Date. Based on the estimates and assumptions discussed below, the Company estimated the enterprise value to be $3,750.0 million for financial reporting purposes, which is the mid-point of the range of enterprise value per the Plan. The reorganization value was then determined by adding back liabilities other than interest bearing debt, pension obligations, financing lease obligations and the deferred tax impact of the reorganization and fresh start adjustments.</w:t>
      </w: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9">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0" w:name="page41"/>
    <w:bookmarkEnd w:id="40"/>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Fresh Start Accounting, Continued:</w:t>
      </w:r>
    </w:p>
    <w:p>
      <w:pPr>
        <w:spacing w:after="0" w:line="22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Company estimated the enterprise value of the Successor utilizing three valuation methods: a comparable company analysis, a precedent transactions analysis, and a discounted cash flow (“DCF”) method. The comparable company analysis is based on the enterprise values of selected publicly-traded telecommunications companies with operating and financial characteristics comparable to the Company. Under this methodology, certain financial multiples that measure financial performance and value are calculated for each selected company and then applied to imply an estimated enterprise value of the Company.</w:t>
      </w:r>
    </w:p>
    <w:p>
      <w:pPr>
        <w:spacing w:after="0" w:line="188" w:lineRule="exact"/>
        <w:rPr>
          <w:sz w:val="20"/>
          <w:szCs w:val="20"/>
          <w:color w:val="auto"/>
        </w:rPr>
      </w:pPr>
    </w:p>
    <w:p>
      <w:pPr>
        <w:jc w:val="both"/>
        <w:spacing w:after="0" w:line="296" w:lineRule="auto"/>
        <w:rPr>
          <w:sz w:val="20"/>
          <w:szCs w:val="20"/>
          <w:color w:val="auto"/>
        </w:rPr>
      </w:pPr>
      <w:r>
        <w:rPr>
          <w:rFonts w:ascii="Arial" w:cs="Arial" w:eastAsia="Arial" w:hAnsi="Arial"/>
          <w:sz w:val="16"/>
          <w:szCs w:val="16"/>
          <w:color w:val="auto"/>
        </w:rPr>
        <w:t>The precedent transaction analysis is based on the implied enterprise values of companies and assets involved in publicly disclosed merger and acquisition transactions which the targets had operating and financial characteristics comparable to certain respects of the Company. Under this methodology, a multiple is derived using the enterprise value of each such target, calculated as the consideration paid and the net debt assumed in the merger or acquisition transaction relative to a financial metric, in this case, EBITDA (earnings before interest, income taxes, depreciation and amortization) for the Company, for the last twelve-month period. Utilizing these multiples, a reference range was created to imply an estimated enterprise value range.</w:t>
      </w:r>
    </w:p>
    <w:p>
      <w:pPr>
        <w:spacing w:after="0" w:line="161"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DCF analysis is a forward-looking enterprise valuation methodology that estimates fair value by calculating the present value of expected future cash flows to be generated plus a present value of the estimated terminal value. The Company established an estimate of future cash flows for the years 2020 to 2026 based on the financial projections and assumptions utilized in the Company’s disclosure statement, which were derived from earnings forecasts and assumptions regarding growth and margin projections. A terminal value was calculated using the constant growth method based on the projected cash flows of the final year of the forecast period. The cash flow assumptions used in the DCF analysis reflected the Company’s best estimates at the time the analysis was prepared.</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reconciles the Company’s enterprise value per the Plan to its reorganization value as of the Effective 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288925</wp:posOffset>
            </wp:positionV>
            <wp:extent cx="7132320" cy="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200" w:lineRule="exact"/>
        <w:rPr>
          <w:sz w:val="20"/>
          <w:szCs w:val="20"/>
          <w:color w:val="auto"/>
        </w:rPr>
      </w:pPr>
    </w:p>
    <w:p>
      <w:pPr>
        <w:spacing w:after="0" w:line="262" w:lineRule="exact"/>
        <w:rPr>
          <w:sz w:val="20"/>
          <w:szCs w:val="20"/>
          <w:color w:val="auto"/>
        </w:rPr>
      </w:pPr>
    </w:p>
    <w:p>
      <w:pPr>
        <w:ind w:left="20"/>
        <w:spacing w:after="0"/>
        <w:rPr>
          <w:sz w:val="20"/>
          <w:szCs w:val="20"/>
          <w:color w:val="auto"/>
        </w:rPr>
      </w:pPr>
      <w:r>
        <w:rPr>
          <w:rFonts w:ascii="Arial" w:cs="Arial" w:eastAsia="Arial" w:hAnsi="Arial"/>
          <w:sz w:val="18"/>
          <w:szCs w:val="18"/>
          <w:color w:val="auto"/>
        </w:rPr>
        <w:t>(Millions)</w:t>
      </w:r>
    </w:p>
    <w:p>
      <w:pPr>
        <w:spacing w:after="0" w:line="30" w:lineRule="exact"/>
        <w:rPr>
          <w:sz w:val="20"/>
          <w:szCs w:val="20"/>
          <w:color w:val="auto"/>
        </w:rPr>
      </w:pPr>
    </w:p>
    <w:tbl>
      <w:tblPr>
        <w:tblLayout w:type="fixed"/>
        <w:tblInd w:w="0" w:type="dxa"/>
        <w:tblCellMar>
          <w:top w:w="0" w:type="dxa"/>
          <w:left w:w="0" w:type="dxa"/>
          <w:bottom w:w="0" w:type="dxa"/>
          <w:right w:w="0" w:type="dxa"/>
        </w:tblCellMar>
      </w:tblPr>
      <w:tr>
        <w:trPr>
          <w:trHeight w:val="263"/>
        </w:trPr>
        <w:tc>
          <w:tcPr>
            <w:tcW w:w="9360" w:type="dxa"/>
            <w:vAlign w:val="bottom"/>
            <w:tcBorders>
              <w:top w:val="single" w:sz="8" w:color="auto"/>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Enterprise value</w:t>
            </w:r>
          </w:p>
        </w:tc>
        <w:tc>
          <w:tcPr>
            <w:tcW w:w="660" w:type="dxa"/>
            <w:vAlign w:val="bottom"/>
            <w:tcBorders>
              <w:top w:val="single" w:sz="8" w:color="auto"/>
              <w:bottom w:val="single" w:sz="8" w:color="CCEEFF"/>
            </w:tcBorders>
            <w:shd w:val="clear" w:color="auto" w:fill="CCEEFF"/>
          </w:tcPr>
          <w:p>
            <w:pPr>
              <w:jc w:val="right"/>
              <w:ind w:right="450"/>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3,750.0</w:t>
            </w:r>
          </w:p>
        </w:tc>
      </w:tr>
      <w:tr>
        <w:trPr>
          <w:trHeight w:val="243"/>
        </w:trPr>
        <w:tc>
          <w:tcPr>
            <w:tcW w:w="9360" w:type="dxa"/>
            <w:vAlign w:val="bottom"/>
          </w:tcPr>
          <w:p>
            <w:pPr>
              <w:ind w:left="20"/>
              <w:spacing w:after="0"/>
              <w:rPr>
                <w:sz w:val="20"/>
                <w:szCs w:val="20"/>
                <w:color w:val="auto"/>
              </w:rPr>
            </w:pPr>
            <w:r>
              <w:rPr>
                <w:rFonts w:ascii="Arial" w:cs="Arial" w:eastAsia="Arial" w:hAnsi="Arial"/>
                <w:sz w:val="18"/>
                <w:szCs w:val="18"/>
                <w:color w:val="auto"/>
              </w:rPr>
              <w:t>Plus:</w:t>
            </w:r>
          </w:p>
        </w:tc>
        <w:tc>
          <w:tcPr>
            <w:tcW w:w="660" w:type="dxa"/>
            <w:vAlign w:val="bottom"/>
          </w:tcPr>
          <w:p>
            <w:pPr>
              <w:spacing w:after="0"/>
              <w:rPr>
                <w:sz w:val="21"/>
                <w:szCs w:val="21"/>
                <w:color w:val="auto"/>
              </w:rPr>
            </w:pPr>
          </w:p>
        </w:tc>
        <w:tc>
          <w:tcPr>
            <w:tcW w:w="1220" w:type="dxa"/>
            <w:vAlign w:val="bottom"/>
          </w:tcPr>
          <w:p>
            <w:pPr>
              <w:spacing w:after="0"/>
              <w:rPr>
                <w:sz w:val="21"/>
                <w:szCs w:val="21"/>
                <w:color w:val="auto"/>
              </w:rPr>
            </w:pPr>
          </w:p>
        </w:tc>
      </w:tr>
      <w:tr>
        <w:trPr>
          <w:trHeight w:val="27"/>
        </w:trPr>
        <w:tc>
          <w:tcPr>
            <w:tcW w:w="936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936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Cash balance at emergence</w:t>
            </w:r>
          </w:p>
        </w:tc>
        <w:tc>
          <w:tcPr>
            <w:tcW w:w="6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107.9</w:t>
            </w:r>
          </w:p>
        </w:tc>
      </w:tr>
      <w:tr>
        <w:trPr>
          <w:trHeight w:val="243"/>
        </w:trPr>
        <w:tc>
          <w:tcPr>
            <w:tcW w:w="9360" w:type="dxa"/>
            <w:vAlign w:val="bottom"/>
          </w:tcPr>
          <w:p>
            <w:pPr>
              <w:ind w:left="220"/>
              <w:spacing w:after="0"/>
              <w:rPr>
                <w:sz w:val="20"/>
                <w:szCs w:val="20"/>
                <w:color w:val="auto"/>
              </w:rPr>
            </w:pPr>
            <w:r>
              <w:rPr>
                <w:rFonts w:ascii="Arial" w:cs="Arial" w:eastAsia="Arial" w:hAnsi="Arial"/>
                <w:sz w:val="18"/>
                <w:szCs w:val="18"/>
                <w:color w:val="auto"/>
              </w:rPr>
              <w:t>Current liabilities (excluding current portion of pension obligations)</w:t>
            </w:r>
          </w:p>
        </w:tc>
        <w:tc>
          <w:tcPr>
            <w:tcW w:w="660" w:type="dxa"/>
            <w:vAlign w:val="bottom"/>
          </w:tcPr>
          <w:p>
            <w:pPr>
              <w:spacing w:after="0"/>
              <w:rPr>
                <w:sz w:val="21"/>
                <w:szCs w:val="21"/>
                <w:color w:val="auto"/>
              </w:rPr>
            </w:pPr>
          </w:p>
        </w:tc>
        <w:tc>
          <w:tcPr>
            <w:tcW w:w="1220" w:type="dxa"/>
            <w:vAlign w:val="bottom"/>
          </w:tcPr>
          <w:p>
            <w:pPr>
              <w:jc w:val="right"/>
              <w:ind w:right="30"/>
              <w:spacing w:after="0"/>
              <w:rPr>
                <w:sz w:val="20"/>
                <w:szCs w:val="20"/>
                <w:color w:val="auto"/>
              </w:rPr>
            </w:pPr>
            <w:r>
              <w:rPr>
                <w:rFonts w:ascii="Arial" w:cs="Arial" w:eastAsia="Arial" w:hAnsi="Arial"/>
                <w:sz w:val="18"/>
                <w:szCs w:val="18"/>
                <w:color w:val="auto"/>
              </w:rPr>
              <w:t>972.3</w:t>
            </w:r>
          </w:p>
        </w:tc>
      </w:tr>
      <w:tr>
        <w:trPr>
          <w:trHeight w:val="27"/>
        </w:trPr>
        <w:tc>
          <w:tcPr>
            <w:tcW w:w="936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936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Noncurrent operating lease obligations</w:t>
            </w:r>
          </w:p>
        </w:tc>
        <w:tc>
          <w:tcPr>
            <w:tcW w:w="6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4,157.0</w:t>
            </w:r>
          </w:p>
        </w:tc>
      </w:tr>
      <w:tr>
        <w:trPr>
          <w:trHeight w:val="243"/>
        </w:trPr>
        <w:tc>
          <w:tcPr>
            <w:tcW w:w="9360" w:type="dxa"/>
            <w:vAlign w:val="bottom"/>
          </w:tcPr>
          <w:p>
            <w:pPr>
              <w:ind w:left="220"/>
              <w:spacing w:after="0"/>
              <w:rPr>
                <w:sz w:val="20"/>
                <w:szCs w:val="20"/>
                <w:color w:val="auto"/>
              </w:rPr>
            </w:pPr>
            <w:r>
              <w:rPr>
                <w:rFonts w:ascii="Arial" w:cs="Arial" w:eastAsia="Arial" w:hAnsi="Arial"/>
                <w:sz w:val="18"/>
                <w:szCs w:val="18"/>
                <w:color w:val="auto"/>
              </w:rPr>
              <w:t>Noncurrent deferred income tax liabilities</w:t>
            </w:r>
          </w:p>
        </w:tc>
        <w:tc>
          <w:tcPr>
            <w:tcW w:w="660" w:type="dxa"/>
            <w:vAlign w:val="bottom"/>
          </w:tcPr>
          <w:p>
            <w:pPr>
              <w:spacing w:after="0"/>
              <w:rPr>
                <w:sz w:val="21"/>
                <w:szCs w:val="21"/>
                <w:color w:val="auto"/>
              </w:rPr>
            </w:pPr>
          </w:p>
        </w:tc>
        <w:tc>
          <w:tcPr>
            <w:tcW w:w="1220" w:type="dxa"/>
            <w:vAlign w:val="bottom"/>
          </w:tcPr>
          <w:p>
            <w:pPr>
              <w:jc w:val="right"/>
              <w:ind w:right="30"/>
              <w:spacing w:after="0"/>
              <w:rPr>
                <w:sz w:val="20"/>
                <w:szCs w:val="20"/>
                <w:color w:val="auto"/>
              </w:rPr>
            </w:pPr>
            <w:r>
              <w:rPr>
                <w:rFonts w:ascii="Arial" w:cs="Arial" w:eastAsia="Arial" w:hAnsi="Arial"/>
                <w:sz w:val="18"/>
                <w:szCs w:val="18"/>
                <w:color w:val="auto"/>
              </w:rPr>
              <w:t>310.4</w:t>
            </w:r>
          </w:p>
        </w:tc>
      </w:tr>
      <w:tr>
        <w:trPr>
          <w:trHeight w:val="27"/>
        </w:trPr>
        <w:tc>
          <w:tcPr>
            <w:tcW w:w="936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70"/>
        </w:trPr>
        <w:tc>
          <w:tcPr>
            <w:tcW w:w="936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Other liabilities (excluding pension and financing lease obligations)</w:t>
            </w:r>
          </w:p>
        </w:tc>
        <w:tc>
          <w:tcPr>
            <w:tcW w:w="66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150.3</w:t>
            </w:r>
          </w:p>
        </w:tc>
      </w:tr>
      <w:tr>
        <w:trPr>
          <w:trHeight w:val="237"/>
        </w:trPr>
        <w:tc>
          <w:tcPr>
            <w:tcW w:w="9360" w:type="dxa"/>
            <w:vAlign w:val="bottom"/>
          </w:tcPr>
          <w:p>
            <w:pPr>
              <w:ind w:left="20"/>
              <w:spacing w:after="0"/>
              <w:rPr>
                <w:sz w:val="20"/>
                <w:szCs w:val="20"/>
                <w:color w:val="auto"/>
              </w:rPr>
            </w:pPr>
            <w:r>
              <w:rPr>
                <w:rFonts w:ascii="Arial" w:cs="Arial" w:eastAsia="Arial" w:hAnsi="Arial"/>
                <w:sz w:val="18"/>
                <w:szCs w:val="18"/>
                <w:color w:val="auto"/>
              </w:rPr>
              <w:t>Reorganization value</w:t>
            </w:r>
          </w:p>
        </w:tc>
        <w:tc>
          <w:tcPr>
            <w:tcW w:w="660" w:type="dxa"/>
            <w:vAlign w:val="bottom"/>
            <w:tcBorders>
              <w:top w:val="single" w:sz="8" w:color="auto"/>
            </w:tcBorders>
          </w:tcPr>
          <w:p>
            <w:pPr>
              <w:jc w:val="right"/>
              <w:ind w:right="450"/>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9,447.9</w:t>
            </w:r>
          </w:p>
        </w:tc>
      </w:tr>
      <w:tr>
        <w:trPr>
          <w:trHeight w:val="27"/>
        </w:trPr>
        <w:tc>
          <w:tcPr>
            <w:tcW w:w="936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1">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1" w:name="page42"/>
    <w:bookmarkEnd w:id="41"/>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23" w:lineRule="exact"/>
        <w:rPr>
          <w:sz w:val="20"/>
          <w:szCs w:val="20"/>
          <w:color w:val="auto"/>
        </w:rPr>
      </w:pPr>
    </w:p>
    <w:p>
      <w:pPr>
        <w:ind w:right="8300" w:firstLine="8"/>
        <w:spacing w:after="0" w:line="442" w:lineRule="auto"/>
        <w:tabs>
          <w:tab w:leader="none" w:pos="180" w:val="left"/>
        </w:tabs>
        <w:numPr>
          <w:ilvl w:val="0"/>
          <w:numId w:val="18"/>
        </w:numPr>
        <w:rPr>
          <w:rFonts w:ascii="Arial" w:cs="Arial" w:eastAsia="Arial" w:hAnsi="Arial"/>
          <w:sz w:val="16"/>
          <w:szCs w:val="16"/>
          <w:b w:val="1"/>
          <w:bCs w:val="1"/>
          <w:color w:val="auto"/>
        </w:rPr>
      </w:pPr>
      <w:r>
        <w:rPr>
          <w:rFonts w:ascii="Arial" w:cs="Arial" w:eastAsia="Arial" w:hAnsi="Arial"/>
          <w:sz w:val="16"/>
          <w:szCs w:val="16"/>
          <w:b w:val="1"/>
          <w:bCs w:val="1"/>
          <w:color w:val="auto"/>
        </w:rPr>
        <w:t xml:space="preserve">Fresh Start Accounting, Continued: </w:t>
      </w:r>
      <w:r>
        <w:rPr>
          <w:rFonts w:ascii="Arial" w:cs="Arial" w:eastAsia="Arial" w:hAnsi="Arial"/>
          <w:sz w:val="16"/>
          <w:szCs w:val="16"/>
          <w:b w:val="1"/>
          <w:bCs w:val="1"/>
          <w:u w:val="single" w:color="auto"/>
          <w:color w:val="auto"/>
        </w:rPr>
        <w:t>Consolidated Balance Sheet</w:t>
      </w:r>
    </w:p>
    <w:p>
      <w:pPr>
        <w:spacing w:after="0" w:line="1" w:lineRule="exact"/>
        <w:rPr>
          <w:sz w:val="20"/>
          <w:szCs w:val="20"/>
          <w:color w:val="auto"/>
        </w:rPr>
      </w:pPr>
    </w:p>
    <w:p>
      <w:pPr>
        <w:jc w:val="both"/>
        <w:ind w:right="20"/>
        <w:spacing w:after="0" w:line="259" w:lineRule="auto"/>
        <w:rPr>
          <w:sz w:val="20"/>
          <w:szCs w:val="20"/>
          <w:color w:val="auto"/>
        </w:rPr>
      </w:pPr>
      <w:r>
        <w:rPr>
          <w:rFonts w:ascii="Arial" w:cs="Arial" w:eastAsia="Arial" w:hAnsi="Arial"/>
          <w:sz w:val="18"/>
          <w:szCs w:val="18"/>
          <w:color w:val="auto"/>
        </w:rPr>
        <w:t>The adjustments set forth in the following consolidated balance sheet as of September 21, 2020 reflect the consummation of the transactions contemplated by the Plan (presented in the column “Reorganization Adjustments”) and the fair value adjustments as a result of applying fresh start accounting (presented in the column “Fresh Start Adjustments”). The explanatory notes describe methods used to determine fair values or other amounts of the assets and liabilities, as well as significant assumptions or inputs.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50165</wp:posOffset>
            </wp:positionV>
            <wp:extent cx="7132320" cy="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6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6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60" w:type="dxa"/>
            <w:vAlign w:val="bottom"/>
          </w:tcPr>
          <w:p>
            <w:pPr>
              <w:jc w:val="center"/>
              <w:ind w:right="100"/>
              <w:spacing w:after="0"/>
              <w:rPr>
                <w:sz w:val="20"/>
                <w:szCs w:val="20"/>
                <w:color w:val="auto"/>
              </w:rPr>
            </w:pPr>
            <w:r>
              <w:rPr>
                <w:rFonts w:ascii="Arial" w:cs="Arial" w:eastAsia="Arial" w:hAnsi="Arial"/>
                <w:sz w:val="14"/>
                <w:szCs w:val="14"/>
                <w:color w:val="auto"/>
                <w:w w:val="93"/>
              </w:rPr>
              <w:t>Reorganization</w:t>
            </w:r>
          </w:p>
        </w:tc>
        <w:tc>
          <w:tcPr>
            <w:tcW w:w="9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40" w:type="dxa"/>
            <w:vAlign w:val="bottom"/>
          </w:tcPr>
          <w:p>
            <w:pPr>
              <w:jc w:val="center"/>
              <w:ind w:right="160"/>
              <w:spacing w:after="0"/>
              <w:rPr>
                <w:sz w:val="20"/>
                <w:szCs w:val="20"/>
                <w:color w:val="auto"/>
              </w:rPr>
            </w:pPr>
            <w:r>
              <w:rPr>
                <w:rFonts w:ascii="Arial" w:cs="Arial" w:eastAsia="Arial" w:hAnsi="Arial"/>
                <w:sz w:val="14"/>
                <w:szCs w:val="14"/>
                <w:color w:val="auto"/>
                <w:w w:val="92"/>
              </w:rPr>
              <w:t>Fresh Start</w:t>
            </w:r>
          </w:p>
        </w:tc>
        <w:tc>
          <w:tcPr>
            <w:tcW w:w="7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80" w:type="dxa"/>
            <w:vAlign w:val="bottom"/>
          </w:tcPr>
          <w:p>
            <w:pPr>
              <w:spacing w:after="0"/>
              <w:rPr>
                <w:sz w:val="14"/>
                <w:szCs w:val="14"/>
                <w:color w:val="auto"/>
              </w:rPr>
            </w:pPr>
          </w:p>
        </w:tc>
      </w:tr>
      <w:tr>
        <w:trPr>
          <w:trHeight w:val="148"/>
        </w:trPr>
        <w:tc>
          <w:tcPr>
            <w:tcW w:w="36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60" w:type="dxa"/>
            <w:vAlign w:val="bottom"/>
          </w:tcPr>
          <w:p>
            <w:pPr>
              <w:jc w:val="center"/>
              <w:ind w:right="100"/>
              <w:spacing w:after="0" w:line="149" w:lineRule="exact"/>
              <w:rPr>
                <w:sz w:val="20"/>
                <w:szCs w:val="20"/>
                <w:color w:val="auto"/>
              </w:rPr>
            </w:pPr>
            <w:r>
              <w:rPr>
                <w:rFonts w:ascii="Arial" w:cs="Arial" w:eastAsia="Arial" w:hAnsi="Arial"/>
                <w:sz w:val="14"/>
                <w:szCs w:val="14"/>
                <w:color w:val="auto"/>
                <w:w w:val="93"/>
              </w:rPr>
              <w:t>Adjustments</w:t>
            </w:r>
          </w:p>
        </w:tc>
        <w:tc>
          <w:tcPr>
            <w:tcW w:w="9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40" w:type="dxa"/>
            <w:vAlign w:val="bottom"/>
          </w:tcPr>
          <w:p>
            <w:pPr>
              <w:jc w:val="center"/>
              <w:ind w:right="160"/>
              <w:spacing w:after="0" w:line="149" w:lineRule="exact"/>
              <w:rPr>
                <w:sz w:val="20"/>
                <w:szCs w:val="20"/>
                <w:color w:val="auto"/>
              </w:rPr>
            </w:pPr>
            <w:r>
              <w:rPr>
                <w:rFonts w:ascii="Arial" w:cs="Arial" w:eastAsia="Arial" w:hAnsi="Arial"/>
                <w:sz w:val="14"/>
                <w:szCs w:val="14"/>
                <w:color w:val="auto"/>
                <w:w w:val="93"/>
              </w:rPr>
              <w:t>Adjustments</w:t>
            </w:r>
          </w:p>
        </w:tc>
        <w:tc>
          <w:tcPr>
            <w:tcW w:w="7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180" w:type="dxa"/>
            <w:vAlign w:val="bottom"/>
          </w:tcPr>
          <w:p>
            <w:pPr>
              <w:spacing w:after="0"/>
              <w:rPr>
                <w:sz w:val="12"/>
                <w:szCs w:val="12"/>
                <w:color w:val="auto"/>
              </w:rPr>
            </w:pPr>
          </w:p>
        </w:tc>
      </w:tr>
      <w:tr>
        <w:trPr>
          <w:trHeight w:val="188"/>
        </w:trPr>
        <w:tc>
          <w:tcPr>
            <w:tcW w:w="360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(Millions, except par value)</w:t>
            </w:r>
          </w:p>
        </w:tc>
        <w:tc>
          <w:tcPr>
            <w:tcW w:w="24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gridSpan w:val="2"/>
          </w:tcPr>
          <w:p>
            <w:pPr>
              <w:ind w:left="140"/>
              <w:spacing w:after="0"/>
              <w:rPr>
                <w:sz w:val="20"/>
                <w:szCs w:val="20"/>
                <w:color w:val="auto"/>
              </w:rPr>
            </w:pPr>
            <w:r>
              <w:rPr>
                <w:rFonts w:ascii="Arial" w:cs="Arial" w:eastAsia="Arial" w:hAnsi="Arial"/>
                <w:sz w:val="14"/>
                <w:szCs w:val="14"/>
                <w:color w:val="auto"/>
              </w:rPr>
              <w:t>Predecessor</w:t>
            </w:r>
          </w:p>
        </w:tc>
        <w:tc>
          <w:tcPr>
            <w:tcW w:w="18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center"/>
              <w:ind w:right="100"/>
              <w:spacing w:after="0"/>
              <w:rPr>
                <w:sz w:val="20"/>
                <w:szCs w:val="20"/>
                <w:color w:val="auto"/>
              </w:rPr>
            </w:pPr>
            <w:r>
              <w:rPr>
                <w:rFonts w:ascii="Arial" w:cs="Arial" w:eastAsia="Arial" w:hAnsi="Arial"/>
                <w:sz w:val="14"/>
                <w:szCs w:val="14"/>
                <w:color w:val="auto"/>
              </w:rPr>
              <w:t>(A)</w:t>
            </w:r>
          </w:p>
        </w:tc>
        <w:tc>
          <w:tcPr>
            <w:tcW w:w="92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tcPr>
          <w:p>
            <w:pPr>
              <w:jc w:val="center"/>
              <w:ind w:right="160"/>
              <w:spacing w:after="0"/>
              <w:rPr>
                <w:sz w:val="20"/>
                <w:szCs w:val="20"/>
                <w:color w:val="auto"/>
              </w:rPr>
            </w:pPr>
            <w:r>
              <w:rPr>
                <w:rFonts w:ascii="Arial" w:cs="Arial" w:eastAsia="Arial" w:hAnsi="Arial"/>
                <w:sz w:val="14"/>
                <w:szCs w:val="14"/>
                <w:color w:val="auto"/>
              </w:rPr>
              <w:t>(B)</w:t>
            </w:r>
          </w:p>
        </w:tc>
        <w:tc>
          <w:tcPr>
            <w:tcW w:w="78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jc w:val="right"/>
              <w:ind w:right="359"/>
              <w:spacing w:after="0"/>
              <w:rPr>
                <w:sz w:val="20"/>
                <w:szCs w:val="20"/>
                <w:color w:val="auto"/>
              </w:rPr>
            </w:pPr>
            <w:r>
              <w:rPr>
                <w:rFonts w:ascii="Arial" w:cs="Arial" w:eastAsia="Arial" w:hAnsi="Arial"/>
                <w:sz w:val="14"/>
                <w:szCs w:val="14"/>
                <w:color w:val="auto"/>
              </w:rPr>
              <w:t>Successor</w:t>
            </w:r>
          </w:p>
        </w:tc>
      </w:tr>
      <w:tr>
        <w:trPr>
          <w:trHeight w:val="236"/>
        </w:trPr>
        <w:tc>
          <w:tcPr>
            <w:tcW w:w="3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Current Assets:</w:t>
            </w:r>
          </w:p>
        </w:tc>
        <w:tc>
          <w:tcPr>
            <w:tcW w:w="24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spacing w:after="0"/>
              <w:rPr>
                <w:sz w:val="20"/>
                <w:szCs w:val="20"/>
                <w:color w:val="auto"/>
              </w:rPr>
            </w:pPr>
          </w:p>
        </w:tc>
        <w:tc>
          <w:tcPr>
            <w:tcW w:w="9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spacing w:after="0"/>
              <w:rPr>
                <w:sz w:val="20"/>
                <w:szCs w:val="20"/>
                <w:color w:val="auto"/>
              </w:rPr>
            </w:pPr>
          </w:p>
        </w:tc>
      </w:tr>
      <w:tr>
        <w:trPr>
          <w:trHeight w:val="223"/>
        </w:trPr>
        <w:tc>
          <w:tcPr>
            <w:tcW w:w="3600" w:type="dxa"/>
            <w:vAlign w:val="bottom"/>
          </w:tcPr>
          <w:p>
            <w:pPr>
              <w:ind w:left="140"/>
              <w:spacing w:after="0"/>
              <w:rPr>
                <w:sz w:val="20"/>
                <w:szCs w:val="20"/>
                <w:color w:val="auto"/>
              </w:rPr>
            </w:pPr>
            <w:r>
              <w:rPr>
                <w:rFonts w:ascii="Arial" w:cs="Arial" w:eastAsia="Arial" w:hAnsi="Arial"/>
                <w:sz w:val="16"/>
                <w:szCs w:val="16"/>
                <w:color w:val="auto"/>
              </w:rPr>
              <w:t>Cash and cash equivalents</w:t>
            </w: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88.8</w:t>
            </w:r>
          </w:p>
        </w:tc>
        <w:tc>
          <w:tcPr>
            <w:tcW w:w="160" w:type="dxa"/>
            <w:vAlign w:val="bottom"/>
          </w:tcPr>
          <w:p>
            <w:pPr>
              <w:spacing w:after="0"/>
              <w:rPr>
                <w:sz w:val="19"/>
                <w:szCs w:val="19"/>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60" w:type="dxa"/>
            <w:vAlign w:val="bottom"/>
          </w:tcPr>
          <w:p>
            <w:pPr>
              <w:jc w:val="right"/>
              <w:ind w:right="20"/>
              <w:spacing w:after="0"/>
              <w:rPr>
                <w:sz w:val="20"/>
                <w:szCs w:val="20"/>
                <w:color w:val="auto"/>
              </w:rPr>
            </w:pPr>
            <w:r>
              <w:rPr>
                <w:rFonts w:ascii="Arial" w:cs="Arial" w:eastAsia="Arial" w:hAnsi="Arial"/>
                <w:sz w:val="16"/>
                <w:szCs w:val="16"/>
                <w:color w:val="auto"/>
              </w:rPr>
              <w:t>19.1</w:t>
            </w:r>
          </w:p>
        </w:tc>
        <w:tc>
          <w:tcPr>
            <w:tcW w:w="920" w:type="dxa"/>
            <w:vAlign w:val="bottom"/>
          </w:tcPr>
          <w:p>
            <w:pPr>
              <w:jc w:val="center"/>
              <w:spacing w:after="0"/>
              <w:rPr>
                <w:sz w:val="20"/>
                <w:szCs w:val="20"/>
                <w:color w:val="auto"/>
              </w:rPr>
            </w:pPr>
            <w:r>
              <w:rPr>
                <w:rFonts w:ascii="Arial" w:cs="Arial" w:eastAsia="Arial" w:hAnsi="Arial"/>
                <w:sz w:val="16"/>
                <w:szCs w:val="16"/>
                <w:color w:val="auto"/>
              </w:rPr>
              <w:t>(1)</w:t>
            </w: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1240" w:type="dxa"/>
            <w:vAlign w:val="bottom"/>
          </w:tcPr>
          <w:p>
            <w:pPr>
              <w:jc w:val="right"/>
              <w:ind w:right="40"/>
              <w:spacing w:after="0"/>
              <w:rPr>
                <w:sz w:val="20"/>
                <w:szCs w:val="20"/>
                <w:color w:val="auto"/>
              </w:rPr>
            </w:pPr>
            <w:r>
              <w:rPr>
                <w:rFonts w:ascii="Arial" w:cs="Arial" w:eastAsia="Arial" w:hAnsi="Arial"/>
                <w:sz w:val="16"/>
                <w:szCs w:val="16"/>
                <w:color w:val="auto"/>
              </w:rPr>
              <w:t>—</w:t>
            </w:r>
          </w:p>
        </w:tc>
        <w:tc>
          <w:tcPr>
            <w:tcW w:w="10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107.9</w:t>
            </w:r>
          </w:p>
        </w:tc>
      </w:tr>
      <w:tr>
        <w:trPr>
          <w:trHeight w:val="33"/>
        </w:trPr>
        <w:tc>
          <w:tcPr>
            <w:tcW w:w="36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9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7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36"/>
        </w:trPr>
        <w:tc>
          <w:tcPr>
            <w:tcW w:w="36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6"/>
                <w:szCs w:val="16"/>
                <w:color w:val="auto"/>
              </w:rPr>
              <w:t>Restricted cash</w:t>
            </w:r>
          </w:p>
        </w:tc>
        <w:tc>
          <w:tcPr>
            <w:tcW w:w="24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5.3</w:t>
            </w:r>
          </w:p>
        </w:tc>
        <w:tc>
          <w:tcPr>
            <w:tcW w:w="16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9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w:t>
            </w:r>
          </w:p>
        </w:tc>
        <w:tc>
          <w:tcPr>
            <w:tcW w:w="78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5.3</w:t>
            </w:r>
          </w:p>
        </w:tc>
      </w:tr>
      <w:tr>
        <w:trPr>
          <w:trHeight w:val="224"/>
        </w:trPr>
        <w:tc>
          <w:tcPr>
            <w:tcW w:w="3600" w:type="dxa"/>
            <w:vAlign w:val="bottom"/>
          </w:tcPr>
          <w:p>
            <w:pPr>
              <w:ind w:left="140"/>
              <w:spacing w:after="0"/>
              <w:rPr>
                <w:sz w:val="20"/>
                <w:szCs w:val="20"/>
                <w:color w:val="auto"/>
              </w:rPr>
            </w:pPr>
            <w:r>
              <w:rPr>
                <w:rFonts w:ascii="Arial" w:cs="Arial" w:eastAsia="Arial" w:hAnsi="Arial"/>
                <w:sz w:val="16"/>
                <w:szCs w:val="16"/>
                <w:color w:val="auto"/>
              </w:rPr>
              <w:t>Accounts receivable, net</w:t>
            </w:r>
          </w:p>
        </w:tc>
        <w:tc>
          <w:tcPr>
            <w:tcW w:w="240" w:type="dxa"/>
            <w:vAlign w:val="bottom"/>
          </w:tcPr>
          <w:p>
            <w:pPr>
              <w:spacing w:after="0"/>
              <w:rPr>
                <w:sz w:val="19"/>
                <w:szCs w:val="19"/>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517.2</w:t>
            </w:r>
          </w:p>
        </w:tc>
        <w:tc>
          <w:tcPr>
            <w:tcW w:w="1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6"/>
                <w:szCs w:val="16"/>
                <w:color w:val="auto"/>
              </w:rPr>
              <w:t>(41.6)</w:t>
            </w:r>
          </w:p>
        </w:tc>
        <w:tc>
          <w:tcPr>
            <w:tcW w:w="920" w:type="dxa"/>
            <w:vAlign w:val="bottom"/>
          </w:tcPr>
          <w:p>
            <w:pPr>
              <w:jc w:val="center"/>
              <w:spacing w:after="0"/>
              <w:rPr>
                <w:sz w:val="20"/>
                <w:szCs w:val="20"/>
                <w:color w:val="auto"/>
              </w:rPr>
            </w:pPr>
            <w:r>
              <w:rPr>
                <w:rFonts w:ascii="Arial" w:cs="Arial" w:eastAsia="Arial" w:hAnsi="Arial"/>
                <w:sz w:val="16"/>
                <w:szCs w:val="16"/>
                <w:color w:val="auto"/>
              </w:rPr>
              <w:t>(2)</w:t>
            </w:r>
          </w:p>
        </w:tc>
        <w:tc>
          <w:tcPr>
            <w:tcW w:w="22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(21.2)</w:t>
            </w:r>
          </w:p>
        </w:tc>
        <w:tc>
          <w:tcPr>
            <w:tcW w:w="780" w:type="dxa"/>
            <w:vAlign w:val="bottom"/>
          </w:tcPr>
          <w:p>
            <w:pPr>
              <w:jc w:val="center"/>
              <w:spacing w:after="0"/>
              <w:rPr>
                <w:sz w:val="20"/>
                <w:szCs w:val="20"/>
                <w:color w:val="auto"/>
              </w:rPr>
            </w:pPr>
            <w:r>
              <w:rPr>
                <w:rFonts w:ascii="Arial" w:cs="Arial" w:eastAsia="Arial" w:hAnsi="Arial"/>
                <w:sz w:val="16"/>
                <w:szCs w:val="16"/>
                <w:color w:val="auto"/>
                <w:w w:val="98"/>
              </w:rPr>
              <w:t>(18)</w:t>
            </w:r>
          </w:p>
        </w:tc>
        <w:tc>
          <w:tcPr>
            <w:tcW w:w="260" w:type="dxa"/>
            <w:vAlign w:val="bottom"/>
          </w:tcPr>
          <w:p>
            <w:pPr>
              <w:spacing w:after="0"/>
              <w:rPr>
                <w:sz w:val="19"/>
                <w:szCs w:val="19"/>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454.4</w:t>
            </w:r>
          </w:p>
        </w:tc>
      </w:tr>
      <w:tr>
        <w:trPr>
          <w:trHeight w:val="33"/>
        </w:trPr>
        <w:tc>
          <w:tcPr>
            <w:tcW w:w="36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9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7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37"/>
        </w:trPr>
        <w:tc>
          <w:tcPr>
            <w:tcW w:w="36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6"/>
                <w:szCs w:val="16"/>
                <w:color w:val="auto"/>
              </w:rPr>
              <w:t>Inventories</w:t>
            </w:r>
          </w:p>
        </w:tc>
        <w:tc>
          <w:tcPr>
            <w:tcW w:w="24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70.0</w:t>
            </w:r>
          </w:p>
        </w:tc>
        <w:tc>
          <w:tcPr>
            <w:tcW w:w="16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9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0.2</w:t>
            </w:r>
          </w:p>
        </w:tc>
        <w:tc>
          <w:tcPr>
            <w:tcW w:w="78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70.2</w:t>
            </w:r>
          </w:p>
        </w:tc>
      </w:tr>
      <w:tr>
        <w:trPr>
          <w:trHeight w:val="224"/>
        </w:trPr>
        <w:tc>
          <w:tcPr>
            <w:tcW w:w="3600" w:type="dxa"/>
            <w:vAlign w:val="bottom"/>
          </w:tcPr>
          <w:p>
            <w:pPr>
              <w:ind w:left="140"/>
              <w:spacing w:after="0"/>
              <w:rPr>
                <w:sz w:val="20"/>
                <w:szCs w:val="20"/>
                <w:color w:val="auto"/>
              </w:rPr>
            </w:pPr>
            <w:r>
              <w:rPr>
                <w:rFonts w:ascii="Arial" w:cs="Arial" w:eastAsia="Arial" w:hAnsi="Arial"/>
                <w:sz w:val="16"/>
                <w:szCs w:val="16"/>
                <w:color w:val="auto"/>
              </w:rPr>
              <w:t>Prepaid expenses and other</w:t>
            </w:r>
          </w:p>
        </w:tc>
        <w:tc>
          <w:tcPr>
            <w:tcW w:w="240" w:type="dxa"/>
            <w:vAlign w:val="bottom"/>
          </w:tcPr>
          <w:p>
            <w:pPr>
              <w:spacing w:after="0"/>
              <w:rPr>
                <w:sz w:val="19"/>
                <w:szCs w:val="19"/>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266.5</w:t>
            </w:r>
          </w:p>
        </w:tc>
        <w:tc>
          <w:tcPr>
            <w:tcW w:w="1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6"/>
                <w:szCs w:val="16"/>
                <w:color w:val="auto"/>
              </w:rPr>
              <w:t>(18.3)</w:t>
            </w:r>
          </w:p>
        </w:tc>
        <w:tc>
          <w:tcPr>
            <w:tcW w:w="920" w:type="dxa"/>
            <w:vAlign w:val="bottom"/>
          </w:tcPr>
          <w:p>
            <w:pPr>
              <w:jc w:val="center"/>
              <w:spacing w:after="0"/>
              <w:rPr>
                <w:sz w:val="20"/>
                <w:szCs w:val="20"/>
                <w:color w:val="auto"/>
              </w:rPr>
            </w:pPr>
            <w:r>
              <w:rPr>
                <w:rFonts w:ascii="Arial" w:cs="Arial" w:eastAsia="Arial" w:hAnsi="Arial"/>
                <w:sz w:val="16"/>
                <w:szCs w:val="16"/>
                <w:color w:val="auto"/>
              </w:rPr>
              <w:t>(3)</w:t>
            </w:r>
          </w:p>
        </w:tc>
        <w:tc>
          <w:tcPr>
            <w:tcW w:w="22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(75.8)</w:t>
            </w:r>
          </w:p>
        </w:tc>
        <w:tc>
          <w:tcPr>
            <w:tcW w:w="780" w:type="dxa"/>
            <w:vAlign w:val="bottom"/>
          </w:tcPr>
          <w:p>
            <w:pPr>
              <w:jc w:val="center"/>
              <w:spacing w:after="0"/>
              <w:rPr>
                <w:sz w:val="20"/>
                <w:szCs w:val="20"/>
                <w:color w:val="auto"/>
              </w:rPr>
            </w:pPr>
            <w:r>
              <w:rPr>
                <w:rFonts w:ascii="Arial" w:cs="Arial" w:eastAsia="Arial" w:hAnsi="Arial"/>
                <w:sz w:val="16"/>
                <w:szCs w:val="16"/>
                <w:color w:val="auto"/>
                <w:w w:val="98"/>
              </w:rPr>
              <w:t>(19)</w:t>
            </w:r>
          </w:p>
        </w:tc>
        <w:tc>
          <w:tcPr>
            <w:tcW w:w="260" w:type="dxa"/>
            <w:vAlign w:val="bottom"/>
          </w:tcPr>
          <w:p>
            <w:pPr>
              <w:spacing w:after="0"/>
              <w:rPr>
                <w:sz w:val="19"/>
                <w:szCs w:val="19"/>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172.4</w:t>
            </w:r>
          </w:p>
        </w:tc>
      </w:tr>
      <w:tr>
        <w:trPr>
          <w:trHeight w:val="33"/>
        </w:trPr>
        <w:tc>
          <w:tcPr>
            <w:tcW w:w="36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68"/>
        </w:trPr>
        <w:tc>
          <w:tcPr>
            <w:tcW w:w="360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6"/>
                <w:szCs w:val="16"/>
                <w:color w:val="auto"/>
              </w:rPr>
              <w:t>Total current assets</w:t>
            </w:r>
          </w:p>
        </w:tc>
        <w:tc>
          <w:tcPr>
            <w:tcW w:w="24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947.8</w:t>
            </w:r>
          </w:p>
        </w:tc>
        <w:tc>
          <w:tcPr>
            <w:tcW w:w="16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(40.8)</w:t>
            </w:r>
          </w:p>
        </w:tc>
        <w:tc>
          <w:tcPr>
            <w:tcW w:w="9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(96.8)</w:t>
            </w:r>
          </w:p>
        </w:tc>
        <w:tc>
          <w:tcPr>
            <w:tcW w:w="78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810.2</w:t>
            </w:r>
          </w:p>
        </w:tc>
      </w:tr>
      <w:tr>
        <w:trPr>
          <w:trHeight w:val="217"/>
        </w:trPr>
        <w:tc>
          <w:tcPr>
            <w:tcW w:w="3600" w:type="dxa"/>
            <w:vAlign w:val="bottom"/>
            <w:tcBorders>
              <w:top w:val="single" w:sz="8" w:color="auto"/>
            </w:tcBorders>
          </w:tcPr>
          <w:p>
            <w:pPr>
              <w:ind w:left="20"/>
              <w:spacing w:after="0"/>
              <w:rPr>
                <w:sz w:val="20"/>
                <w:szCs w:val="20"/>
                <w:color w:val="auto"/>
              </w:rPr>
            </w:pPr>
            <w:r>
              <w:rPr>
                <w:rFonts w:ascii="Arial" w:cs="Arial" w:eastAsia="Arial" w:hAnsi="Arial"/>
                <w:sz w:val="16"/>
                <w:szCs w:val="16"/>
                <w:color w:val="auto"/>
              </w:rPr>
              <w:t>Goodwill</w:t>
            </w:r>
          </w:p>
        </w:tc>
        <w:tc>
          <w:tcPr>
            <w:tcW w:w="24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61.3</w:t>
            </w:r>
          </w:p>
        </w:tc>
        <w:tc>
          <w:tcPr>
            <w:tcW w:w="160" w:type="dxa"/>
            <w:vAlign w:val="bottom"/>
            <w:tcBorders>
              <w:top w:val="single" w:sz="8" w:color="auto"/>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jc w:val="right"/>
              <w:ind w:right="20"/>
              <w:spacing w:after="0"/>
              <w:rPr>
                <w:sz w:val="20"/>
                <w:szCs w:val="20"/>
                <w:color w:val="auto"/>
              </w:rPr>
            </w:pPr>
            <w:r>
              <w:rPr>
                <w:rFonts w:ascii="Arial" w:cs="Arial" w:eastAsia="Arial" w:hAnsi="Arial"/>
                <w:sz w:val="16"/>
                <w:szCs w:val="16"/>
                <w:color w:val="auto"/>
              </w:rPr>
              <w:t>—</w:t>
            </w:r>
          </w:p>
        </w:tc>
        <w:tc>
          <w:tcPr>
            <w:tcW w:w="920" w:type="dxa"/>
            <w:vAlign w:val="bottom"/>
            <w:tcBorders>
              <w:top w:val="single" w:sz="8" w:color="auto"/>
            </w:tcBorders>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(61.3)</w:t>
            </w:r>
          </w:p>
        </w:tc>
        <w:tc>
          <w:tcPr>
            <w:tcW w:w="780" w:type="dxa"/>
            <w:vAlign w:val="bottom"/>
            <w:tcBorders>
              <w:top w:val="single" w:sz="8" w:color="auto"/>
            </w:tcBorders>
          </w:tcPr>
          <w:p>
            <w:pPr>
              <w:jc w:val="center"/>
              <w:spacing w:after="0"/>
              <w:rPr>
                <w:sz w:val="20"/>
                <w:szCs w:val="20"/>
                <w:color w:val="auto"/>
              </w:rPr>
            </w:pPr>
            <w:r>
              <w:rPr>
                <w:rFonts w:ascii="Arial" w:cs="Arial" w:eastAsia="Arial" w:hAnsi="Arial"/>
                <w:sz w:val="16"/>
                <w:szCs w:val="16"/>
                <w:color w:val="auto"/>
                <w:w w:val="98"/>
              </w:rPr>
              <w:t>(20)</w:t>
            </w:r>
          </w:p>
        </w:tc>
        <w:tc>
          <w:tcPr>
            <w:tcW w:w="26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w:t>
            </w:r>
          </w:p>
        </w:tc>
      </w:tr>
      <w:tr>
        <w:trPr>
          <w:trHeight w:val="33"/>
        </w:trPr>
        <w:tc>
          <w:tcPr>
            <w:tcW w:w="36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9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7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37"/>
        </w:trPr>
        <w:tc>
          <w:tcPr>
            <w:tcW w:w="3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Other intangibles, net</w:t>
            </w:r>
          </w:p>
        </w:tc>
        <w:tc>
          <w:tcPr>
            <w:tcW w:w="24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1,022.8</w:t>
            </w:r>
          </w:p>
        </w:tc>
        <w:tc>
          <w:tcPr>
            <w:tcW w:w="16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9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(384.9)</w:t>
            </w:r>
          </w:p>
        </w:tc>
        <w:tc>
          <w:tcPr>
            <w:tcW w:w="7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8"/>
              </w:rPr>
              <w:t>(20)</w:t>
            </w:r>
          </w:p>
        </w:tc>
        <w:tc>
          <w:tcPr>
            <w:tcW w:w="26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637.9</w:t>
            </w:r>
          </w:p>
        </w:tc>
      </w:tr>
      <w:tr>
        <w:trPr>
          <w:trHeight w:val="223"/>
        </w:trPr>
        <w:tc>
          <w:tcPr>
            <w:tcW w:w="3600" w:type="dxa"/>
            <w:vAlign w:val="bottom"/>
          </w:tcPr>
          <w:p>
            <w:pPr>
              <w:ind w:left="20"/>
              <w:spacing w:after="0"/>
              <w:rPr>
                <w:sz w:val="20"/>
                <w:szCs w:val="20"/>
                <w:color w:val="auto"/>
              </w:rPr>
            </w:pPr>
            <w:r>
              <w:rPr>
                <w:rFonts w:ascii="Arial" w:cs="Arial" w:eastAsia="Arial" w:hAnsi="Arial"/>
                <w:sz w:val="16"/>
                <w:szCs w:val="16"/>
                <w:color w:val="auto"/>
              </w:rPr>
              <w:t>Property, plant and equipment, net</w:t>
            </w:r>
          </w:p>
        </w:tc>
        <w:tc>
          <w:tcPr>
            <w:tcW w:w="240" w:type="dxa"/>
            <w:vAlign w:val="bottom"/>
          </w:tcPr>
          <w:p>
            <w:pPr>
              <w:spacing w:after="0"/>
              <w:rPr>
                <w:sz w:val="19"/>
                <w:szCs w:val="19"/>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3,778.7</w:t>
            </w:r>
          </w:p>
        </w:tc>
        <w:tc>
          <w:tcPr>
            <w:tcW w:w="1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6"/>
                <w:szCs w:val="16"/>
                <w:color w:val="auto"/>
              </w:rPr>
              <w:t>(41.2)</w:t>
            </w:r>
          </w:p>
        </w:tc>
        <w:tc>
          <w:tcPr>
            <w:tcW w:w="920" w:type="dxa"/>
            <w:vAlign w:val="bottom"/>
          </w:tcPr>
          <w:p>
            <w:pPr>
              <w:jc w:val="center"/>
              <w:spacing w:after="0"/>
              <w:rPr>
                <w:sz w:val="20"/>
                <w:szCs w:val="20"/>
                <w:color w:val="auto"/>
              </w:rPr>
            </w:pPr>
            <w:r>
              <w:rPr>
                <w:rFonts w:ascii="Arial" w:cs="Arial" w:eastAsia="Arial" w:hAnsi="Arial"/>
                <w:sz w:val="16"/>
                <w:szCs w:val="16"/>
                <w:color w:val="auto"/>
              </w:rPr>
              <w:t>(4)</w:t>
            </w:r>
          </w:p>
        </w:tc>
        <w:tc>
          <w:tcPr>
            <w:tcW w:w="22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(243.8)</w:t>
            </w:r>
          </w:p>
        </w:tc>
        <w:tc>
          <w:tcPr>
            <w:tcW w:w="780" w:type="dxa"/>
            <w:vAlign w:val="bottom"/>
          </w:tcPr>
          <w:p>
            <w:pPr>
              <w:jc w:val="center"/>
              <w:spacing w:after="0"/>
              <w:rPr>
                <w:sz w:val="20"/>
                <w:szCs w:val="20"/>
                <w:color w:val="auto"/>
              </w:rPr>
            </w:pPr>
            <w:r>
              <w:rPr>
                <w:rFonts w:ascii="Arial" w:cs="Arial" w:eastAsia="Arial" w:hAnsi="Arial"/>
                <w:sz w:val="16"/>
                <w:szCs w:val="16"/>
                <w:color w:val="auto"/>
                <w:w w:val="98"/>
              </w:rPr>
              <w:t>(21)</w:t>
            </w:r>
          </w:p>
        </w:tc>
        <w:tc>
          <w:tcPr>
            <w:tcW w:w="260" w:type="dxa"/>
            <w:vAlign w:val="bottom"/>
          </w:tcPr>
          <w:p>
            <w:pPr>
              <w:spacing w:after="0"/>
              <w:rPr>
                <w:sz w:val="19"/>
                <w:szCs w:val="19"/>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3,493.7</w:t>
            </w:r>
          </w:p>
        </w:tc>
      </w:tr>
      <w:tr>
        <w:trPr>
          <w:trHeight w:val="33"/>
        </w:trPr>
        <w:tc>
          <w:tcPr>
            <w:tcW w:w="36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9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7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37"/>
        </w:trPr>
        <w:tc>
          <w:tcPr>
            <w:tcW w:w="3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Operating lease right-of-use assets</w:t>
            </w:r>
          </w:p>
        </w:tc>
        <w:tc>
          <w:tcPr>
            <w:tcW w:w="24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3,860.3</w:t>
            </w:r>
          </w:p>
        </w:tc>
        <w:tc>
          <w:tcPr>
            <w:tcW w:w="16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559.9</w:t>
            </w:r>
          </w:p>
        </w:tc>
        <w:tc>
          <w:tcPr>
            <w:tcW w:w="9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rPr>
              <w:t>(5)</w:t>
            </w:r>
          </w:p>
        </w:tc>
        <w:tc>
          <w:tcPr>
            <w:tcW w:w="22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40.9</w:t>
            </w:r>
          </w:p>
        </w:tc>
        <w:tc>
          <w:tcPr>
            <w:tcW w:w="7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8"/>
              </w:rPr>
              <w:t>(22)</w:t>
            </w:r>
          </w:p>
        </w:tc>
        <w:tc>
          <w:tcPr>
            <w:tcW w:w="26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4,461.1</w:t>
            </w:r>
          </w:p>
        </w:tc>
      </w:tr>
      <w:tr>
        <w:trPr>
          <w:trHeight w:val="224"/>
        </w:trPr>
        <w:tc>
          <w:tcPr>
            <w:tcW w:w="3600" w:type="dxa"/>
            <w:vAlign w:val="bottom"/>
          </w:tcPr>
          <w:p>
            <w:pPr>
              <w:ind w:left="20"/>
              <w:spacing w:after="0"/>
              <w:rPr>
                <w:sz w:val="20"/>
                <w:szCs w:val="20"/>
                <w:color w:val="auto"/>
              </w:rPr>
            </w:pPr>
            <w:r>
              <w:rPr>
                <w:rFonts w:ascii="Arial" w:cs="Arial" w:eastAsia="Arial" w:hAnsi="Arial"/>
                <w:sz w:val="16"/>
                <w:szCs w:val="16"/>
                <w:color w:val="auto"/>
              </w:rPr>
              <w:t>Other assets</w:t>
            </w:r>
          </w:p>
        </w:tc>
        <w:tc>
          <w:tcPr>
            <w:tcW w:w="240" w:type="dxa"/>
            <w:vAlign w:val="bottom"/>
          </w:tcPr>
          <w:p>
            <w:pPr>
              <w:spacing w:after="0"/>
              <w:rPr>
                <w:sz w:val="19"/>
                <w:szCs w:val="19"/>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81.9</w:t>
            </w:r>
          </w:p>
        </w:tc>
        <w:tc>
          <w:tcPr>
            <w:tcW w:w="1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60" w:type="dxa"/>
            <w:vAlign w:val="bottom"/>
          </w:tcPr>
          <w:p>
            <w:pPr>
              <w:jc w:val="right"/>
              <w:ind w:right="20"/>
              <w:spacing w:after="0"/>
              <w:rPr>
                <w:sz w:val="20"/>
                <w:szCs w:val="20"/>
                <w:color w:val="auto"/>
              </w:rPr>
            </w:pPr>
            <w:r>
              <w:rPr>
                <w:rFonts w:ascii="Arial" w:cs="Arial" w:eastAsia="Arial" w:hAnsi="Arial"/>
                <w:sz w:val="16"/>
                <w:szCs w:val="16"/>
                <w:color w:val="auto"/>
              </w:rPr>
              <w:t>8.9</w:t>
            </w:r>
          </w:p>
        </w:tc>
        <w:tc>
          <w:tcPr>
            <w:tcW w:w="920" w:type="dxa"/>
            <w:vAlign w:val="bottom"/>
          </w:tcPr>
          <w:p>
            <w:pPr>
              <w:jc w:val="center"/>
              <w:spacing w:after="0"/>
              <w:rPr>
                <w:sz w:val="20"/>
                <w:szCs w:val="20"/>
                <w:color w:val="auto"/>
              </w:rPr>
            </w:pPr>
            <w:r>
              <w:rPr>
                <w:rFonts w:ascii="Arial" w:cs="Arial" w:eastAsia="Arial" w:hAnsi="Arial"/>
                <w:sz w:val="16"/>
                <w:szCs w:val="16"/>
                <w:color w:val="auto"/>
              </w:rPr>
              <w:t>(6)</w:t>
            </w:r>
          </w:p>
        </w:tc>
        <w:tc>
          <w:tcPr>
            <w:tcW w:w="22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(45.8)</w:t>
            </w:r>
          </w:p>
        </w:tc>
        <w:tc>
          <w:tcPr>
            <w:tcW w:w="780" w:type="dxa"/>
            <w:vAlign w:val="bottom"/>
          </w:tcPr>
          <w:p>
            <w:pPr>
              <w:jc w:val="center"/>
              <w:spacing w:after="0"/>
              <w:rPr>
                <w:sz w:val="20"/>
                <w:szCs w:val="20"/>
                <w:color w:val="auto"/>
              </w:rPr>
            </w:pPr>
            <w:r>
              <w:rPr>
                <w:rFonts w:ascii="Arial" w:cs="Arial" w:eastAsia="Arial" w:hAnsi="Arial"/>
                <w:sz w:val="16"/>
                <w:szCs w:val="16"/>
                <w:color w:val="auto"/>
                <w:w w:val="98"/>
              </w:rPr>
              <w:t>(19)</w:t>
            </w:r>
          </w:p>
        </w:tc>
        <w:tc>
          <w:tcPr>
            <w:tcW w:w="260" w:type="dxa"/>
            <w:vAlign w:val="bottom"/>
          </w:tcPr>
          <w:p>
            <w:pPr>
              <w:spacing w:after="0"/>
              <w:rPr>
                <w:sz w:val="19"/>
                <w:szCs w:val="19"/>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45.0</w:t>
            </w:r>
          </w:p>
        </w:tc>
      </w:tr>
      <w:tr>
        <w:trPr>
          <w:trHeight w:val="33"/>
        </w:trPr>
        <w:tc>
          <w:tcPr>
            <w:tcW w:w="36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55"/>
        </w:trPr>
        <w:tc>
          <w:tcPr>
            <w:tcW w:w="3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Total Assets</w:t>
            </w:r>
          </w:p>
        </w:tc>
        <w:tc>
          <w:tcPr>
            <w:tcW w:w="2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9,752.8</w:t>
            </w:r>
          </w:p>
        </w:tc>
        <w:tc>
          <w:tcPr>
            <w:tcW w:w="16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6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486.8</w:t>
            </w:r>
          </w:p>
        </w:tc>
        <w:tc>
          <w:tcPr>
            <w:tcW w:w="9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w w:val="89"/>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(791.7)</w:t>
            </w:r>
          </w:p>
        </w:tc>
        <w:tc>
          <w:tcPr>
            <w:tcW w:w="104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9,447.9</w:t>
            </w:r>
          </w:p>
        </w:tc>
      </w:tr>
      <w:tr>
        <w:trPr>
          <w:trHeight w:val="217"/>
        </w:trPr>
        <w:tc>
          <w:tcPr>
            <w:tcW w:w="3600" w:type="dxa"/>
            <w:vAlign w:val="bottom"/>
            <w:tcBorders>
              <w:top w:val="single" w:sz="8" w:color="auto"/>
            </w:tcBorders>
          </w:tcPr>
          <w:p>
            <w:pPr>
              <w:ind w:left="20"/>
              <w:spacing w:after="0"/>
              <w:rPr>
                <w:sz w:val="20"/>
                <w:szCs w:val="20"/>
                <w:color w:val="auto"/>
              </w:rPr>
            </w:pPr>
            <w:r>
              <w:rPr>
                <w:rFonts w:ascii="Arial" w:cs="Arial" w:eastAsia="Arial" w:hAnsi="Arial"/>
                <w:sz w:val="16"/>
                <w:szCs w:val="16"/>
                <w:b w:val="1"/>
                <w:bCs w:val="1"/>
                <w:color w:val="auto"/>
              </w:rPr>
              <w:t>Liabilities and Equity (Deficit)</w:t>
            </w:r>
          </w:p>
        </w:tc>
        <w:tc>
          <w:tcPr>
            <w:tcW w:w="24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spacing w:after="0"/>
              <w:rPr>
                <w:sz w:val="18"/>
                <w:szCs w:val="18"/>
                <w:color w:val="auto"/>
              </w:rPr>
            </w:pPr>
          </w:p>
        </w:tc>
      </w:tr>
      <w:tr>
        <w:trPr>
          <w:trHeight w:val="33"/>
        </w:trPr>
        <w:tc>
          <w:tcPr>
            <w:tcW w:w="36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30"/>
        </w:trPr>
        <w:tc>
          <w:tcPr>
            <w:tcW w:w="3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Current Liabilities:</w:t>
            </w:r>
          </w:p>
        </w:tc>
        <w:tc>
          <w:tcPr>
            <w:tcW w:w="24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spacing w:after="0"/>
              <w:rPr>
                <w:sz w:val="20"/>
                <w:szCs w:val="20"/>
                <w:color w:val="auto"/>
              </w:rPr>
            </w:pPr>
          </w:p>
        </w:tc>
        <w:tc>
          <w:tcPr>
            <w:tcW w:w="9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spacing w:after="0"/>
              <w:rPr>
                <w:sz w:val="20"/>
                <w:szCs w:val="20"/>
                <w:color w:val="auto"/>
              </w:rPr>
            </w:pPr>
          </w:p>
        </w:tc>
      </w:tr>
      <w:tr>
        <w:trPr>
          <w:trHeight w:val="223"/>
        </w:trPr>
        <w:tc>
          <w:tcPr>
            <w:tcW w:w="3600" w:type="dxa"/>
            <w:vAlign w:val="bottom"/>
          </w:tcPr>
          <w:p>
            <w:pPr>
              <w:ind w:left="140"/>
              <w:spacing w:after="0"/>
              <w:rPr>
                <w:sz w:val="20"/>
                <w:szCs w:val="20"/>
                <w:color w:val="auto"/>
              </w:rPr>
            </w:pPr>
            <w:r>
              <w:rPr>
                <w:rFonts w:ascii="Arial" w:cs="Arial" w:eastAsia="Arial" w:hAnsi="Arial"/>
                <w:sz w:val="16"/>
                <w:szCs w:val="16"/>
                <w:color w:val="auto"/>
              </w:rPr>
              <w:t>Current portion of long-term debt</w:t>
            </w: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900.0</w:t>
            </w:r>
          </w:p>
        </w:tc>
        <w:tc>
          <w:tcPr>
            <w:tcW w:w="160" w:type="dxa"/>
            <w:vAlign w:val="bottom"/>
          </w:tcPr>
          <w:p>
            <w:pPr>
              <w:spacing w:after="0"/>
              <w:rPr>
                <w:sz w:val="19"/>
                <w:szCs w:val="19"/>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60" w:type="dxa"/>
            <w:vAlign w:val="bottom"/>
          </w:tcPr>
          <w:p>
            <w:pPr>
              <w:jc w:val="right"/>
              <w:spacing w:after="0"/>
              <w:rPr>
                <w:sz w:val="20"/>
                <w:szCs w:val="20"/>
                <w:color w:val="auto"/>
              </w:rPr>
            </w:pPr>
            <w:r>
              <w:rPr>
                <w:rFonts w:ascii="Arial" w:cs="Arial" w:eastAsia="Arial" w:hAnsi="Arial"/>
                <w:sz w:val="16"/>
                <w:szCs w:val="16"/>
                <w:color w:val="auto"/>
              </w:rPr>
              <w:t>(892.5)</w:t>
            </w:r>
          </w:p>
        </w:tc>
        <w:tc>
          <w:tcPr>
            <w:tcW w:w="920" w:type="dxa"/>
            <w:vAlign w:val="bottom"/>
          </w:tcPr>
          <w:p>
            <w:pPr>
              <w:jc w:val="center"/>
              <w:spacing w:after="0"/>
              <w:rPr>
                <w:sz w:val="20"/>
                <w:szCs w:val="20"/>
                <w:color w:val="auto"/>
              </w:rPr>
            </w:pPr>
            <w:r>
              <w:rPr>
                <w:rFonts w:ascii="Arial" w:cs="Arial" w:eastAsia="Arial" w:hAnsi="Arial"/>
                <w:sz w:val="16"/>
                <w:szCs w:val="16"/>
                <w:color w:val="auto"/>
              </w:rPr>
              <w:t>(7)</w:t>
            </w: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1240" w:type="dxa"/>
            <w:vAlign w:val="bottom"/>
          </w:tcPr>
          <w:p>
            <w:pPr>
              <w:jc w:val="right"/>
              <w:ind w:right="40"/>
              <w:spacing w:after="0"/>
              <w:rPr>
                <w:sz w:val="20"/>
                <w:szCs w:val="20"/>
                <w:color w:val="auto"/>
              </w:rPr>
            </w:pPr>
            <w:r>
              <w:rPr>
                <w:rFonts w:ascii="Arial" w:cs="Arial" w:eastAsia="Arial" w:hAnsi="Arial"/>
                <w:sz w:val="16"/>
                <w:szCs w:val="16"/>
                <w:color w:val="auto"/>
              </w:rPr>
              <w:t>—</w:t>
            </w:r>
          </w:p>
        </w:tc>
        <w:tc>
          <w:tcPr>
            <w:tcW w:w="10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7.5</w:t>
            </w:r>
          </w:p>
        </w:tc>
      </w:tr>
      <w:tr>
        <w:trPr>
          <w:trHeight w:val="33"/>
        </w:trPr>
        <w:tc>
          <w:tcPr>
            <w:tcW w:w="36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9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7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20"/>
        </w:trPr>
        <w:tc>
          <w:tcPr>
            <w:tcW w:w="3600" w:type="dxa"/>
            <w:vAlign w:val="bottom"/>
            <w:shd w:val="clear" w:color="auto" w:fill="CCEEFF"/>
          </w:tcPr>
          <w:p>
            <w:pPr>
              <w:ind w:left="140"/>
              <w:spacing w:after="0"/>
              <w:rPr>
                <w:sz w:val="20"/>
                <w:szCs w:val="20"/>
                <w:color w:val="auto"/>
              </w:rPr>
            </w:pPr>
            <w:r>
              <w:rPr>
                <w:rFonts w:ascii="Arial" w:cs="Arial" w:eastAsia="Arial" w:hAnsi="Arial"/>
                <w:sz w:val="16"/>
                <w:szCs w:val="16"/>
                <w:color w:val="auto"/>
              </w:rPr>
              <w:t>Current portion of operating lease</w:t>
            </w:r>
          </w:p>
        </w:tc>
        <w:tc>
          <w:tcPr>
            <w:tcW w:w="24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24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r>
      <w:tr>
        <w:trPr>
          <w:trHeight w:val="219"/>
        </w:trPr>
        <w:tc>
          <w:tcPr>
            <w:tcW w:w="360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6"/>
                <w:szCs w:val="16"/>
                <w:color w:val="auto"/>
              </w:rPr>
              <w:t>obligations</w:t>
            </w:r>
          </w:p>
        </w:tc>
        <w:tc>
          <w:tcPr>
            <w:tcW w:w="240" w:type="dxa"/>
            <w:vAlign w:val="bottom"/>
            <w:tcBorders>
              <w:bottom w:val="single" w:sz="8" w:color="CCEEFF"/>
            </w:tcBorders>
            <w:shd w:val="clear" w:color="auto" w:fill="CCEEFF"/>
          </w:tcPr>
          <w:p>
            <w:pPr>
              <w:spacing w:after="0"/>
              <w:rPr>
                <w:sz w:val="19"/>
                <w:szCs w:val="19"/>
                <w:color w:val="auto"/>
              </w:rPr>
            </w:pPr>
          </w:p>
        </w:tc>
        <w:tc>
          <w:tcPr>
            <w:tcW w:w="1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0.5</w:t>
            </w:r>
          </w:p>
        </w:tc>
        <w:tc>
          <w:tcPr>
            <w:tcW w:w="160" w:type="dxa"/>
            <w:vAlign w:val="bottom"/>
            <w:tcBorders>
              <w:bottom w:val="single" w:sz="8" w:color="CCEEFF"/>
            </w:tcBorders>
            <w:shd w:val="clear" w:color="auto" w:fill="CCEEFF"/>
          </w:tcPr>
          <w:p>
            <w:pPr>
              <w:spacing w:after="0"/>
              <w:rPr>
                <w:sz w:val="19"/>
                <w:szCs w:val="19"/>
                <w:color w:val="auto"/>
              </w:rPr>
            </w:pPr>
          </w:p>
        </w:tc>
        <w:tc>
          <w:tcPr>
            <w:tcW w:w="180" w:type="dxa"/>
            <w:vAlign w:val="bottom"/>
            <w:tcBorders>
              <w:bottom w:val="single" w:sz="8" w:color="CCEEFF"/>
            </w:tcBorders>
            <w:shd w:val="clear" w:color="auto" w:fill="CCEEFF"/>
          </w:tcPr>
          <w:p>
            <w:pPr>
              <w:spacing w:after="0"/>
              <w:rPr>
                <w:sz w:val="19"/>
                <w:szCs w:val="19"/>
                <w:color w:val="auto"/>
              </w:rPr>
            </w:pPr>
          </w:p>
        </w:tc>
        <w:tc>
          <w:tcPr>
            <w:tcW w:w="126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308.0</w:t>
            </w:r>
          </w:p>
        </w:tc>
        <w:tc>
          <w:tcPr>
            <w:tcW w:w="9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rPr>
              <w:t>(5)</w:t>
            </w:r>
          </w:p>
        </w:tc>
        <w:tc>
          <w:tcPr>
            <w:tcW w:w="220" w:type="dxa"/>
            <w:vAlign w:val="bottom"/>
            <w:tcBorders>
              <w:bottom w:val="single" w:sz="8" w:color="CCEEFF"/>
            </w:tcBorders>
            <w:shd w:val="clear" w:color="auto" w:fill="CCEEFF"/>
          </w:tcPr>
          <w:p>
            <w:pPr>
              <w:spacing w:after="0"/>
              <w:rPr>
                <w:sz w:val="19"/>
                <w:szCs w:val="19"/>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(6.6)</w:t>
            </w:r>
          </w:p>
        </w:tc>
        <w:tc>
          <w:tcPr>
            <w:tcW w:w="7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8"/>
              </w:rPr>
              <w:t>(22)</w:t>
            </w:r>
          </w:p>
        </w:tc>
        <w:tc>
          <w:tcPr>
            <w:tcW w:w="260" w:type="dxa"/>
            <w:vAlign w:val="bottom"/>
            <w:tcBorders>
              <w:bottom w:val="single" w:sz="8" w:color="CCEEFF"/>
            </w:tcBorders>
            <w:shd w:val="clear" w:color="auto" w:fill="CCEEFF"/>
          </w:tcPr>
          <w:p>
            <w:pPr>
              <w:spacing w:after="0"/>
              <w:rPr>
                <w:sz w:val="19"/>
                <w:szCs w:val="19"/>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301.9</w:t>
            </w:r>
          </w:p>
        </w:tc>
      </w:tr>
      <w:tr>
        <w:trPr>
          <w:trHeight w:val="223"/>
        </w:trPr>
        <w:tc>
          <w:tcPr>
            <w:tcW w:w="3600" w:type="dxa"/>
            <w:vAlign w:val="bottom"/>
          </w:tcPr>
          <w:p>
            <w:pPr>
              <w:ind w:left="140"/>
              <w:spacing w:after="0"/>
              <w:rPr>
                <w:sz w:val="20"/>
                <w:szCs w:val="20"/>
                <w:color w:val="auto"/>
              </w:rPr>
            </w:pPr>
            <w:r>
              <w:rPr>
                <w:rFonts w:ascii="Arial" w:cs="Arial" w:eastAsia="Arial" w:hAnsi="Arial"/>
                <w:sz w:val="16"/>
                <w:szCs w:val="16"/>
                <w:color w:val="auto"/>
              </w:rPr>
              <w:t>Accounts payable</w:t>
            </w:r>
          </w:p>
        </w:tc>
        <w:tc>
          <w:tcPr>
            <w:tcW w:w="240" w:type="dxa"/>
            <w:vAlign w:val="bottom"/>
          </w:tcPr>
          <w:p>
            <w:pPr>
              <w:spacing w:after="0"/>
              <w:rPr>
                <w:sz w:val="19"/>
                <w:szCs w:val="19"/>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343.5</w:t>
            </w:r>
          </w:p>
        </w:tc>
        <w:tc>
          <w:tcPr>
            <w:tcW w:w="1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6"/>
                <w:szCs w:val="16"/>
                <w:color w:val="auto"/>
              </w:rPr>
              <w:t>(114.8)</w:t>
            </w:r>
          </w:p>
        </w:tc>
        <w:tc>
          <w:tcPr>
            <w:tcW w:w="920" w:type="dxa"/>
            <w:vAlign w:val="bottom"/>
          </w:tcPr>
          <w:p>
            <w:pPr>
              <w:jc w:val="center"/>
              <w:spacing w:after="0"/>
              <w:rPr>
                <w:sz w:val="20"/>
                <w:szCs w:val="20"/>
                <w:color w:val="auto"/>
              </w:rPr>
            </w:pPr>
            <w:r>
              <w:rPr>
                <w:rFonts w:ascii="Arial" w:cs="Arial" w:eastAsia="Arial" w:hAnsi="Arial"/>
                <w:sz w:val="16"/>
                <w:szCs w:val="16"/>
                <w:color w:val="auto"/>
              </w:rPr>
              <w:t>(8)</w:t>
            </w:r>
          </w:p>
        </w:tc>
        <w:tc>
          <w:tcPr>
            <w:tcW w:w="22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(21.0)</w:t>
            </w:r>
          </w:p>
        </w:tc>
        <w:tc>
          <w:tcPr>
            <w:tcW w:w="780" w:type="dxa"/>
            <w:vAlign w:val="bottom"/>
          </w:tcPr>
          <w:p>
            <w:pPr>
              <w:jc w:val="center"/>
              <w:spacing w:after="0"/>
              <w:rPr>
                <w:sz w:val="20"/>
                <w:szCs w:val="20"/>
                <w:color w:val="auto"/>
              </w:rPr>
            </w:pPr>
            <w:r>
              <w:rPr>
                <w:rFonts w:ascii="Arial" w:cs="Arial" w:eastAsia="Arial" w:hAnsi="Arial"/>
                <w:sz w:val="16"/>
                <w:szCs w:val="16"/>
                <w:color w:val="auto"/>
                <w:w w:val="98"/>
              </w:rPr>
              <w:t>(18)</w:t>
            </w:r>
          </w:p>
        </w:tc>
        <w:tc>
          <w:tcPr>
            <w:tcW w:w="260" w:type="dxa"/>
            <w:vAlign w:val="bottom"/>
          </w:tcPr>
          <w:p>
            <w:pPr>
              <w:spacing w:after="0"/>
              <w:rPr>
                <w:sz w:val="19"/>
                <w:szCs w:val="19"/>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207.7</w:t>
            </w:r>
          </w:p>
        </w:tc>
      </w:tr>
      <w:tr>
        <w:trPr>
          <w:trHeight w:val="33"/>
        </w:trPr>
        <w:tc>
          <w:tcPr>
            <w:tcW w:w="36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9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7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37"/>
        </w:trPr>
        <w:tc>
          <w:tcPr>
            <w:tcW w:w="36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6"/>
                <w:szCs w:val="16"/>
                <w:color w:val="auto"/>
              </w:rPr>
              <w:t>Advance payments</w:t>
            </w:r>
          </w:p>
        </w:tc>
        <w:tc>
          <w:tcPr>
            <w:tcW w:w="24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146.3</w:t>
            </w:r>
          </w:p>
        </w:tc>
        <w:tc>
          <w:tcPr>
            <w:tcW w:w="16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3.4</w:t>
            </w:r>
          </w:p>
        </w:tc>
        <w:tc>
          <w:tcPr>
            <w:tcW w:w="9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rPr>
              <w:t>(9)</w:t>
            </w:r>
          </w:p>
        </w:tc>
        <w:tc>
          <w:tcPr>
            <w:tcW w:w="22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(17.2)</w:t>
            </w:r>
          </w:p>
        </w:tc>
        <w:tc>
          <w:tcPr>
            <w:tcW w:w="7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8"/>
              </w:rPr>
              <w:t>(23)</w:t>
            </w:r>
          </w:p>
        </w:tc>
        <w:tc>
          <w:tcPr>
            <w:tcW w:w="26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132.5</w:t>
            </w:r>
          </w:p>
        </w:tc>
      </w:tr>
      <w:tr>
        <w:trPr>
          <w:trHeight w:val="223"/>
        </w:trPr>
        <w:tc>
          <w:tcPr>
            <w:tcW w:w="3600" w:type="dxa"/>
            <w:vAlign w:val="bottom"/>
          </w:tcPr>
          <w:p>
            <w:pPr>
              <w:ind w:left="140"/>
              <w:spacing w:after="0"/>
              <w:rPr>
                <w:sz w:val="20"/>
                <w:szCs w:val="20"/>
                <w:color w:val="auto"/>
              </w:rPr>
            </w:pPr>
            <w:r>
              <w:rPr>
                <w:rFonts w:ascii="Arial" w:cs="Arial" w:eastAsia="Arial" w:hAnsi="Arial"/>
                <w:sz w:val="16"/>
                <w:szCs w:val="16"/>
                <w:color w:val="auto"/>
              </w:rPr>
              <w:t>Accrued taxes</w:t>
            </w:r>
          </w:p>
        </w:tc>
        <w:tc>
          <w:tcPr>
            <w:tcW w:w="240" w:type="dxa"/>
            <w:vAlign w:val="bottom"/>
          </w:tcPr>
          <w:p>
            <w:pPr>
              <w:spacing w:after="0"/>
              <w:rPr>
                <w:sz w:val="19"/>
                <w:szCs w:val="19"/>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77.4</w:t>
            </w:r>
          </w:p>
        </w:tc>
        <w:tc>
          <w:tcPr>
            <w:tcW w:w="1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6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9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40" w:type="dxa"/>
            <w:vAlign w:val="bottom"/>
          </w:tcPr>
          <w:p>
            <w:pPr>
              <w:jc w:val="right"/>
              <w:ind w:right="40"/>
              <w:spacing w:after="0"/>
              <w:rPr>
                <w:sz w:val="20"/>
                <w:szCs w:val="20"/>
                <w:color w:val="auto"/>
              </w:rPr>
            </w:pPr>
            <w:r>
              <w:rPr>
                <w:rFonts w:ascii="Arial" w:cs="Arial" w:eastAsia="Arial" w:hAnsi="Arial"/>
                <w:sz w:val="16"/>
                <w:szCs w:val="16"/>
                <w:color w:val="auto"/>
              </w:rPr>
              <w:t>—</w:t>
            </w:r>
          </w:p>
        </w:tc>
        <w:tc>
          <w:tcPr>
            <w:tcW w:w="7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77.4</w:t>
            </w:r>
          </w:p>
        </w:tc>
      </w:tr>
      <w:tr>
        <w:trPr>
          <w:trHeight w:val="33"/>
        </w:trPr>
        <w:tc>
          <w:tcPr>
            <w:tcW w:w="36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9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7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61"/>
        </w:trPr>
        <w:tc>
          <w:tcPr>
            <w:tcW w:w="36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6"/>
                <w:szCs w:val="16"/>
                <w:color w:val="auto"/>
              </w:rPr>
              <w:t>Other current liabilities</w:t>
            </w:r>
          </w:p>
        </w:tc>
        <w:tc>
          <w:tcPr>
            <w:tcW w:w="24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314.1</w:t>
            </w:r>
          </w:p>
        </w:tc>
        <w:tc>
          <w:tcPr>
            <w:tcW w:w="16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(62.0)</w:t>
            </w:r>
          </w:p>
        </w:tc>
        <w:tc>
          <w:tcPr>
            <w:tcW w:w="9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1"/>
              </w:rPr>
              <w:t>(10)(11)</w:t>
            </w:r>
          </w:p>
        </w:tc>
        <w:tc>
          <w:tcPr>
            <w:tcW w:w="220" w:type="dxa"/>
            <w:vAlign w:val="bottom"/>
            <w:tcBorders>
              <w:bottom w:val="single" w:sz="8" w:color="CCEEFF"/>
            </w:tcBorders>
            <w:shd w:val="clear" w:color="auto" w:fill="CCEEFF"/>
          </w:tcPr>
          <w:p>
            <w:pPr>
              <w:spacing w:after="0"/>
              <w:rPr>
                <w:sz w:val="22"/>
                <w:szCs w:val="22"/>
                <w:color w:val="auto"/>
              </w:rPr>
            </w:pPr>
          </w:p>
        </w:tc>
        <w:tc>
          <w:tcPr>
            <w:tcW w:w="12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0.4</w:t>
            </w:r>
          </w:p>
        </w:tc>
        <w:tc>
          <w:tcPr>
            <w:tcW w:w="78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252.5</w:t>
            </w:r>
          </w:p>
        </w:tc>
      </w:tr>
      <w:tr>
        <w:trPr>
          <w:trHeight w:val="217"/>
        </w:trPr>
        <w:tc>
          <w:tcPr>
            <w:tcW w:w="3600" w:type="dxa"/>
            <w:vAlign w:val="bottom"/>
            <w:tcBorders>
              <w:top w:val="single" w:sz="8" w:color="auto"/>
            </w:tcBorders>
          </w:tcPr>
          <w:p>
            <w:pPr>
              <w:ind w:left="360"/>
              <w:spacing w:after="0"/>
              <w:rPr>
                <w:sz w:val="20"/>
                <w:szCs w:val="20"/>
                <w:color w:val="auto"/>
              </w:rPr>
            </w:pPr>
            <w:r>
              <w:rPr>
                <w:rFonts w:ascii="Arial" w:cs="Arial" w:eastAsia="Arial" w:hAnsi="Arial"/>
                <w:sz w:val="16"/>
                <w:szCs w:val="16"/>
                <w:color w:val="auto"/>
              </w:rPr>
              <w:t>Total current liabilities</w:t>
            </w:r>
          </w:p>
        </w:tc>
        <w:tc>
          <w:tcPr>
            <w:tcW w:w="24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1,781.8</w:t>
            </w:r>
          </w:p>
        </w:tc>
        <w:tc>
          <w:tcPr>
            <w:tcW w:w="160" w:type="dxa"/>
            <w:vAlign w:val="bottom"/>
            <w:tcBorders>
              <w:top w:val="single" w:sz="8" w:color="auto"/>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(757.9)</w:t>
            </w:r>
          </w:p>
        </w:tc>
        <w:tc>
          <w:tcPr>
            <w:tcW w:w="920" w:type="dxa"/>
            <w:vAlign w:val="bottom"/>
            <w:tcBorders>
              <w:top w:val="single" w:sz="8" w:color="auto"/>
            </w:tcBorders>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(44.4)</w:t>
            </w:r>
          </w:p>
        </w:tc>
        <w:tc>
          <w:tcPr>
            <w:tcW w:w="780" w:type="dxa"/>
            <w:vAlign w:val="bottom"/>
            <w:tcBorders>
              <w:top w:val="single" w:sz="8" w:color="auto"/>
            </w:tcBorders>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979.5</w:t>
            </w:r>
          </w:p>
        </w:tc>
      </w:tr>
      <w:tr>
        <w:trPr>
          <w:trHeight w:val="33"/>
        </w:trPr>
        <w:tc>
          <w:tcPr>
            <w:tcW w:w="36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30"/>
        </w:trPr>
        <w:tc>
          <w:tcPr>
            <w:tcW w:w="3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Long-term debt</w:t>
            </w:r>
          </w:p>
        </w:tc>
        <w:tc>
          <w:tcPr>
            <w:tcW w:w="240" w:type="dxa"/>
            <w:vAlign w:val="bottom"/>
            <w:tcBorders>
              <w:bottom w:val="single" w:sz="8" w:color="CCEEFF"/>
            </w:tcBorders>
            <w:shd w:val="clear" w:color="auto" w:fill="CCEEFF"/>
          </w:tcPr>
          <w:p>
            <w:pPr>
              <w:spacing w:after="0"/>
              <w:rPr>
                <w:sz w:val="20"/>
                <w:szCs w:val="20"/>
                <w:color w:val="auto"/>
              </w:rPr>
            </w:pPr>
          </w:p>
        </w:tc>
        <w:tc>
          <w:tcPr>
            <w:tcW w:w="136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2,074.2</w:t>
            </w:r>
          </w:p>
        </w:tc>
        <w:tc>
          <w:tcPr>
            <w:tcW w:w="9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rPr>
              <w:t>(7)</w:t>
            </w:r>
          </w:p>
        </w:tc>
        <w:tc>
          <w:tcPr>
            <w:tcW w:w="22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32.3</w:t>
            </w:r>
          </w:p>
        </w:tc>
        <w:tc>
          <w:tcPr>
            <w:tcW w:w="7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8"/>
              </w:rPr>
              <w:t>(24)</w:t>
            </w:r>
          </w:p>
        </w:tc>
        <w:tc>
          <w:tcPr>
            <w:tcW w:w="26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2,106.5</w:t>
            </w:r>
          </w:p>
        </w:tc>
      </w:tr>
      <w:tr>
        <w:trPr>
          <w:trHeight w:val="223"/>
        </w:trPr>
        <w:tc>
          <w:tcPr>
            <w:tcW w:w="3600" w:type="dxa"/>
            <w:vAlign w:val="bottom"/>
          </w:tcPr>
          <w:p>
            <w:pPr>
              <w:ind w:left="20"/>
              <w:spacing w:after="0"/>
              <w:rPr>
                <w:sz w:val="20"/>
                <w:szCs w:val="20"/>
                <w:color w:val="auto"/>
              </w:rPr>
            </w:pPr>
            <w:r>
              <w:rPr>
                <w:rFonts w:ascii="Arial" w:cs="Arial" w:eastAsia="Arial" w:hAnsi="Arial"/>
                <w:sz w:val="16"/>
                <w:szCs w:val="16"/>
                <w:color w:val="auto"/>
              </w:rPr>
              <w:t>Long-term operating lease obligations</w:t>
            </w:r>
          </w:p>
        </w:tc>
        <w:tc>
          <w:tcPr>
            <w:tcW w:w="240" w:type="dxa"/>
            <w:vAlign w:val="bottom"/>
          </w:tcPr>
          <w:p>
            <w:pPr>
              <w:spacing w:after="0"/>
              <w:rPr>
                <w:sz w:val="19"/>
                <w:szCs w:val="19"/>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1.8</w:t>
            </w:r>
          </w:p>
        </w:tc>
        <w:tc>
          <w:tcPr>
            <w:tcW w:w="1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60" w:type="dxa"/>
            <w:vAlign w:val="bottom"/>
          </w:tcPr>
          <w:p>
            <w:pPr>
              <w:jc w:val="right"/>
              <w:ind w:right="20"/>
              <w:spacing w:after="0"/>
              <w:rPr>
                <w:sz w:val="20"/>
                <w:szCs w:val="20"/>
                <w:color w:val="auto"/>
              </w:rPr>
            </w:pPr>
            <w:r>
              <w:rPr>
                <w:rFonts w:ascii="Arial" w:cs="Arial" w:eastAsia="Arial" w:hAnsi="Arial"/>
                <w:sz w:val="16"/>
                <w:szCs w:val="16"/>
                <w:color w:val="auto"/>
              </w:rPr>
              <w:t>4,118.4</w:t>
            </w:r>
          </w:p>
        </w:tc>
        <w:tc>
          <w:tcPr>
            <w:tcW w:w="920" w:type="dxa"/>
            <w:vAlign w:val="bottom"/>
          </w:tcPr>
          <w:p>
            <w:pPr>
              <w:jc w:val="center"/>
              <w:spacing w:after="0"/>
              <w:rPr>
                <w:sz w:val="20"/>
                <w:szCs w:val="20"/>
                <w:color w:val="auto"/>
              </w:rPr>
            </w:pPr>
            <w:r>
              <w:rPr>
                <w:rFonts w:ascii="Arial" w:cs="Arial" w:eastAsia="Arial" w:hAnsi="Arial"/>
                <w:sz w:val="16"/>
                <w:szCs w:val="16"/>
                <w:color w:val="auto"/>
              </w:rPr>
              <w:t>(5)</w:t>
            </w:r>
          </w:p>
        </w:tc>
        <w:tc>
          <w:tcPr>
            <w:tcW w:w="220" w:type="dxa"/>
            <w:vAlign w:val="bottom"/>
          </w:tcPr>
          <w:p>
            <w:pPr>
              <w:spacing w:after="0"/>
              <w:rPr>
                <w:sz w:val="19"/>
                <w:szCs w:val="19"/>
                <w:color w:val="auto"/>
              </w:rPr>
            </w:pPr>
          </w:p>
        </w:tc>
        <w:tc>
          <w:tcPr>
            <w:tcW w:w="1240" w:type="dxa"/>
            <w:vAlign w:val="bottom"/>
          </w:tcPr>
          <w:p>
            <w:pPr>
              <w:jc w:val="right"/>
              <w:ind w:right="40"/>
              <w:spacing w:after="0"/>
              <w:rPr>
                <w:sz w:val="20"/>
                <w:szCs w:val="20"/>
                <w:color w:val="auto"/>
              </w:rPr>
            </w:pPr>
            <w:r>
              <w:rPr>
                <w:rFonts w:ascii="Arial" w:cs="Arial" w:eastAsia="Arial" w:hAnsi="Arial"/>
                <w:sz w:val="16"/>
                <w:szCs w:val="16"/>
                <w:color w:val="auto"/>
              </w:rPr>
              <w:t>36.8</w:t>
            </w:r>
          </w:p>
        </w:tc>
        <w:tc>
          <w:tcPr>
            <w:tcW w:w="780" w:type="dxa"/>
            <w:vAlign w:val="bottom"/>
          </w:tcPr>
          <w:p>
            <w:pPr>
              <w:jc w:val="center"/>
              <w:spacing w:after="0"/>
              <w:rPr>
                <w:sz w:val="20"/>
                <w:szCs w:val="20"/>
                <w:color w:val="auto"/>
              </w:rPr>
            </w:pPr>
            <w:r>
              <w:rPr>
                <w:rFonts w:ascii="Arial" w:cs="Arial" w:eastAsia="Arial" w:hAnsi="Arial"/>
                <w:sz w:val="16"/>
                <w:szCs w:val="16"/>
                <w:color w:val="auto"/>
                <w:w w:val="98"/>
              </w:rPr>
              <w:t>(22)</w:t>
            </w:r>
          </w:p>
        </w:tc>
        <w:tc>
          <w:tcPr>
            <w:tcW w:w="260" w:type="dxa"/>
            <w:vAlign w:val="bottom"/>
          </w:tcPr>
          <w:p>
            <w:pPr>
              <w:spacing w:after="0"/>
              <w:rPr>
                <w:sz w:val="19"/>
                <w:szCs w:val="19"/>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4,157.0</w:t>
            </w:r>
          </w:p>
        </w:tc>
      </w:tr>
      <w:tr>
        <w:trPr>
          <w:trHeight w:val="33"/>
        </w:trPr>
        <w:tc>
          <w:tcPr>
            <w:tcW w:w="36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9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7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36"/>
        </w:trPr>
        <w:tc>
          <w:tcPr>
            <w:tcW w:w="3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Deferred income taxes</w:t>
            </w:r>
          </w:p>
        </w:tc>
        <w:tc>
          <w:tcPr>
            <w:tcW w:w="240" w:type="dxa"/>
            <w:vAlign w:val="bottom"/>
            <w:tcBorders>
              <w:bottom w:val="single" w:sz="8" w:color="CCEEFF"/>
            </w:tcBorders>
            <w:shd w:val="clear" w:color="auto" w:fill="CCEEFF"/>
          </w:tcPr>
          <w:p>
            <w:pPr>
              <w:spacing w:after="0"/>
              <w:rPr>
                <w:sz w:val="20"/>
                <w:szCs w:val="20"/>
                <w:color w:val="auto"/>
              </w:rPr>
            </w:pPr>
          </w:p>
        </w:tc>
        <w:tc>
          <w:tcPr>
            <w:tcW w:w="136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485.5</w:t>
            </w:r>
          </w:p>
        </w:tc>
        <w:tc>
          <w:tcPr>
            <w:tcW w:w="9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8"/>
              </w:rPr>
              <w:t>(13)</w:t>
            </w:r>
          </w:p>
        </w:tc>
        <w:tc>
          <w:tcPr>
            <w:tcW w:w="22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(175.1)</w:t>
            </w:r>
          </w:p>
        </w:tc>
        <w:tc>
          <w:tcPr>
            <w:tcW w:w="7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8"/>
              </w:rPr>
              <w:t>(25)</w:t>
            </w:r>
          </w:p>
        </w:tc>
        <w:tc>
          <w:tcPr>
            <w:tcW w:w="26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310.4</w:t>
            </w:r>
          </w:p>
        </w:tc>
      </w:tr>
      <w:tr>
        <w:trPr>
          <w:trHeight w:val="223"/>
        </w:trPr>
        <w:tc>
          <w:tcPr>
            <w:tcW w:w="3600" w:type="dxa"/>
            <w:vAlign w:val="bottom"/>
          </w:tcPr>
          <w:p>
            <w:pPr>
              <w:ind w:left="20"/>
              <w:spacing w:after="0"/>
              <w:rPr>
                <w:sz w:val="20"/>
                <w:szCs w:val="20"/>
                <w:color w:val="auto"/>
              </w:rPr>
            </w:pPr>
            <w:r>
              <w:rPr>
                <w:rFonts w:ascii="Arial" w:cs="Arial" w:eastAsia="Arial" w:hAnsi="Arial"/>
                <w:sz w:val="16"/>
                <w:szCs w:val="16"/>
                <w:color w:val="auto"/>
              </w:rPr>
              <w:t>Other liabilities</w:t>
            </w:r>
          </w:p>
        </w:tc>
        <w:tc>
          <w:tcPr>
            <w:tcW w:w="240" w:type="dxa"/>
            <w:vAlign w:val="bottom"/>
          </w:tcPr>
          <w:p>
            <w:pPr>
              <w:spacing w:after="0"/>
              <w:rPr>
                <w:sz w:val="19"/>
                <w:szCs w:val="19"/>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32.5</w:t>
            </w:r>
          </w:p>
        </w:tc>
        <w:tc>
          <w:tcPr>
            <w:tcW w:w="1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60" w:type="dxa"/>
            <w:vAlign w:val="bottom"/>
          </w:tcPr>
          <w:p>
            <w:pPr>
              <w:jc w:val="right"/>
              <w:ind w:right="20"/>
              <w:spacing w:after="0"/>
              <w:rPr>
                <w:sz w:val="20"/>
                <w:szCs w:val="20"/>
                <w:color w:val="auto"/>
              </w:rPr>
            </w:pPr>
            <w:r>
              <w:rPr>
                <w:rFonts w:ascii="Arial" w:cs="Arial" w:eastAsia="Arial" w:hAnsi="Arial"/>
                <w:sz w:val="16"/>
                <w:szCs w:val="16"/>
                <w:color w:val="auto"/>
              </w:rPr>
              <w:t>440.7</w:t>
            </w:r>
          </w:p>
        </w:tc>
        <w:tc>
          <w:tcPr>
            <w:tcW w:w="920" w:type="dxa"/>
            <w:vAlign w:val="bottom"/>
          </w:tcPr>
          <w:p>
            <w:pPr>
              <w:jc w:val="center"/>
              <w:spacing w:after="0"/>
              <w:rPr>
                <w:sz w:val="20"/>
                <w:szCs w:val="20"/>
                <w:color w:val="auto"/>
              </w:rPr>
            </w:pPr>
            <w:r>
              <w:rPr>
                <w:rFonts w:ascii="Arial" w:cs="Arial" w:eastAsia="Arial" w:hAnsi="Arial"/>
                <w:sz w:val="16"/>
                <w:szCs w:val="16"/>
                <w:color w:val="auto"/>
                <w:w w:val="94"/>
              </w:rPr>
              <w:t>(12) (14)</w:t>
            </w:r>
          </w:p>
        </w:tc>
        <w:tc>
          <w:tcPr>
            <w:tcW w:w="22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(41.7)</w:t>
            </w:r>
          </w:p>
        </w:tc>
        <w:tc>
          <w:tcPr>
            <w:tcW w:w="780" w:type="dxa"/>
            <w:vAlign w:val="bottom"/>
          </w:tcPr>
          <w:p>
            <w:pPr>
              <w:jc w:val="center"/>
              <w:spacing w:after="0"/>
              <w:rPr>
                <w:sz w:val="20"/>
                <w:szCs w:val="20"/>
                <w:color w:val="auto"/>
              </w:rPr>
            </w:pPr>
            <w:r>
              <w:rPr>
                <w:rFonts w:ascii="Arial" w:cs="Arial" w:eastAsia="Arial" w:hAnsi="Arial"/>
                <w:sz w:val="16"/>
                <w:szCs w:val="16"/>
                <w:color w:val="auto"/>
                <w:w w:val="94"/>
              </w:rPr>
              <w:t>(23)(26)</w:t>
            </w:r>
          </w:p>
        </w:tc>
        <w:tc>
          <w:tcPr>
            <w:tcW w:w="260" w:type="dxa"/>
            <w:vAlign w:val="bottom"/>
          </w:tcPr>
          <w:p>
            <w:pPr>
              <w:spacing w:after="0"/>
              <w:rPr>
                <w:sz w:val="19"/>
                <w:szCs w:val="19"/>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431.5</w:t>
            </w:r>
          </w:p>
        </w:tc>
      </w:tr>
      <w:tr>
        <w:trPr>
          <w:trHeight w:val="33"/>
        </w:trPr>
        <w:tc>
          <w:tcPr>
            <w:tcW w:w="36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9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7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61"/>
        </w:trPr>
        <w:tc>
          <w:tcPr>
            <w:tcW w:w="3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Liabilities subject to compromise</w:t>
            </w:r>
          </w:p>
        </w:tc>
        <w:tc>
          <w:tcPr>
            <w:tcW w:w="24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10,667.1</w:t>
            </w:r>
          </w:p>
        </w:tc>
        <w:tc>
          <w:tcPr>
            <w:tcW w:w="16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(10,667.1)</w:t>
            </w:r>
          </w:p>
        </w:tc>
        <w:tc>
          <w:tcPr>
            <w:tcW w:w="9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8"/>
              </w:rPr>
              <w:t>(12)</w:t>
            </w:r>
          </w:p>
        </w:tc>
        <w:tc>
          <w:tcPr>
            <w:tcW w:w="220" w:type="dxa"/>
            <w:vAlign w:val="bottom"/>
            <w:tcBorders>
              <w:bottom w:val="single" w:sz="8" w:color="CCEEFF"/>
            </w:tcBorders>
            <w:shd w:val="clear" w:color="auto" w:fill="CCEEFF"/>
          </w:tcPr>
          <w:p>
            <w:pPr>
              <w:spacing w:after="0"/>
              <w:rPr>
                <w:sz w:val="22"/>
                <w:szCs w:val="22"/>
                <w:color w:val="auto"/>
              </w:rPr>
            </w:pPr>
          </w:p>
        </w:tc>
        <w:tc>
          <w:tcPr>
            <w:tcW w:w="12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w:t>
            </w:r>
          </w:p>
        </w:tc>
        <w:tc>
          <w:tcPr>
            <w:tcW w:w="78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r>
      <w:tr>
        <w:trPr>
          <w:trHeight w:val="217"/>
        </w:trPr>
        <w:tc>
          <w:tcPr>
            <w:tcW w:w="3600" w:type="dxa"/>
            <w:vAlign w:val="bottom"/>
            <w:tcBorders>
              <w:top w:val="single" w:sz="8" w:color="auto"/>
            </w:tcBorders>
          </w:tcPr>
          <w:p>
            <w:pPr>
              <w:ind w:left="20"/>
              <w:spacing w:after="0"/>
              <w:rPr>
                <w:sz w:val="20"/>
                <w:szCs w:val="20"/>
                <w:color w:val="auto"/>
              </w:rPr>
            </w:pPr>
            <w:r>
              <w:rPr>
                <w:rFonts w:ascii="Arial" w:cs="Arial" w:eastAsia="Arial" w:hAnsi="Arial"/>
                <w:sz w:val="16"/>
                <w:szCs w:val="16"/>
                <w:color w:val="auto"/>
              </w:rPr>
              <w:t>Total liabilities</w:t>
            </w:r>
          </w:p>
        </w:tc>
        <w:tc>
          <w:tcPr>
            <w:tcW w:w="24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12,483.2</w:t>
            </w:r>
          </w:p>
        </w:tc>
        <w:tc>
          <w:tcPr>
            <w:tcW w:w="160" w:type="dxa"/>
            <w:vAlign w:val="bottom"/>
            <w:tcBorders>
              <w:top w:val="single" w:sz="8" w:color="auto"/>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(4,306.2)</w:t>
            </w:r>
          </w:p>
        </w:tc>
        <w:tc>
          <w:tcPr>
            <w:tcW w:w="920" w:type="dxa"/>
            <w:vAlign w:val="bottom"/>
            <w:tcBorders>
              <w:top w:val="single" w:sz="8" w:color="auto"/>
            </w:tcBorders>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(192.1)</w:t>
            </w:r>
          </w:p>
        </w:tc>
        <w:tc>
          <w:tcPr>
            <w:tcW w:w="780" w:type="dxa"/>
            <w:vAlign w:val="bottom"/>
            <w:tcBorders>
              <w:top w:val="single" w:sz="8" w:color="auto"/>
            </w:tcBorders>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7,984.9</w:t>
            </w:r>
          </w:p>
        </w:tc>
      </w:tr>
      <w:tr>
        <w:trPr>
          <w:trHeight w:val="33"/>
        </w:trPr>
        <w:tc>
          <w:tcPr>
            <w:tcW w:w="36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30"/>
        </w:trPr>
        <w:tc>
          <w:tcPr>
            <w:tcW w:w="3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(Deficit) Equity:</w:t>
            </w:r>
          </w:p>
        </w:tc>
        <w:tc>
          <w:tcPr>
            <w:tcW w:w="24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spacing w:after="0"/>
              <w:rPr>
                <w:sz w:val="20"/>
                <w:szCs w:val="20"/>
                <w:color w:val="auto"/>
              </w:rPr>
            </w:pPr>
          </w:p>
        </w:tc>
        <w:tc>
          <w:tcPr>
            <w:tcW w:w="9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spacing w:after="0"/>
              <w:rPr>
                <w:sz w:val="20"/>
                <w:szCs w:val="20"/>
                <w:color w:val="auto"/>
              </w:rPr>
            </w:pPr>
          </w:p>
        </w:tc>
      </w:tr>
      <w:tr>
        <w:trPr>
          <w:trHeight w:val="223"/>
        </w:trPr>
        <w:tc>
          <w:tcPr>
            <w:tcW w:w="3600" w:type="dxa"/>
            <w:vAlign w:val="bottom"/>
          </w:tcPr>
          <w:p>
            <w:pPr>
              <w:ind w:left="140"/>
              <w:spacing w:after="0"/>
              <w:rPr>
                <w:sz w:val="20"/>
                <w:szCs w:val="20"/>
                <w:color w:val="auto"/>
              </w:rPr>
            </w:pPr>
            <w:r>
              <w:rPr>
                <w:rFonts w:ascii="Arial" w:cs="Arial" w:eastAsia="Arial" w:hAnsi="Arial"/>
                <w:sz w:val="16"/>
                <w:szCs w:val="16"/>
                <w:color w:val="auto"/>
              </w:rPr>
              <w:t>Predecessor common stock</w:t>
            </w:r>
          </w:p>
        </w:tc>
        <w:tc>
          <w:tcPr>
            <w:tcW w:w="240" w:type="dxa"/>
            <w:vAlign w:val="bottom"/>
          </w:tcPr>
          <w:p>
            <w:pPr>
              <w:spacing w:after="0"/>
              <w:rPr>
                <w:sz w:val="19"/>
                <w:szCs w:val="19"/>
                <w:color w:val="auto"/>
              </w:rPr>
            </w:pPr>
          </w:p>
        </w:tc>
        <w:tc>
          <w:tcPr>
            <w:tcW w:w="136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9"/>
                <w:szCs w:val="19"/>
                <w:color w:val="auto"/>
              </w:rPr>
            </w:pPr>
          </w:p>
        </w:tc>
        <w:tc>
          <w:tcPr>
            <w:tcW w:w="126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920" w:type="dxa"/>
            <w:vAlign w:val="bottom"/>
          </w:tcPr>
          <w:p>
            <w:pPr>
              <w:jc w:val="center"/>
              <w:spacing w:after="0"/>
              <w:rPr>
                <w:sz w:val="20"/>
                <w:szCs w:val="20"/>
                <w:color w:val="auto"/>
              </w:rPr>
            </w:pPr>
            <w:r>
              <w:rPr>
                <w:rFonts w:ascii="Arial" w:cs="Arial" w:eastAsia="Arial" w:hAnsi="Arial"/>
                <w:sz w:val="16"/>
                <w:szCs w:val="16"/>
                <w:color w:val="auto"/>
                <w:w w:val="98"/>
              </w:rPr>
              <w:t>(16)</w:t>
            </w:r>
          </w:p>
        </w:tc>
        <w:tc>
          <w:tcPr>
            <w:tcW w:w="220" w:type="dxa"/>
            <w:vAlign w:val="bottom"/>
          </w:tcPr>
          <w:p>
            <w:pPr>
              <w:spacing w:after="0"/>
              <w:rPr>
                <w:sz w:val="19"/>
                <w:szCs w:val="19"/>
                <w:color w:val="auto"/>
              </w:rPr>
            </w:pPr>
          </w:p>
        </w:tc>
        <w:tc>
          <w:tcPr>
            <w:tcW w:w="1240" w:type="dxa"/>
            <w:vAlign w:val="bottom"/>
          </w:tcPr>
          <w:p>
            <w:pPr>
              <w:jc w:val="right"/>
              <w:ind w:right="40"/>
              <w:spacing w:after="0"/>
              <w:rPr>
                <w:sz w:val="20"/>
                <w:szCs w:val="20"/>
                <w:color w:val="auto"/>
              </w:rPr>
            </w:pPr>
            <w:r>
              <w:rPr>
                <w:rFonts w:ascii="Arial" w:cs="Arial" w:eastAsia="Arial" w:hAnsi="Arial"/>
                <w:sz w:val="16"/>
                <w:szCs w:val="16"/>
                <w:color w:val="auto"/>
              </w:rPr>
              <w:t>—</w:t>
            </w:r>
          </w:p>
        </w:tc>
        <w:tc>
          <w:tcPr>
            <w:tcW w:w="7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w:t>
            </w:r>
          </w:p>
        </w:tc>
      </w:tr>
      <w:tr>
        <w:trPr>
          <w:trHeight w:val="33"/>
        </w:trPr>
        <w:tc>
          <w:tcPr>
            <w:tcW w:w="36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9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7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36"/>
        </w:trPr>
        <w:tc>
          <w:tcPr>
            <w:tcW w:w="36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6"/>
                <w:szCs w:val="16"/>
                <w:color w:val="auto"/>
              </w:rPr>
              <w:t>Predecessor additional paid-in capital</w:t>
            </w:r>
          </w:p>
        </w:tc>
        <w:tc>
          <w:tcPr>
            <w:tcW w:w="24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1,254.6</w:t>
            </w:r>
          </w:p>
        </w:tc>
        <w:tc>
          <w:tcPr>
            <w:tcW w:w="16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(1,254.6)</w:t>
            </w:r>
          </w:p>
        </w:tc>
        <w:tc>
          <w:tcPr>
            <w:tcW w:w="9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8"/>
              </w:rPr>
              <w:t>(17)</w:t>
            </w:r>
          </w:p>
        </w:tc>
        <w:tc>
          <w:tcPr>
            <w:tcW w:w="22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w:t>
            </w:r>
          </w:p>
        </w:tc>
        <w:tc>
          <w:tcPr>
            <w:tcW w:w="78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r>
      <w:tr>
        <w:trPr>
          <w:trHeight w:val="224"/>
        </w:trPr>
        <w:tc>
          <w:tcPr>
            <w:tcW w:w="3600" w:type="dxa"/>
            <w:vAlign w:val="bottom"/>
          </w:tcPr>
          <w:p>
            <w:pPr>
              <w:ind w:left="140"/>
              <w:spacing w:after="0"/>
              <w:rPr>
                <w:sz w:val="20"/>
                <w:szCs w:val="20"/>
                <w:color w:val="auto"/>
              </w:rPr>
            </w:pPr>
            <w:r>
              <w:rPr>
                <w:rFonts w:ascii="Arial" w:cs="Arial" w:eastAsia="Arial" w:hAnsi="Arial"/>
                <w:sz w:val="16"/>
                <w:szCs w:val="16"/>
                <w:color w:val="auto"/>
              </w:rPr>
              <w:t>Successor equity units</w:t>
            </w:r>
          </w:p>
        </w:tc>
        <w:tc>
          <w:tcPr>
            <w:tcW w:w="240" w:type="dxa"/>
            <w:vAlign w:val="bottom"/>
          </w:tcPr>
          <w:p>
            <w:pPr>
              <w:spacing w:after="0"/>
              <w:rPr>
                <w:sz w:val="19"/>
                <w:szCs w:val="19"/>
                <w:color w:val="auto"/>
              </w:rPr>
            </w:pPr>
          </w:p>
        </w:tc>
        <w:tc>
          <w:tcPr>
            <w:tcW w:w="136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9"/>
                <w:szCs w:val="19"/>
                <w:color w:val="auto"/>
              </w:rPr>
            </w:pPr>
          </w:p>
        </w:tc>
        <w:tc>
          <w:tcPr>
            <w:tcW w:w="1260" w:type="dxa"/>
            <w:vAlign w:val="bottom"/>
          </w:tcPr>
          <w:p>
            <w:pPr>
              <w:jc w:val="right"/>
              <w:ind w:right="20"/>
              <w:spacing w:after="0"/>
              <w:rPr>
                <w:sz w:val="20"/>
                <w:szCs w:val="20"/>
                <w:color w:val="auto"/>
              </w:rPr>
            </w:pPr>
            <w:r>
              <w:rPr>
                <w:rFonts w:ascii="Arial" w:cs="Arial" w:eastAsia="Arial" w:hAnsi="Arial"/>
                <w:sz w:val="16"/>
                <w:szCs w:val="16"/>
                <w:color w:val="auto"/>
              </w:rPr>
              <w:t>1,463.0</w:t>
            </w:r>
          </w:p>
        </w:tc>
        <w:tc>
          <w:tcPr>
            <w:tcW w:w="920" w:type="dxa"/>
            <w:vAlign w:val="bottom"/>
          </w:tcPr>
          <w:p>
            <w:pPr>
              <w:jc w:val="center"/>
              <w:spacing w:after="0"/>
              <w:rPr>
                <w:sz w:val="20"/>
                <w:szCs w:val="20"/>
                <w:color w:val="auto"/>
              </w:rPr>
            </w:pPr>
            <w:r>
              <w:rPr>
                <w:rFonts w:ascii="Arial" w:cs="Arial" w:eastAsia="Arial" w:hAnsi="Arial"/>
                <w:sz w:val="16"/>
                <w:szCs w:val="16"/>
                <w:color w:val="auto"/>
                <w:w w:val="98"/>
              </w:rPr>
              <w:t>(15)</w:t>
            </w:r>
          </w:p>
        </w:tc>
        <w:tc>
          <w:tcPr>
            <w:tcW w:w="220" w:type="dxa"/>
            <w:vAlign w:val="bottom"/>
          </w:tcPr>
          <w:p>
            <w:pPr>
              <w:spacing w:after="0"/>
              <w:rPr>
                <w:sz w:val="19"/>
                <w:szCs w:val="19"/>
                <w:color w:val="auto"/>
              </w:rPr>
            </w:pPr>
          </w:p>
        </w:tc>
        <w:tc>
          <w:tcPr>
            <w:tcW w:w="1240" w:type="dxa"/>
            <w:vAlign w:val="bottom"/>
          </w:tcPr>
          <w:p>
            <w:pPr>
              <w:jc w:val="right"/>
              <w:ind w:right="40"/>
              <w:spacing w:after="0"/>
              <w:rPr>
                <w:sz w:val="20"/>
                <w:szCs w:val="20"/>
                <w:color w:val="auto"/>
              </w:rPr>
            </w:pPr>
            <w:r>
              <w:rPr>
                <w:rFonts w:ascii="Arial" w:cs="Arial" w:eastAsia="Arial" w:hAnsi="Arial"/>
                <w:sz w:val="16"/>
                <w:szCs w:val="16"/>
                <w:color w:val="auto"/>
              </w:rPr>
              <w:t>—</w:t>
            </w:r>
          </w:p>
        </w:tc>
        <w:tc>
          <w:tcPr>
            <w:tcW w:w="7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1,463.0</w:t>
            </w:r>
          </w:p>
        </w:tc>
      </w:tr>
      <w:tr>
        <w:trPr>
          <w:trHeight w:val="33"/>
        </w:trPr>
        <w:tc>
          <w:tcPr>
            <w:tcW w:w="36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9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7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20"/>
        </w:trPr>
        <w:tc>
          <w:tcPr>
            <w:tcW w:w="3600" w:type="dxa"/>
            <w:vAlign w:val="bottom"/>
            <w:shd w:val="clear" w:color="auto" w:fill="CCEEFF"/>
          </w:tcPr>
          <w:p>
            <w:pPr>
              <w:ind w:left="140"/>
              <w:spacing w:after="0"/>
              <w:rPr>
                <w:sz w:val="20"/>
                <w:szCs w:val="20"/>
                <w:color w:val="auto"/>
              </w:rPr>
            </w:pPr>
            <w:r>
              <w:rPr>
                <w:rFonts w:ascii="Arial" w:cs="Arial" w:eastAsia="Arial" w:hAnsi="Arial"/>
                <w:sz w:val="16"/>
                <w:szCs w:val="16"/>
                <w:color w:val="auto"/>
              </w:rPr>
              <w:t>Accumulated other comprehensive</w:t>
            </w:r>
          </w:p>
        </w:tc>
        <w:tc>
          <w:tcPr>
            <w:tcW w:w="24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24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r>
      <w:tr>
        <w:trPr>
          <w:trHeight w:val="219"/>
        </w:trPr>
        <w:tc>
          <w:tcPr>
            <w:tcW w:w="360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6"/>
                <w:szCs w:val="16"/>
                <w:color w:val="auto"/>
              </w:rPr>
              <w:t>income</w:t>
            </w:r>
          </w:p>
        </w:tc>
        <w:tc>
          <w:tcPr>
            <w:tcW w:w="240" w:type="dxa"/>
            <w:vAlign w:val="bottom"/>
            <w:tcBorders>
              <w:bottom w:val="single" w:sz="8" w:color="CCEEFF"/>
            </w:tcBorders>
            <w:shd w:val="clear" w:color="auto" w:fill="CCEEFF"/>
          </w:tcPr>
          <w:p>
            <w:pPr>
              <w:spacing w:after="0"/>
              <w:rPr>
                <w:sz w:val="19"/>
                <w:szCs w:val="19"/>
                <w:color w:val="auto"/>
              </w:rPr>
            </w:pPr>
          </w:p>
        </w:tc>
        <w:tc>
          <w:tcPr>
            <w:tcW w:w="1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14.1</w:t>
            </w:r>
          </w:p>
        </w:tc>
        <w:tc>
          <w:tcPr>
            <w:tcW w:w="160" w:type="dxa"/>
            <w:vAlign w:val="bottom"/>
            <w:tcBorders>
              <w:bottom w:val="single" w:sz="8" w:color="CCEEFF"/>
            </w:tcBorders>
            <w:shd w:val="clear" w:color="auto" w:fill="CCEEFF"/>
          </w:tcPr>
          <w:p>
            <w:pPr>
              <w:spacing w:after="0"/>
              <w:rPr>
                <w:sz w:val="19"/>
                <w:szCs w:val="19"/>
                <w:color w:val="auto"/>
              </w:rPr>
            </w:pPr>
          </w:p>
        </w:tc>
        <w:tc>
          <w:tcPr>
            <w:tcW w:w="180" w:type="dxa"/>
            <w:vAlign w:val="bottom"/>
            <w:tcBorders>
              <w:bottom w:val="single" w:sz="8" w:color="CCEEFF"/>
            </w:tcBorders>
            <w:shd w:val="clear" w:color="auto" w:fill="CCEEFF"/>
          </w:tcPr>
          <w:p>
            <w:pPr>
              <w:spacing w:after="0"/>
              <w:rPr>
                <w:sz w:val="19"/>
                <w:szCs w:val="19"/>
                <w:color w:val="auto"/>
              </w:rPr>
            </w:pPr>
          </w:p>
        </w:tc>
        <w:tc>
          <w:tcPr>
            <w:tcW w:w="126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920" w:type="dxa"/>
            <w:vAlign w:val="bottom"/>
            <w:tcBorders>
              <w:bottom w:val="single" w:sz="8" w:color="CCEEFF"/>
            </w:tcBorders>
            <w:shd w:val="clear" w:color="auto" w:fill="CCEEFF"/>
          </w:tcPr>
          <w:p>
            <w:pPr>
              <w:spacing w:after="0"/>
              <w:rPr>
                <w:sz w:val="19"/>
                <w:szCs w:val="19"/>
                <w:color w:val="auto"/>
              </w:rPr>
            </w:pPr>
          </w:p>
        </w:tc>
        <w:tc>
          <w:tcPr>
            <w:tcW w:w="220" w:type="dxa"/>
            <w:vAlign w:val="bottom"/>
            <w:tcBorders>
              <w:bottom w:val="single" w:sz="8" w:color="CCEEFF"/>
            </w:tcBorders>
            <w:shd w:val="clear" w:color="auto" w:fill="CCEEFF"/>
          </w:tcPr>
          <w:p>
            <w:pPr>
              <w:spacing w:after="0"/>
              <w:rPr>
                <w:sz w:val="19"/>
                <w:szCs w:val="19"/>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(14.1)</w:t>
            </w:r>
          </w:p>
        </w:tc>
        <w:tc>
          <w:tcPr>
            <w:tcW w:w="7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8"/>
              </w:rPr>
              <w:t>(27)</w:t>
            </w:r>
          </w:p>
        </w:tc>
        <w:tc>
          <w:tcPr>
            <w:tcW w:w="260" w:type="dxa"/>
            <w:vAlign w:val="bottom"/>
            <w:tcBorders>
              <w:bottom w:val="single" w:sz="8" w:color="CCEEFF"/>
            </w:tcBorders>
            <w:shd w:val="clear" w:color="auto" w:fill="CCEEFF"/>
          </w:tcPr>
          <w:p>
            <w:pPr>
              <w:spacing w:after="0"/>
              <w:rPr>
                <w:sz w:val="19"/>
                <w:szCs w:val="19"/>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r>
      <w:tr>
        <w:trPr>
          <w:trHeight w:val="223"/>
        </w:trPr>
        <w:tc>
          <w:tcPr>
            <w:tcW w:w="3600" w:type="dxa"/>
            <w:vAlign w:val="bottom"/>
          </w:tcPr>
          <w:p>
            <w:pPr>
              <w:ind w:left="140"/>
              <w:spacing w:after="0"/>
              <w:rPr>
                <w:sz w:val="20"/>
                <w:szCs w:val="20"/>
                <w:color w:val="auto"/>
              </w:rPr>
            </w:pPr>
            <w:r>
              <w:rPr>
                <w:rFonts w:ascii="Arial" w:cs="Arial" w:eastAsia="Arial" w:hAnsi="Arial"/>
                <w:sz w:val="16"/>
                <w:szCs w:val="16"/>
                <w:color w:val="auto"/>
              </w:rPr>
              <w:t>(Accumulated deficit) retained earnings</w:t>
            </w:r>
          </w:p>
        </w:tc>
        <w:tc>
          <w:tcPr>
            <w:tcW w:w="24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(3,999.1)</w:t>
            </w:r>
          </w:p>
        </w:tc>
        <w:tc>
          <w:tcPr>
            <w:tcW w:w="1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60" w:type="dxa"/>
            <w:vAlign w:val="bottom"/>
          </w:tcPr>
          <w:p>
            <w:pPr>
              <w:jc w:val="right"/>
              <w:ind w:right="20"/>
              <w:spacing w:after="0"/>
              <w:rPr>
                <w:sz w:val="20"/>
                <w:szCs w:val="20"/>
                <w:color w:val="auto"/>
              </w:rPr>
            </w:pPr>
            <w:r>
              <w:rPr>
                <w:rFonts w:ascii="Arial" w:cs="Arial" w:eastAsia="Arial" w:hAnsi="Arial"/>
                <w:sz w:val="16"/>
                <w:szCs w:val="16"/>
                <w:color w:val="auto"/>
              </w:rPr>
              <w:t>4,584.6</w:t>
            </w:r>
          </w:p>
        </w:tc>
        <w:tc>
          <w:tcPr>
            <w:tcW w:w="920" w:type="dxa"/>
            <w:vAlign w:val="bottom"/>
          </w:tcPr>
          <w:p>
            <w:pPr>
              <w:jc w:val="center"/>
              <w:spacing w:after="0"/>
              <w:rPr>
                <w:sz w:val="20"/>
                <w:szCs w:val="20"/>
                <w:color w:val="auto"/>
              </w:rPr>
            </w:pPr>
            <w:r>
              <w:rPr>
                <w:rFonts w:ascii="Arial" w:cs="Arial" w:eastAsia="Arial" w:hAnsi="Arial"/>
                <w:sz w:val="16"/>
                <w:szCs w:val="16"/>
                <w:color w:val="auto"/>
                <w:w w:val="94"/>
              </w:rPr>
              <w:t>(16) (17)</w:t>
            </w:r>
          </w:p>
        </w:tc>
        <w:tc>
          <w:tcPr>
            <w:tcW w:w="22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(585.5)</w:t>
            </w:r>
          </w:p>
        </w:tc>
        <w:tc>
          <w:tcPr>
            <w:tcW w:w="780" w:type="dxa"/>
            <w:vAlign w:val="bottom"/>
          </w:tcPr>
          <w:p>
            <w:pPr>
              <w:jc w:val="center"/>
              <w:spacing w:after="0"/>
              <w:rPr>
                <w:sz w:val="20"/>
                <w:szCs w:val="20"/>
                <w:color w:val="auto"/>
              </w:rPr>
            </w:pPr>
            <w:r>
              <w:rPr>
                <w:rFonts w:ascii="Arial" w:cs="Arial" w:eastAsia="Arial" w:hAnsi="Arial"/>
                <w:sz w:val="16"/>
                <w:szCs w:val="16"/>
                <w:color w:val="auto"/>
                <w:w w:val="98"/>
              </w:rPr>
              <w:t>(27)</w:t>
            </w:r>
          </w:p>
        </w:tc>
        <w:tc>
          <w:tcPr>
            <w:tcW w:w="260" w:type="dxa"/>
            <w:vAlign w:val="bottom"/>
          </w:tcPr>
          <w:p>
            <w:pPr>
              <w:spacing w:after="0"/>
              <w:rPr>
                <w:sz w:val="19"/>
                <w:szCs w:val="19"/>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w:t>
            </w:r>
          </w:p>
        </w:tc>
      </w:tr>
      <w:tr>
        <w:trPr>
          <w:trHeight w:val="33"/>
        </w:trPr>
        <w:tc>
          <w:tcPr>
            <w:tcW w:w="36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9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78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55"/>
        </w:trPr>
        <w:tc>
          <w:tcPr>
            <w:tcW w:w="360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6"/>
                <w:szCs w:val="16"/>
                <w:color w:val="auto"/>
              </w:rPr>
              <w:t>Total (deficit) equity</w:t>
            </w:r>
          </w:p>
        </w:tc>
        <w:tc>
          <w:tcPr>
            <w:tcW w:w="24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(2,730.4)</w:t>
            </w:r>
          </w:p>
        </w:tc>
        <w:tc>
          <w:tcPr>
            <w:tcW w:w="16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4,793.0</w:t>
            </w:r>
          </w:p>
        </w:tc>
        <w:tc>
          <w:tcPr>
            <w:tcW w:w="9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(599.6)</w:t>
            </w:r>
          </w:p>
        </w:tc>
        <w:tc>
          <w:tcPr>
            <w:tcW w:w="78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1,463.0</w:t>
            </w:r>
          </w:p>
        </w:tc>
      </w:tr>
      <w:tr>
        <w:trPr>
          <w:trHeight w:val="217"/>
        </w:trPr>
        <w:tc>
          <w:tcPr>
            <w:tcW w:w="3600" w:type="dxa"/>
            <w:vAlign w:val="bottom"/>
            <w:tcBorders>
              <w:top w:val="single" w:sz="8" w:color="auto"/>
            </w:tcBorders>
          </w:tcPr>
          <w:p>
            <w:pPr>
              <w:ind w:left="20"/>
              <w:spacing w:after="0"/>
              <w:rPr>
                <w:sz w:val="20"/>
                <w:szCs w:val="20"/>
                <w:color w:val="auto"/>
              </w:rPr>
            </w:pPr>
            <w:r>
              <w:rPr>
                <w:rFonts w:ascii="Arial" w:cs="Arial" w:eastAsia="Arial" w:hAnsi="Arial"/>
                <w:sz w:val="16"/>
                <w:szCs w:val="16"/>
                <w:b w:val="1"/>
                <w:bCs w:val="1"/>
                <w:color w:val="auto"/>
              </w:rPr>
              <w:t>Total Liabilities and (Deficit) Equity</w:t>
            </w:r>
          </w:p>
        </w:tc>
        <w:tc>
          <w:tcPr>
            <w:tcW w:w="240" w:type="dxa"/>
            <w:vAlign w:val="bottom"/>
            <w:tcBorders>
              <w:top w:val="single" w:sz="8" w:color="auto"/>
            </w:tcBorders>
          </w:tcPr>
          <w:p>
            <w:pPr>
              <w:jc w:val="right"/>
              <w:ind w:right="59"/>
              <w:spacing w:after="0"/>
              <w:rPr>
                <w:sz w:val="20"/>
                <w:szCs w:val="20"/>
                <w:color w:val="auto"/>
              </w:rPr>
            </w:pPr>
            <w:r>
              <w:rPr>
                <w:rFonts w:ascii="Arial" w:cs="Arial" w:eastAsia="Arial" w:hAnsi="Arial"/>
                <w:sz w:val="16"/>
                <w:szCs w:val="16"/>
                <w:color w:val="auto"/>
                <w:w w:val="89"/>
              </w:rPr>
              <w:t>$</w:t>
            </w:r>
          </w:p>
        </w:tc>
        <w:tc>
          <w:tcPr>
            <w:tcW w:w="120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9,752.8</w:t>
            </w:r>
          </w:p>
        </w:tc>
        <w:tc>
          <w:tcPr>
            <w:tcW w:w="160" w:type="dxa"/>
            <w:vAlign w:val="bottom"/>
            <w:tcBorders>
              <w:top w:val="single" w:sz="8" w:color="auto"/>
            </w:tcBorders>
          </w:tcPr>
          <w:p>
            <w:pPr>
              <w:spacing w:after="0"/>
              <w:rPr>
                <w:sz w:val="18"/>
                <w:szCs w:val="18"/>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260" w:type="dxa"/>
            <w:vAlign w:val="bottom"/>
            <w:tcBorders>
              <w:top w:val="single" w:sz="8" w:color="auto"/>
            </w:tcBorders>
          </w:tcPr>
          <w:p>
            <w:pPr>
              <w:jc w:val="right"/>
              <w:ind w:right="20"/>
              <w:spacing w:after="0"/>
              <w:rPr>
                <w:sz w:val="20"/>
                <w:szCs w:val="20"/>
                <w:color w:val="auto"/>
              </w:rPr>
            </w:pPr>
            <w:r>
              <w:rPr>
                <w:rFonts w:ascii="Arial" w:cs="Arial" w:eastAsia="Arial" w:hAnsi="Arial"/>
                <w:sz w:val="16"/>
                <w:szCs w:val="16"/>
                <w:color w:val="auto"/>
              </w:rPr>
              <w:t>486.8</w:t>
            </w:r>
          </w:p>
        </w:tc>
        <w:tc>
          <w:tcPr>
            <w:tcW w:w="920" w:type="dxa"/>
            <w:vAlign w:val="bottom"/>
            <w:tcBorders>
              <w:top w:val="single" w:sz="8" w:color="auto"/>
            </w:tcBorders>
          </w:tcPr>
          <w:p>
            <w:pPr>
              <w:spacing w:after="0"/>
              <w:rPr>
                <w:sz w:val="18"/>
                <w:szCs w:val="18"/>
                <w:color w:val="auto"/>
              </w:rPr>
            </w:pPr>
          </w:p>
        </w:tc>
        <w:tc>
          <w:tcPr>
            <w:tcW w:w="22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w w:val="89"/>
              </w:rPr>
              <w:t>$</w:t>
            </w: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(791.7)</w:t>
            </w:r>
          </w:p>
        </w:tc>
        <w:tc>
          <w:tcPr>
            <w:tcW w:w="1040" w:type="dxa"/>
            <w:vAlign w:val="bottom"/>
            <w:tcBorders>
              <w:top w:val="single" w:sz="8" w:color="auto"/>
            </w:tcBorders>
            <w:gridSpan w:val="2"/>
          </w:tcPr>
          <w:p>
            <w:pPr>
              <w:jc w:val="right"/>
              <w:ind w:right="160"/>
              <w:spacing w:after="0"/>
              <w:rPr>
                <w:sz w:val="20"/>
                <w:szCs w:val="20"/>
                <w:color w:val="auto"/>
              </w:rPr>
            </w:pPr>
            <w:r>
              <w:rPr>
                <w:rFonts w:ascii="Arial" w:cs="Arial" w:eastAsia="Arial" w:hAnsi="Arial"/>
                <w:sz w:val="16"/>
                <w:szCs w:val="16"/>
                <w:color w:val="auto"/>
              </w:rPr>
              <w:t>$</w:t>
            </w:r>
          </w:p>
        </w:tc>
        <w:tc>
          <w:tcPr>
            <w:tcW w:w="118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9,447.9</w:t>
            </w:r>
          </w:p>
        </w:tc>
      </w:tr>
      <w:tr>
        <w:trPr>
          <w:trHeight w:val="33"/>
        </w:trPr>
        <w:tc>
          <w:tcPr>
            <w:tcW w:w="36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bl>
    <w:p>
      <w:pPr>
        <w:spacing w:after="0" w:line="200" w:lineRule="exact"/>
        <w:rPr>
          <w:sz w:val="20"/>
          <w:szCs w:val="20"/>
          <w:color w:val="auto"/>
        </w:rPr>
      </w:pPr>
    </w:p>
    <w:p>
      <w:pPr>
        <w:sectPr>
          <w:pgSz w:w="11900" w:h="16838" w:orient="portrait"/>
          <w:cols w:equalWidth="0" w:num="1">
            <w:col w:w="11240"/>
          </w:cols>
          <w:pgMar w:left="320" w:top="121" w:right="339" w:bottom="1440" w:gutter="0" w:footer="0" w:header="0"/>
        </w:sectPr>
      </w:pPr>
    </w:p>
    <w:p>
      <w:pPr>
        <w:spacing w:after="0" w:line="218"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F-24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85090</wp:posOffset>
            </wp:positionV>
            <wp:extent cx="7174865" cy="425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3">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type w:val="continuous"/>
        </w:sectPr>
      </w:pPr>
    </w:p>
    <w:bookmarkStart w:id="42" w:name="page43"/>
    <w:bookmarkEnd w:id="42"/>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Fresh Start Accounting, Continued:</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 Reorganization Adjustments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In accordance with the Plan, the following adjustments were made:</w:t>
      </w:r>
    </w:p>
    <w:p>
      <w:pPr>
        <w:spacing w:after="0" w:line="225"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(1)</w:t>
        <w:tab/>
        <w:t>The table below reflects the sources and uses of cash on the Effective Date from implementation of the Plan: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349250</wp:posOffset>
            </wp:positionV>
            <wp:extent cx="6840855" cy="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4">
                      <a:extLst>
                        <a:ext uri="{28A0092B-C50C-407E-A947-70E740481C1C}"/>
                      </a:extLst>
                    </a:blip>
                    <a:srcRect/>
                    <a:stretch>
                      <a:fillRect/>
                    </a:stretch>
                  </pic:blipFill>
                  <pic:spPr bwMode="auto">
                    <a:xfrm>
                      <a:off x="0" y="0"/>
                      <a:ext cx="6840855" cy="8890"/>
                    </a:xfrm>
                    <a:prstGeom prst="rect">
                      <a:avLst/>
                    </a:prstGeom>
                    <a:noFill/>
                  </pic:spPr>
                </pic:pic>
              </a:graphicData>
            </a:graphic>
          </wp:anchor>
        </w:drawing>
      </w:r>
    </w:p>
    <w:p>
      <w:pPr>
        <w:spacing w:after="0" w:line="200" w:lineRule="exact"/>
        <w:rPr>
          <w:sz w:val="20"/>
          <w:szCs w:val="20"/>
          <w:color w:val="auto"/>
        </w:rPr>
      </w:pPr>
    </w:p>
    <w:p>
      <w:pPr>
        <w:spacing w:after="0" w:line="35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60" w:type="dxa"/>
            <w:vAlign w:val="bottom"/>
          </w:tcPr>
          <w:p>
            <w:pPr>
              <w:ind w:left="20"/>
              <w:spacing w:after="0"/>
              <w:rPr>
                <w:sz w:val="20"/>
                <w:szCs w:val="20"/>
                <w:color w:val="auto"/>
              </w:rPr>
            </w:pPr>
            <w:r>
              <w:rPr>
                <w:rFonts w:ascii="Arial" w:cs="Arial" w:eastAsia="Arial" w:hAnsi="Arial"/>
                <w:sz w:val="18"/>
                <w:szCs w:val="18"/>
                <w:color w:val="auto"/>
              </w:rPr>
              <w:t>(Millions)</w:t>
            </w:r>
          </w:p>
        </w:tc>
        <w:tc>
          <w:tcPr>
            <w:tcW w:w="7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220" w:type="dxa"/>
            <w:vAlign w:val="bottom"/>
          </w:tcPr>
          <w:p>
            <w:pPr>
              <w:spacing w:after="0"/>
              <w:rPr>
                <w:sz w:val="20"/>
                <w:szCs w:val="20"/>
                <w:color w:val="auto"/>
              </w:rPr>
            </w:pPr>
          </w:p>
        </w:tc>
      </w:tr>
      <w:tr>
        <w:trPr>
          <w:trHeight w:val="27"/>
        </w:trPr>
        <w:tc>
          <w:tcPr>
            <w:tcW w:w="87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r>
      <w:tr>
        <w:trPr>
          <w:trHeight w:val="263"/>
        </w:trPr>
        <w:tc>
          <w:tcPr>
            <w:tcW w:w="8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Cash at September 21, 2020</w:t>
            </w:r>
          </w:p>
        </w:tc>
        <w:tc>
          <w:tcPr>
            <w:tcW w:w="700" w:type="dxa"/>
            <w:vAlign w:val="bottom"/>
            <w:tcBorders>
              <w:bottom w:val="single" w:sz="8" w:color="CCEEFF"/>
            </w:tcBorders>
            <w:shd w:val="clear" w:color="auto" w:fill="CCEEFF"/>
          </w:tcPr>
          <w:p>
            <w:pPr>
              <w:jc w:val="right"/>
              <w:ind w:right="490"/>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88.8</w:t>
            </w:r>
          </w:p>
        </w:tc>
        <w:tc>
          <w:tcPr>
            <w:tcW w:w="220" w:type="dxa"/>
            <w:vAlign w:val="bottom"/>
          </w:tcPr>
          <w:p>
            <w:pPr>
              <w:spacing w:after="0"/>
              <w:rPr>
                <w:sz w:val="22"/>
                <w:szCs w:val="22"/>
                <w:color w:val="auto"/>
              </w:rPr>
            </w:pPr>
          </w:p>
        </w:tc>
      </w:tr>
      <w:tr>
        <w:trPr>
          <w:trHeight w:val="223"/>
        </w:trPr>
        <w:tc>
          <w:tcPr>
            <w:tcW w:w="8760" w:type="dxa"/>
            <w:vAlign w:val="bottom"/>
          </w:tcPr>
          <w:p>
            <w:pPr>
              <w:ind w:left="20"/>
              <w:spacing w:after="0"/>
              <w:rPr>
                <w:sz w:val="20"/>
                <w:szCs w:val="20"/>
                <w:color w:val="auto"/>
              </w:rPr>
            </w:pPr>
            <w:r>
              <w:rPr>
                <w:rFonts w:ascii="Arial" w:cs="Arial" w:eastAsia="Arial" w:hAnsi="Arial"/>
                <w:sz w:val="18"/>
                <w:szCs w:val="18"/>
                <w:color w:val="auto"/>
              </w:rPr>
              <w:t>Sources:</w:t>
            </w:r>
          </w:p>
        </w:tc>
        <w:tc>
          <w:tcPr>
            <w:tcW w:w="700" w:type="dxa"/>
            <w:vAlign w:val="bottom"/>
            <w:tcBorders>
              <w:top w:val="single" w:sz="8" w:color="auto"/>
            </w:tcBorders>
          </w:tcPr>
          <w:p>
            <w:pPr>
              <w:spacing w:after="0"/>
              <w:rPr>
                <w:sz w:val="19"/>
                <w:szCs w:val="19"/>
                <w:color w:val="auto"/>
              </w:rPr>
            </w:pPr>
          </w:p>
        </w:tc>
        <w:tc>
          <w:tcPr>
            <w:tcW w:w="1320" w:type="dxa"/>
            <w:vAlign w:val="bottom"/>
            <w:tcBorders>
              <w:top w:val="single" w:sz="8" w:color="auto"/>
            </w:tcBorders>
          </w:tcPr>
          <w:p>
            <w:pPr>
              <w:spacing w:after="0"/>
              <w:rPr>
                <w:sz w:val="19"/>
                <w:szCs w:val="19"/>
                <w:color w:val="auto"/>
              </w:rPr>
            </w:pPr>
          </w:p>
        </w:tc>
        <w:tc>
          <w:tcPr>
            <w:tcW w:w="220" w:type="dxa"/>
            <w:vAlign w:val="bottom"/>
          </w:tcPr>
          <w:p>
            <w:pPr>
              <w:spacing w:after="0"/>
              <w:rPr>
                <w:sz w:val="19"/>
                <w:szCs w:val="19"/>
                <w:color w:val="auto"/>
              </w:rPr>
            </w:pPr>
          </w:p>
        </w:tc>
      </w:tr>
      <w:tr>
        <w:trPr>
          <w:trHeight w:val="27"/>
        </w:trPr>
        <w:tc>
          <w:tcPr>
            <w:tcW w:w="8760" w:type="dxa"/>
            <w:vAlign w:val="bottom"/>
          </w:tcPr>
          <w:p>
            <w:pPr>
              <w:spacing w:after="0"/>
              <w:rPr>
                <w:sz w:val="2"/>
                <w:szCs w:val="2"/>
                <w:color w:val="auto"/>
              </w:rPr>
            </w:pPr>
          </w:p>
        </w:tc>
        <w:tc>
          <w:tcPr>
            <w:tcW w:w="7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r>
      <w:tr>
        <w:trPr>
          <w:trHeight w:val="250"/>
        </w:trPr>
        <w:tc>
          <w:tcPr>
            <w:tcW w:w="876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Proceeds from Rights Offering</w:t>
            </w:r>
          </w:p>
        </w:tc>
        <w:tc>
          <w:tcPr>
            <w:tcW w:w="7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750.0</w:t>
            </w:r>
          </w:p>
        </w:tc>
        <w:tc>
          <w:tcPr>
            <w:tcW w:w="220" w:type="dxa"/>
            <w:vAlign w:val="bottom"/>
          </w:tcPr>
          <w:p>
            <w:pPr>
              <w:spacing w:after="0"/>
              <w:rPr>
                <w:sz w:val="21"/>
                <w:szCs w:val="21"/>
                <w:color w:val="auto"/>
              </w:rPr>
            </w:pPr>
          </w:p>
        </w:tc>
      </w:tr>
      <w:tr>
        <w:trPr>
          <w:trHeight w:val="243"/>
        </w:trPr>
        <w:tc>
          <w:tcPr>
            <w:tcW w:w="8760" w:type="dxa"/>
            <w:vAlign w:val="bottom"/>
          </w:tcPr>
          <w:p>
            <w:pPr>
              <w:ind w:left="220"/>
              <w:spacing w:after="0"/>
              <w:rPr>
                <w:sz w:val="20"/>
                <w:szCs w:val="20"/>
                <w:color w:val="auto"/>
              </w:rPr>
            </w:pPr>
            <w:r>
              <w:rPr>
                <w:rFonts w:ascii="Arial" w:cs="Arial" w:eastAsia="Arial" w:hAnsi="Arial"/>
                <w:sz w:val="18"/>
                <w:szCs w:val="18"/>
                <w:color w:val="auto"/>
              </w:rPr>
              <w:t>Release of exit financing funds – 2028 Notes</w:t>
            </w:r>
          </w:p>
        </w:tc>
        <w:tc>
          <w:tcPr>
            <w:tcW w:w="700" w:type="dxa"/>
            <w:vAlign w:val="bottom"/>
          </w:tcPr>
          <w:p>
            <w:pPr>
              <w:spacing w:after="0"/>
              <w:rPr>
                <w:sz w:val="21"/>
                <w:szCs w:val="21"/>
                <w:color w:val="auto"/>
              </w:rPr>
            </w:pPr>
          </w:p>
        </w:tc>
        <w:tc>
          <w:tcPr>
            <w:tcW w:w="1320" w:type="dxa"/>
            <w:vAlign w:val="bottom"/>
          </w:tcPr>
          <w:p>
            <w:pPr>
              <w:jc w:val="right"/>
              <w:ind w:right="30"/>
              <w:spacing w:after="0"/>
              <w:rPr>
                <w:sz w:val="20"/>
                <w:szCs w:val="20"/>
                <w:color w:val="auto"/>
              </w:rPr>
            </w:pPr>
            <w:r>
              <w:rPr>
                <w:rFonts w:ascii="Arial" w:cs="Arial" w:eastAsia="Arial" w:hAnsi="Arial"/>
                <w:sz w:val="18"/>
                <w:szCs w:val="18"/>
                <w:color w:val="auto"/>
              </w:rPr>
              <w:t>1,410.8</w:t>
            </w:r>
          </w:p>
        </w:tc>
        <w:tc>
          <w:tcPr>
            <w:tcW w:w="220" w:type="dxa"/>
            <w:vAlign w:val="bottom"/>
          </w:tcPr>
          <w:p>
            <w:pPr>
              <w:spacing w:after="0"/>
              <w:rPr>
                <w:sz w:val="21"/>
                <w:szCs w:val="21"/>
                <w:color w:val="auto"/>
              </w:rPr>
            </w:pPr>
          </w:p>
        </w:tc>
      </w:tr>
      <w:tr>
        <w:trPr>
          <w:trHeight w:val="27"/>
        </w:trPr>
        <w:tc>
          <w:tcPr>
            <w:tcW w:w="8760" w:type="dxa"/>
            <w:vAlign w:val="bottom"/>
          </w:tcPr>
          <w:p>
            <w:pPr>
              <w:spacing w:after="0"/>
              <w:rPr>
                <w:sz w:val="2"/>
                <w:szCs w:val="2"/>
                <w:color w:val="auto"/>
              </w:rPr>
            </w:pPr>
          </w:p>
        </w:tc>
        <w:tc>
          <w:tcPr>
            <w:tcW w:w="7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r>
      <w:tr>
        <w:trPr>
          <w:trHeight w:val="250"/>
        </w:trPr>
        <w:tc>
          <w:tcPr>
            <w:tcW w:w="876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Proceeds from term loan exit financing, net of discount</w:t>
            </w:r>
          </w:p>
        </w:tc>
        <w:tc>
          <w:tcPr>
            <w:tcW w:w="7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624.0</w:t>
            </w:r>
          </w:p>
        </w:tc>
        <w:tc>
          <w:tcPr>
            <w:tcW w:w="220" w:type="dxa"/>
            <w:vAlign w:val="bottom"/>
          </w:tcPr>
          <w:p>
            <w:pPr>
              <w:spacing w:after="0"/>
              <w:rPr>
                <w:sz w:val="21"/>
                <w:szCs w:val="21"/>
                <w:color w:val="auto"/>
              </w:rPr>
            </w:pPr>
          </w:p>
        </w:tc>
      </w:tr>
      <w:tr>
        <w:trPr>
          <w:trHeight w:val="243"/>
        </w:trPr>
        <w:tc>
          <w:tcPr>
            <w:tcW w:w="8760" w:type="dxa"/>
            <w:vAlign w:val="bottom"/>
          </w:tcPr>
          <w:p>
            <w:pPr>
              <w:ind w:left="220"/>
              <w:spacing w:after="0"/>
              <w:rPr>
                <w:sz w:val="20"/>
                <w:szCs w:val="20"/>
                <w:color w:val="auto"/>
              </w:rPr>
            </w:pPr>
            <w:r>
              <w:rPr>
                <w:rFonts w:ascii="Arial" w:cs="Arial" w:eastAsia="Arial" w:hAnsi="Arial"/>
                <w:sz w:val="18"/>
                <w:szCs w:val="18"/>
                <w:color w:val="auto"/>
              </w:rPr>
              <w:t>Proceeds from Uniti Transactions</w:t>
            </w:r>
          </w:p>
        </w:tc>
        <w:tc>
          <w:tcPr>
            <w:tcW w:w="700" w:type="dxa"/>
            <w:vAlign w:val="bottom"/>
          </w:tcPr>
          <w:p>
            <w:pPr>
              <w:spacing w:after="0"/>
              <w:rPr>
                <w:sz w:val="21"/>
                <w:szCs w:val="21"/>
                <w:color w:val="auto"/>
              </w:rPr>
            </w:pPr>
          </w:p>
        </w:tc>
        <w:tc>
          <w:tcPr>
            <w:tcW w:w="1320" w:type="dxa"/>
            <w:vAlign w:val="bottom"/>
          </w:tcPr>
          <w:p>
            <w:pPr>
              <w:jc w:val="right"/>
              <w:ind w:right="30"/>
              <w:spacing w:after="0"/>
              <w:rPr>
                <w:sz w:val="20"/>
                <w:szCs w:val="20"/>
                <w:color w:val="auto"/>
              </w:rPr>
            </w:pPr>
            <w:r>
              <w:rPr>
                <w:rFonts w:ascii="Arial" w:cs="Arial" w:eastAsia="Arial" w:hAnsi="Arial"/>
                <w:sz w:val="18"/>
                <w:szCs w:val="18"/>
                <w:color w:val="auto"/>
              </w:rPr>
              <w:t>279.6</w:t>
            </w:r>
          </w:p>
        </w:tc>
        <w:tc>
          <w:tcPr>
            <w:tcW w:w="220" w:type="dxa"/>
            <w:vAlign w:val="bottom"/>
          </w:tcPr>
          <w:p>
            <w:pPr>
              <w:ind w:left="20"/>
              <w:spacing w:after="0"/>
              <w:rPr>
                <w:sz w:val="20"/>
                <w:szCs w:val="20"/>
                <w:color w:val="auto"/>
              </w:rPr>
            </w:pPr>
            <w:r>
              <w:rPr>
                <w:rFonts w:ascii="Arial" w:cs="Arial" w:eastAsia="Arial" w:hAnsi="Arial"/>
                <w:sz w:val="18"/>
                <w:szCs w:val="18"/>
                <w:color w:val="auto"/>
                <w:w w:val="81"/>
              </w:rPr>
              <w:t>(a)</w:t>
            </w:r>
          </w:p>
        </w:tc>
      </w:tr>
      <w:tr>
        <w:trPr>
          <w:trHeight w:val="27"/>
        </w:trPr>
        <w:tc>
          <w:tcPr>
            <w:tcW w:w="8760" w:type="dxa"/>
            <w:vAlign w:val="bottom"/>
            <w:tcBorders>
              <w:bottom w:val="single" w:sz="8" w:color="CCEEFF"/>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r>
      <w:tr>
        <w:trPr>
          <w:trHeight w:val="263"/>
        </w:trPr>
        <w:tc>
          <w:tcPr>
            <w:tcW w:w="8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sources of cash</w:t>
            </w:r>
          </w:p>
        </w:tc>
        <w:tc>
          <w:tcPr>
            <w:tcW w:w="70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3,064.4</w:t>
            </w:r>
          </w:p>
        </w:tc>
        <w:tc>
          <w:tcPr>
            <w:tcW w:w="220" w:type="dxa"/>
            <w:vAlign w:val="bottom"/>
          </w:tcPr>
          <w:p>
            <w:pPr>
              <w:spacing w:after="0"/>
              <w:rPr>
                <w:sz w:val="22"/>
                <w:szCs w:val="22"/>
                <w:color w:val="auto"/>
              </w:rPr>
            </w:pPr>
          </w:p>
        </w:tc>
      </w:tr>
      <w:tr>
        <w:trPr>
          <w:trHeight w:val="223"/>
        </w:trPr>
        <w:tc>
          <w:tcPr>
            <w:tcW w:w="8760" w:type="dxa"/>
            <w:vAlign w:val="bottom"/>
          </w:tcPr>
          <w:p>
            <w:pPr>
              <w:ind w:left="20"/>
              <w:spacing w:after="0"/>
              <w:rPr>
                <w:sz w:val="20"/>
                <w:szCs w:val="20"/>
                <w:color w:val="auto"/>
              </w:rPr>
            </w:pPr>
            <w:r>
              <w:rPr>
                <w:rFonts w:ascii="Arial" w:cs="Arial" w:eastAsia="Arial" w:hAnsi="Arial"/>
                <w:sz w:val="18"/>
                <w:szCs w:val="18"/>
                <w:color w:val="auto"/>
              </w:rPr>
              <w:t>Uses:</w:t>
            </w:r>
          </w:p>
        </w:tc>
        <w:tc>
          <w:tcPr>
            <w:tcW w:w="700" w:type="dxa"/>
            <w:vAlign w:val="bottom"/>
            <w:tcBorders>
              <w:top w:val="single" w:sz="8" w:color="auto"/>
            </w:tcBorders>
          </w:tcPr>
          <w:p>
            <w:pPr>
              <w:spacing w:after="0"/>
              <w:rPr>
                <w:sz w:val="19"/>
                <w:szCs w:val="19"/>
                <w:color w:val="auto"/>
              </w:rPr>
            </w:pPr>
          </w:p>
        </w:tc>
        <w:tc>
          <w:tcPr>
            <w:tcW w:w="1320" w:type="dxa"/>
            <w:vAlign w:val="bottom"/>
            <w:tcBorders>
              <w:top w:val="single" w:sz="8" w:color="auto"/>
            </w:tcBorders>
          </w:tcPr>
          <w:p>
            <w:pPr>
              <w:spacing w:after="0"/>
              <w:rPr>
                <w:sz w:val="19"/>
                <w:szCs w:val="19"/>
                <w:color w:val="auto"/>
              </w:rPr>
            </w:pPr>
          </w:p>
        </w:tc>
        <w:tc>
          <w:tcPr>
            <w:tcW w:w="220" w:type="dxa"/>
            <w:vAlign w:val="bottom"/>
          </w:tcPr>
          <w:p>
            <w:pPr>
              <w:spacing w:after="0"/>
              <w:rPr>
                <w:sz w:val="19"/>
                <w:szCs w:val="19"/>
                <w:color w:val="auto"/>
              </w:rPr>
            </w:pPr>
          </w:p>
        </w:tc>
      </w:tr>
      <w:tr>
        <w:trPr>
          <w:trHeight w:val="27"/>
        </w:trPr>
        <w:tc>
          <w:tcPr>
            <w:tcW w:w="8760" w:type="dxa"/>
            <w:vAlign w:val="bottom"/>
          </w:tcPr>
          <w:p>
            <w:pPr>
              <w:spacing w:after="0"/>
              <w:rPr>
                <w:sz w:val="2"/>
                <w:szCs w:val="2"/>
                <w:color w:val="auto"/>
              </w:rPr>
            </w:pPr>
          </w:p>
        </w:tc>
        <w:tc>
          <w:tcPr>
            <w:tcW w:w="7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r>
      <w:tr>
        <w:trPr>
          <w:trHeight w:val="250"/>
        </w:trPr>
        <w:tc>
          <w:tcPr>
            <w:tcW w:w="876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Payment of DIP facilities, including accrued interest</w:t>
            </w:r>
          </w:p>
        </w:tc>
        <w:tc>
          <w:tcPr>
            <w:tcW w:w="7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(902.3)</w:t>
            </w:r>
          </w:p>
        </w:tc>
        <w:tc>
          <w:tcPr>
            <w:tcW w:w="220" w:type="dxa"/>
            <w:vAlign w:val="bottom"/>
          </w:tcPr>
          <w:p>
            <w:pPr>
              <w:spacing w:after="0"/>
              <w:rPr>
                <w:sz w:val="21"/>
                <w:szCs w:val="21"/>
                <w:color w:val="auto"/>
              </w:rPr>
            </w:pPr>
          </w:p>
        </w:tc>
      </w:tr>
      <w:tr>
        <w:trPr>
          <w:trHeight w:val="243"/>
        </w:trPr>
        <w:tc>
          <w:tcPr>
            <w:tcW w:w="8760" w:type="dxa"/>
            <w:vAlign w:val="bottom"/>
          </w:tcPr>
          <w:p>
            <w:pPr>
              <w:ind w:left="220"/>
              <w:spacing w:after="0"/>
              <w:rPr>
                <w:sz w:val="20"/>
                <w:szCs w:val="20"/>
                <w:color w:val="auto"/>
              </w:rPr>
            </w:pPr>
            <w:r>
              <w:rPr>
                <w:rFonts w:ascii="Arial" w:cs="Arial" w:eastAsia="Arial" w:hAnsi="Arial"/>
                <w:sz w:val="18"/>
                <w:szCs w:val="18"/>
                <w:color w:val="auto"/>
              </w:rPr>
              <w:t>Payment of exit financing debt issuance costs</w:t>
            </w:r>
          </w:p>
        </w:tc>
        <w:tc>
          <w:tcPr>
            <w:tcW w:w="70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(42.3)</w:t>
            </w:r>
          </w:p>
        </w:tc>
        <w:tc>
          <w:tcPr>
            <w:tcW w:w="220" w:type="dxa"/>
            <w:vAlign w:val="bottom"/>
          </w:tcPr>
          <w:p>
            <w:pPr>
              <w:spacing w:after="0"/>
              <w:rPr>
                <w:sz w:val="21"/>
                <w:szCs w:val="21"/>
                <w:color w:val="auto"/>
              </w:rPr>
            </w:pPr>
          </w:p>
        </w:tc>
      </w:tr>
      <w:tr>
        <w:trPr>
          <w:trHeight w:val="27"/>
        </w:trPr>
        <w:tc>
          <w:tcPr>
            <w:tcW w:w="8760" w:type="dxa"/>
            <w:vAlign w:val="bottom"/>
          </w:tcPr>
          <w:p>
            <w:pPr>
              <w:spacing w:after="0"/>
              <w:rPr>
                <w:sz w:val="2"/>
                <w:szCs w:val="2"/>
                <w:color w:val="auto"/>
              </w:rPr>
            </w:pPr>
          </w:p>
        </w:tc>
        <w:tc>
          <w:tcPr>
            <w:tcW w:w="7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r>
      <w:tr>
        <w:trPr>
          <w:trHeight w:val="250"/>
        </w:trPr>
        <w:tc>
          <w:tcPr>
            <w:tcW w:w="876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Payment of first lien claims and accrued adequate protection payment</w:t>
            </w:r>
          </w:p>
        </w:tc>
        <w:tc>
          <w:tcPr>
            <w:tcW w:w="7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(1,687.2)</w:t>
            </w:r>
          </w:p>
        </w:tc>
        <w:tc>
          <w:tcPr>
            <w:tcW w:w="220" w:type="dxa"/>
            <w:vAlign w:val="bottom"/>
          </w:tcPr>
          <w:p>
            <w:pPr>
              <w:spacing w:after="0"/>
              <w:rPr>
                <w:sz w:val="21"/>
                <w:szCs w:val="21"/>
                <w:color w:val="auto"/>
              </w:rPr>
            </w:pPr>
          </w:p>
        </w:tc>
      </w:tr>
      <w:tr>
        <w:trPr>
          <w:trHeight w:val="243"/>
        </w:trPr>
        <w:tc>
          <w:tcPr>
            <w:tcW w:w="8760" w:type="dxa"/>
            <w:vAlign w:val="bottom"/>
          </w:tcPr>
          <w:p>
            <w:pPr>
              <w:ind w:left="220"/>
              <w:spacing w:after="0"/>
              <w:rPr>
                <w:sz w:val="20"/>
                <w:szCs w:val="20"/>
                <w:color w:val="auto"/>
              </w:rPr>
            </w:pPr>
            <w:r>
              <w:rPr>
                <w:rFonts w:ascii="Arial" w:cs="Arial" w:eastAsia="Arial" w:hAnsi="Arial"/>
                <w:sz w:val="18"/>
                <w:szCs w:val="18"/>
                <w:color w:val="auto"/>
              </w:rPr>
              <w:t>Payments to holders of Midwest Notes</w:t>
            </w:r>
          </w:p>
        </w:tc>
        <w:tc>
          <w:tcPr>
            <w:tcW w:w="70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(4.4)</w:t>
            </w:r>
          </w:p>
        </w:tc>
        <w:tc>
          <w:tcPr>
            <w:tcW w:w="220" w:type="dxa"/>
            <w:vAlign w:val="bottom"/>
          </w:tcPr>
          <w:p>
            <w:pPr>
              <w:spacing w:after="0"/>
              <w:rPr>
                <w:sz w:val="21"/>
                <w:szCs w:val="21"/>
                <w:color w:val="auto"/>
              </w:rPr>
            </w:pPr>
          </w:p>
        </w:tc>
      </w:tr>
      <w:tr>
        <w:trPr>
          <w:trHeight w:val="27"/>
        </w:trPr>
        <w:tc>
          <w:tcPr>
            <w:tcW w:w="8760" w:type="dxa"/>
            <w:vAlign w:val="bottom"/>
          </w:tcPr>
          <w:p>
            <w:pPr>
              <w:spacing w:after="0"/>
              <w:rPr>
                <w:sz w:val="2"/>
                <w:szCs w:val="2"/>
                <w:color w:val="auto"/>
              </w:rPr>
            </w:pPr>
          </w:p>
        </w:tc>
        <w:tc>
          <w:tcPr>
            <w:tcW w:w="7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r>
      <w:tr>
        <w:trPr>
          <w:trHeight w:val="250"/>
        </w:trPr>
        <w:tc>
          <w:tcPr>
            <w:tcW w:w="876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Payments for second lien and non-obligor general unsecured claims</w:t>
            </w:r>
          </w:p>
        </w:tc>
        <w:tc>
          <w:tcPr>
            <w:tcW w:w="7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(128.3)</w:t>
            </w:r>
          </w:p>
        </w:tc>
        <w:tc>
          <w:tcPr>
            <w:tcW w:w="220" w:type="dxa"/>
            <w:vAlign w:val="bottom"/>
          </w:tcPr>
          <w:p>
            <w:pPr>
              <w:spacing w:after="0"/>
              <w:rPr>
                <w:sz w:val="21"/>
                <w:szCs w:val="21"/>
                <w:color w:val="auto"/>
              </w:rPr>
            </w:pPr>
          </w:p>
        </w:tc>
      </w:tr>
      <w:tr>
        <w:trPr>
          <w:trHeight w:val="243"/>
        </w:trPr>
        <w:tc>
          <w:tcPr>
            <w:tcW w:w="8760" w:type="dxa"/>
            <w:vAlign w:val="bottom"/>
          </w:tcPr>
          <w:p>
            <w:pPr>
              <w:ind w:left="220"/>
              <w:spacing w:after="0"/>
              <w:rPr>
                <w:sz w:val="20"/>
                <w:szCs w:val="20"/>
                <w:color w:val="auto"/>
              </w:rPr>
            </w:pPr>
            <w:r>
              <w:rPr>
                <w:rFonts w:ascii="Arial" w:cs="Arial" w:eastAsia="Arial" w:hAnsi="Arial"/>
                <w:sz w:val="18"/>
                <w:szCs w:val="18"/>
                <w:color w:val="auto"/>
              </w:rPr>
              <w:t>Funding of remaining general unsecured claims recovery pool</w:t>
            </w:r>
          </w:p>
        </w:tc>
        <w:tc>
          <w:tcPr>
            <w:tcW w:w="70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(196.0)</w:t>
            </w:r>
          </w:p>
        </w:tc>
        <w:tc>
          <w:tcPr>
            <w:tcW w:w="220" w:type="dxa"/>
            <w:vAlign w:val="bottom"/>
          </w:tcPr>
          <w:p>
            <w:pPr>
              <w:ind w:left="20"/>
              <w:spacing w:after="0"/>
              <w:rPr>
                <w:sz w:val="20"/>
                <w:szCs w:val="20"/>
                <w:color w:val="auto"/>
              </w:rPr>
            </w:pPr>
            <w:r>
              <w:rPr>
                <w:rFonts w:ascii="Arial" w:cs="Arial" w:eastAsia="Arial" w:hAnsi="Arial"/>
                <w:sz w:val="18"/>
                <w:szCs w:val="18"/>
                <w:color w:val="auto"/>
                <w:w w:val="81"/>
              </w:rPr>
              <w:t>(b)</w:t>
            </w:r>
          </w:p>
        </w:tc>
      </w:tr>
      <w:tr>
        <w:trPr>
          <w:trHeight w:val="27"/>
        </w:trPr>
        <w:tc>
          <w:tcPr>
            <w:tcW w:w="8760" w:type="dxa"/>
            <w:vAlign w:val="bottom"/>
          </w:tcPr>
          <w:p>
            <w:pPr>
              <w:spacing w:after="0"/>
              <w:rPr>
                <w:sz w:val="2"/>
                <w:szCs w:val="2"/>
                <w:color w:val="auto"/>
              </w:rPr>
            </w:pPr>
          </w:p>
        </w:tc>
        <w:tc>
          <w:tcPr>
            <w:tcW w:w="7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r>
      <w:tr>
        <w:trPr>
          <w:trHeight w:val="250"/>
        </w:trPr>
        <w:tc>
          <w:tcPr>
            <w:tcW w:w="876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Payment of professional fees and other expenses</w:t>
            </w:r>
          </w:p>
        </w:tc>
        <w:tc>
          <w:tcPr>
            <w:tcW w:w="7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(34.8)</w:t>
            </w:r>
          </w:p>
        </w:tc>
        <w:tc>
          <w:tcPr>
            <w:tcW w:w="220" w:type="dxa"/>
            <w:vAlign w:val="bottom"/>
          </w:tcPr>
          <w:p>
            <w:pPr>
              <w:spacing w:after="0"/>
              <w:rPr>
                <w:sz w:val="21"/>
                <w:szCs w:val="21"/>
                <w:color w:val="auto"/>
              </w:rPr>
            </w:pPr>
          </w:p>
        </w:tc>
      </w:tr>
      <w:tr>
        <w:trPr>
          <w:trHeight w:val="243"/>
        </w:trPr>
        <w:tc>
          <w:tcPr>
            <w:tcW w:w="8760" w:type="dxa"/>
            <w:vAlign w:val="bottom"/>
          </w:tcPr>
          <w:p>
            <w:pPr>
              <w:ind w:left="220"/>
              <w:spacing w:after="0"/>
              <w:rPr>
                <w:sz w:val="20"/>
                <w:szCs w:val="20"/>
                <w:color w:val="auto"/>
              </w:rPr>
            </w:pPr>
            <w:r>
              <w:rPr>
                <w:rFonts w:ascii="Arial" w:cs="Arial" w:eastAsia="Arial" w:hAnsi="Arial"/>
                <w:sz w:val="18"/>
                <w:szCs w:val="18"/>
                <w:color w:val="auto"/>
              </w:rPr>
              <w:t>Funding of professional fees escrow account</w:t>
            </w:r>
          </w:p>
        </w:tc>
        <w:tc>
          <w:tcPr>
            <w:tcW w:w="70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(50.0)</w:t>
            </w:r>
          </w:p>
        </w:tc>
        <w:tc>
          <w:tcPr>
            <w:tcW w:w="220" w:type="dxa"/>
            <w:vAlign w:val="bottom"/>
          </w:tcPr>
          <w:p>
            <w:pPr>
              <w:spacing w:after="0"/>
              <w:rPr>
                <w:sz w:val="21"/>
                <w:szCs w:val="21"/>
                <w:color w:val="auto"/>
              </w:rPr>
            </w:pPr>
          </w:p>
        </w:tc>
      </w:tr>
      <w:tr>
        <w:trPr>
          <w:trHeight w:val="27"/>
        </w:trPr>
        <w:tc>
          <w:tcPr>
            <w:tcW w:w="8760" w:type="dxa"/>
            <w:vAlign w:val="bottom"/>
            <w:tcBorders>
              <w:bottom w:val="single" w:sz="8" w:color="CCEEFF"/>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r>
      <w:tr>
        <w:trPr>
          <w:trHeight w:val="263"/>
        </w:trPr>
        <w:tc>
          <w:tcPr>
            <w:tcW w:w="8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uses of cash</w:t>
            </w:r>
          </w:p>
        </w:tc>
        <w:tc>
          <w:tcPr>
            <w:tcW w:w="700" w:type="dxa"/>
            <w:vAlign w:val="bottom"/>
            <w:tcBorders>
              <w:bottom w:val="single" w:sz="8" w:color="CCEEFF"/>
            </w:tcBorders>
            <w:shd w:val="clear" w:color="auto" w:fill="CCEEFF"/>
          </w:tcPr>
          <w:p>
            <w:pPr>
              <w:jc w:val="right"/>
              <w:ind w:right="490"/>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(3,045.3)</w:t>
            </w:r>
          </w:p>
        </w:tc>
        <w:tc>
          <w:tcPr>
            <w:tcW w:w="220" w:type="dxa"/>
            <w:vAlign w:val="bottom"/>
          </w:tcPr>
          <w:p>
            <w:pPr>
              <w:spacing w:after="0"/>
              <w:rPr>
                <w:sz w:val="22"/>
                <w:szCs w:val="22"/>
                <w:color w:val="auto"/>
              </w:rPr>
            </w:pPr>
          </w:p>
        </w:tc>
      </w:tr>
      <w:tr>
        <w:trPr>
          <w:trHeight w:val="237"/>
        </w:trPr>
        <w:tc>
          <w:tcPr>
            <w:tcW w:w="8760" w:type="dxa"/>
            <w:vAlign w:val="bottom"/>
          </w:tcPr>
          <w:p>
            <w:pPr>
              <w:ind w:left="20"/>
              <w:spacing w:after="0"/>
              <w:rPr>
                <w:sz w:val="20"/>
                <w:szCs w:val="20"/>
                <w:color w:val="auto"/>
              </w:rPr>
            </w:pPr>
            <w:r>
              <w:rPr>
                <w:rFonts w:ascii="Arial" w:cs="Arial" w:eastAsia="Arial" w:hAnsi="Arial"/>
                <w:sz w:val="18"/>
                <w:szCs w:val="18"/>
                <w:color w:val="auto"/>
              </w:rPr>
              <w:t>Net sources of cash</w:t>
            </w:r>
          </w:p>
        </w:tc>
        <w:tc>
          <w:tcPr>
            <w:tcW w:w="700" w:type="dxa"/>
            <w:vAlign w:val="bottom"/>
            <w:tcBorders>
              <w:top w:val="single" w:sz="8" w:color="auto"/>
            </w:tcBorders>
          </w:tcPr>
          <w:p>
            <w:pPr>
              <w:jc w:val="right"/>
              <w:ind w:right="490"/>
              <w:spacing w:after="0"/>
              <w:rPr>
                <w:sz w:val="20"/>
                <w:szCs w:val="20"/>
                <w:color w:val="auto"/>
              </w:rPr>
            </w:pPr>
            <w:r>
              <w:rPr>
                <w:rFonts w:ascii="Arial" w:cs="Arial" w:eastAsia="Arial" w:hAnsi="Arial"/>
                <w:sz w:val="18"/>
                <w:szCs w:val="18"/>
                <w:color w:val="auto"/>
                <w:w w:val="99"/>
              </w:rPr>
              <w:t>$</w:t>
            </w:r>
          </w:p>
        </w:tc>
        <w:tc>
          <w:tcPr>
            <w:tcW w:w="13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19.1</w:t>
            </w:r>
          </w:p>
        </w:tc>
        <w:tc>
          <w:tcPr>
            <w:tcW w:w="220" w:type="dxa"/>
            <w:vAlign w:val="bottom"/>
          </w:tcPr>
          <w:p>
            <w:pPr>
              <w:spacing w:after="0"/>
              <w:rPr>
                <w:sz w:val="20"/>
                <w:szCs w:val="20"/>
                <w:color w:val="auto"/>
              </w:rPr>
            </w:pPr>
          </w:p>
        </w:tc>
      </w:tr>
      <w:tr>
        <w:trPr>
          <w:trHeight w:val="27"/>
        </w:trPr>
        <w:tc>
          <w:tcPr>
            <w:tcW w:w="87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r>
      <w:tr>
        <w:trPr>
          <w:trHeight w:val="243"/>
        </w:trPr>
        <w:tc>
          <w:tcPr>
            <w:tcW w:w="8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Cash upon emergence</w:t>
            </w:r>
          </w:p>
        </w:tc>
        <w:tc>
          <w:tcPr>
            <w:tcW w:w="700" w:type="dxa"/>
            <w:vAlign w:val="bottom"/>
            <w:tcBorders>
              <w:bottom w:val="single" w:sz="8" w:color="CCEEFF"/>
            </w:tcBorders>
            <w:shd w:val="clear" w:color="auto" w:fill="CCEEFF"/>
          </w:tcPr>
          <w:p>
            <w:pPr>
              <w:jc w:val="right"/>
              <w:ind w:right="490"/>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107.9</w:t>
            </w:r>
          </w:p>
        </w:tc>
        <w:tc>
          <w:tcPr>
            <w:tcW w:w="220" w:type="dxa"/>
            <w:vAlign w:val="bottom"/>
          </w:tcPr>
          <w:p>
            <w:pPr>
              <w:spacing w:after="0"/>
              <w:rPr>
                <w:sz w:val="21"/>
                <w:szCs w:val="21"/>
                <w:color w:val="auto"/>
              </w:rPr>
            </w:pPr>
          </w:p>
        </w:tc>
      </w:tr>
      <w:tr>
        <w:trPr>
          <w:trHeight w:val="20"/>
        </w:trPr>
        <w:tc>
          <w:tcPr>
            <w:tcW w:w="876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left="900" w:hanging="447"/>
        <w:spacing w:after="0" w:line="263" w:lineRule="auto"/>
        <w:tabs>
          <w:tab w:leader="none" w:pos="900" w:val="left"/>
        </w:tabs>
        <w:numPr>
          <w:ilvl w:val="1"/>
          <w:numId w:val="19"/>
        </w:numPr>
        <w:rPr>
          <w:rFonts w:ascii="Arial" w:cs="Arial" w:eastAsia="Arial" w:hAnsi="Arial"/>
          <w:sz w:val="18"/>
          <w:szCs w:val="18"/>
          <w:color w:val="auto"/>
        </w:rPr>
      </w:pPr>
      <w:r>
        <w:rPr>
          <w:rFonts w:ascii="Arial" w:cs="Arial" w:eastAsia="Arial" w:hAnsi="Arial"/>
          <w:sz w:val="18"/>
          <w:szCs w:val="18"/>
          <w:color w:val="auto"/>
        </w:rPr>
        <w:t>Includes $230.1 million from the sale of assets, $15.7 million from the IRU financing transaction, as well as $33.8 million in deferred operations and maintenance revenues of which $3.1 million and $30.7 million are reflected in advance payments and other liabilities, respectively.</w:t>
      </w:r>
    </w:p>
    <w:p>
      <w:pPr>
        <w:spacing w:after="0" w:line="183" w:lineRule="exact"/>
        <w:rPr>
          <w:rFonts w:ascii="Arial" w:cs="Arial" w:eastAsia="Arial" w:hAnsi="Arial"/>
          <w:sz w:val="18"/>
          <w:szCs w:val="18"/>
          <w:color w:val="auto"/>
        </w:rPr>
      </w:pPr>
    </w:p>
    <w:p>
      <w:pPr>
        <w:jc w:val="both"/>
        <w:ind w:left="900" w:hanging="447"/>
        <w:spacing w:after="0" w:line="257" w:lineRule="auto"/>
        <w:tabs>
          <w:tab w:leader="none" w:pos="900" w:val="left"/>
        </w:tabs>
        <w:numPr>
          <w:ilvl w:val="1"/>
          <w:numId w:val="19"/>
        </w:numPr>
        <w:rPr>
          <w:rFonts w:ascii="Arial" w:cs="Arial" w:eastAsia="Arial" w:hAnsi="Arial"/>
          <w:sz w:val="18"/>
          <w:szCs w:val="18"/>
          <w:color w:val="auto"/>
        </w:rPr>
      </w:pPr>
      <w:r>
        <w:rPr>
          <w:rFonts w:ascii="Arial" w:cs="Arial" w:eastAsia="Arial" w:hAnsi="Arial"/>
          <w:sz w:val="18"/>
          <w:szCs w:val="18"/>
          <w:color w:val="auto"/>
        </w:rPr>
        <w:t>Pursuant to the terms of the Plan, on the Effective Date, the Company funded in cash to Old Services the general unsecured claims recovery pool in the amount of $196.0 million. This cash will be used to administer and settle the remaining non-obligor unsecured claims. Any excess cash not distributed to the general unsecured creditors will be distributed to the Successor. Old Services is not a subsidiary of the Successor nor required to be consolidated as a variable interest entity, and accordingly, the cash balance and related claims liabilities have been excluded from the Successor balance sheet as of September 21, 2020.</w:t>
      </w:r>
    </w:p>
    <w:p>
      <w:pPr>
        <w:spacing w:after="0" w:line="187" w:lineRule="exact"/>
        <w:rPr>
          <w:rFonts w:ascii="Arial" w:cs="Arial" w:eastAsia="Arial" w:hAnsi="Arial"/>
          <w:sz w:val="18"/>
          <w:szCs w:val="18"/>
          <w:color w:val="auto"/>
        </w:rPr>
      </w:pPr>
    </w:p>
    <w:p>
      <w:pPr>
        <w:jc w:val="both"/>
        <w:ind w:left="460" w:hanging="452"/>
        <w:spacing w:after="0" w:line="263" w:lineRule="auto"/>
        <w:tabs>
          <w:tab w:leader="none" w:pos="4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Reflects $35.4 million of receivables that were netted against reconciled non-obligor general unsecured claims paid at emergence and the reinstatement of $6.0 million of billed accounts receivable credits included in liabilities subject to compromise to be satisfied in the ordinary course of business.</w:t>
      </w:r>
    </w:p>
    <w:p>
      <w:pPr>
        <w:spacing w:after="0" w:line="183" w:lineRule="exact"/>
        <w:rPr>
          <w:rFonts w:ascii="Arial" w:cs="Arial" w:eastAsia="Arial" w:hAnsi="Arial"/>
          <w:sz w:val="18"/>
          <w:szCs w:val="18"/>
          <w:color w:val="auto"/>
        </w:rPr>
      </w:pPr>
    </w:p>
    <w:p>
      <w:pPr>
        <w:jc w:val="both"/>
        <w:ind w:left="460" w:hanging="452"/>
        <w:spacing w:after="0" w:line="286" w:lineRule="auto"/>
        <w:tabs>
          <w:tab w:leader="none" w:pos="460" w:val="left"/>
        </w:tabs>
        <w:numPr>
          <w:ilvl w:val="0"/>
          <w:numId w:val="20"/>
        </w:numPr>
        <w:rPr>
          <w:rFonts w:ascii="Arial" w:cs="Arial" w:eastAsia="Arial" w:hAnsi="Arial"/>
          <w:sz w:val="17"/>
          <w:szCs w:val="17"/>
          <w:color w:val="auto"/>
        </w:rPr>
      </w:pPr>
      <w:r>
        <w:rPr>
          <w:rFonts w:ascii="Arial" w:cs="Arial" w:eastAsia="Arial" w:hAnsi="Arial"/>
          <w:sz w:val="17"/>
          <w:szCs w:val="17"/>
          <w:color w:val="auto"/>
        </w:rPr>
        <w:t>Adjustments reflect the release from escrow of $10.9 million of prepaid interest applicable to the 2028 Notes, the reclassification of $4.7 million of prepaid debt issuance costs related to the senior secured term loan credit facility to deferred debt issuance costs, the recognition of $1.6 million of prepaid income taxes, and the write-off of $1.1 million in prepaid expenses in connection with the sale of assets to Uniti.</w:t>
      </w: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5">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3" w:name="page44"/>
    <w:bookmarkEnd w:id="43"/>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Fresh Start Accounting, Continued:</w:t>
      </w:r>
    </w:p>
    <w:p>
      <w:pPr>
        <w:spacing w:after="0" w:line="229" w:lineRule="exact"/>
        <w:rPr>
          <w:sz w:val="20"/>
          <w:szCs w:val="20"/>
          <w:color w:val="auto"/>
        </w:rPr>
      </w:pPr>
    </w:p>
    <w:p>
      <w:pPr>
        <w:ind w:left="460" w:hanging="452"/>
        <w:spacing w:after="0"/>
        <w:tabs>
          <w:tab w:leader="none" w:pos="460" w:val="left"/>
        </w:tabs>
        <w:numPr>
          <w:ilvl w:val="0"/>
          <w:numId w:val="21"/>
        </w:numPr>
        <w:rPr>
          <w:rFonts w:ascii="Arial" w:cs="Arial" w:eastAsia="Arial" w:hAnsi="Arial"/>
          <w:sz w:val="17"/>
          <w:szCs w:val="17"/>
          <w:color w:val="auto"/>
        </w:rPr>
      </w:pPr>
      <w:r>
        <w:rPr>
          <w:rFonts w:ascii="Arial" w:cs="Arial" w:eastAsia="Arial" w:hAnsi="Arial"/>
          <w:sz w:val="17"/>
          <w:szCs w:val="17"/>
          <w:color w:val="auto"/>
        </w:rPr>
        <w:t>Reflects the write-off of the net book value of property, plant and equipment of $41.2 million in connection with the sale of assets to Uniti.</w:t>
      </w:r>
    </w:p>
    <w:p>
      <w:pPr>
        <w:spacing w:after="0" w:line="236" w:lineRule="exact"/>
        <w:rPr>
          <w:rFonts w:ascii="Arial" w:cs="Arial" w:eastAsia="Arial" w:hAnsi="Arial"/>
          <w:sz w:val="17"/>
          <w:szCs w:val="17"/>
          <w:color w:val="auto"/>
        </w:rPr>
      </w:pPr>
    </w:p>
    <w:p>
      <w:pPr>
        <w:jc w:val="both"/>
        <w:ind w:left="460" w:hanging="452"/>
        <w:spacing w:after="0" w:line="275" w:lineRule="auto"/>
        <w:tabs>
          <w:tab w:leader="none" w:pos="460" w:val="left"/>
        </w:tabs>
        <w:numPr>
          <w:ilvl w:val="0"/>
          <w:numId w:val="21"/>
        </w:numPr>
        <w:rPr>
          <w:rFonts w:ascii="Arial" w:cs="Arial" w:eastAsia="Arial" w:hAnsi="Arial"/>
          <w:sz w:val="17"/>
          <w:szCs w:val="17"/>
          <w:color w:val="auto"/>
        </w:rPr>
      </w:pPr>
      <w:r>
        <w:rPr>
          <w:rFonts w:ascii="Arial" w:cs="Arial" w:eastAsia="Arial" w:hAnsi="Arial"/>
          <w:sz w:val="17"/>
          <w:szCs w:val="17"/>
          <w:color w:val="auto"/>
        </w:rPr>
        <w:t>Reflects the reinstatement and revaluation of the right-of-use assets, current portion of operating lease obligations and long-term operating lease obligations of $559.9 million, $225.4 million, and $3,913.9 million, respectively, attributable to the amended master lease agreements with Uniti. The revaluation resulted in a $25.7 million gain. The adjustments also include the reinstatement of all other operating lease obligations included within liabilities subject to compromise to be satisfied in the ordinary course of business consisting of $82.6 million representing the current portion of operating lease obligations and $204.5 million representing the long-term operating lease obligations.</w:t>
      </w:r>
    </w:p>
    <w:p>
      <w:pPr>
        <w:spacing w:after="0" w:line="176" w:lineRule="exact"/>
        <w:rPr>
          <w:rFonts w:ascii="Arial" w:cs="Arial" w:eastAsia="Arial" w:hAnsi="Arial"/>
          <w:sz w:val="17"/>
          <w:szCs w:val="17"/>
          <w:color w:val="auto"/>
        </w:rPr>
      </w:pPr>
    </w:p>
    <w:p>
      <w:pPr>
        <w:ind w:left="460" w:hanging="452"/>
        <w:spacing w:after="0"/>
        <w:tabs>
          <w:tab w:leader="none" w:pos="4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Reflects the payment and deferral of fees related to the senior secured revolving credit facility.</w:t>
      </w:r>
    </w:p>
    <w:p>
      <w:pPr>
        <w:spacing w:after="0" w:line="225" w:lineRule="exact"/>
        <w:rPr>
          <w:rFonts w:ascii="Arial" w:cs="Arial" w:eastAsia="Arial" w:hAnsi="Arial"/>
          <w:sz w:val="18"/>
          <w:szCs w:val="18"/>
          <w:color w:val="auto"/>
        </w:rPr>
      </w:pPr>
    </w:p>
    <w:p>
      <w:pPr>
        <w:jc w:val="both"/>
        <w:ind w:left="460" w:hanging="452"/>
        <w:spacing w:after="0" w:line="263" w:lineRule="auto"/>
        <w:tabs>
          <w:tab w:leader="none" w:pos="4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Adjustment to the current portion of long-term debt reflects the repayment of borrowings outstanding under the senior secured superpriority DIP credit facilities at emergence. Adjustment to long-term debt reflects the receipt of proceeds held in escrow from the issuance of the 2028 Notes and the issuance of borrowings under the senior secured term loan facility as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262890</wp:posOffset>
            </wp:positionV>
            <wp:extent cx="6840855" cy="825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6">
                      <a:extLst>
                        <a:ext uri="{28A0092B-C50C-407E-A947-70E740481C1C}"/>
                      </a:extLst>
                    </a:blip>
                    <a:srcRect/>
                    <a:stretch>
                      <a:fillRect/>
                    </a:stretch>
                  </pic:blipFill>
                  <pic:spPr bwMode="auto">
                    <a:xfrm>
                      <a:off x="0" y="0"/>
                      <a:ext cx="6840855" cy="8255"/>
                    </a:xfrm>
                    <a:prstGeom prst="rect">
                      <a:avLst/>
                    </a:prstGeom>
                    <a:noFill/>
                  </pic:spPr>
                </pic:pic>
              </a:graphicData>
            </a:graphic>
          </wp:anchor>
        </w:drawing>
      </w:r>
    </w:p>
    <w:p>
      <w:pPr>
        <w:spacing w:after="0" w:line="200" w:lineRule="exact"/>
        <w:rPr>
          <w:sz w:val="20"/>
          <w:szCs w:val="20"/>
          <w:color w:val="auto"/>
        </w:rPr>
      </w:pPr>
    </w:p>
    <w:p>
      <w:pPr>
        <w:spacing w:after="0" w:line="22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800" w:type="dxa"/>
            <w:vAlign w:val="bottom"/>
          </w:tcPr>
          <w:p>
            <w:pPr>
              <w:ind w:left="20"/>
              <w:spacing w:after="0"/>
              <w:rPr>
                <w:sz w:val="20"/>
                <w:szCs w:val="20"/>
                <w:color w:val="auto"/>
              </w:rPr>
            </w:pPr>
            <w:r>
              <w:rPr>
                <w:rFonts w:ascii="Arial" w:cs="Arial" w:eastAsia="Arial" w:hAnsi="Arial"/>
                <w:sz w:val="18"/>
                <w:szCs w:val="18"/>
                <w:color w:val="auto"/>
              </w:rPr>
              <w:t>(Millions)</w:t>
            </w:r>
          </w:p>
        </w:tc>
        <w:tc>
          <w:tcPr>
            <w:tcW w:w="7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220" w:type="dxa"/>
            <w:vAlign w:val="bottom"/>
          </w:tcPr>
          <w:p>
            <w:pPr>
              <w:spacing w:after="0"/>
              <w:rPr>
                <w:sz w:val="20"/>
                <w:szCs w:val="20"/>
                <w:color w:val="auto"/>
              </w:rPr>
            </w:pPr>
          </w:p>
        </w:tc>
      </w:tr>
      <w:tr>
        <w:trPr>
          <w:trHeight w:val="27"/>
        </w:trPr>
        <w:tc>
          <w:tcPr>
            <w:tcW w:w="88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r>
      <w:tr>
        <w:trPr>
          <w:trHeight w:val="244"/>
        </w:trPr>
        <w:tc>
          <w:tcPr>
            <w:tcW w:w="88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2028 Notes</w:t>
            </w:r>
          </w:p>
        </w:tc>
        <w:tc>
          <w:tcPr>
            <w:tcW w:w="720" w:type="dxa"/>
            <w:vAlign w:val="bottom"/>
            <w:tcBorders>
              <w:bottom w:val="single" w:sz="8" w:color="CCEEFF"/>
            </w:tcBorders>
            <w:shd w:val="clear" w:color="auto" w:fill="CCEEFF"/>
          </w:tcPr>
          <w:p>
            <w:pPr>
              <w:jc w:val="right"/>
              <w:ind w:right="530"/>
              <w:spacing w:after="0"/>
              <w:rPr>
                <w:sz w:val="20"/>
                <w:szCs w:val="20"/>
                <w:color w:val="auto"/>
              </w:rPr>
            </w:pPr>
            <w:r>
              <w:rPr>
                <w:rFonts w:ascii="Arial" w:cs="Arial" w:eastAsia="Arial" w:hAnsi="Arial"/>
                <w:sz w:val="18"/>
                <w:szCs w:val="18"/>
                <w:color w:val="auto"/>
                <w:w w:val="79"/>
              </w:rPr>
              <w:t>$</w:t>
            </w: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1,400.0</w:t>
            </w:r>
          </w:p>
        </w:tc>
        <w:tc>
          <w:tcPr>
            <w:tcW w:w="220" w:type="dxa"/>
            <w:vAlign w:val="bottom"/>
          </w:tcPr>
          <w:p>
            <w:pPr>
              <w:spacing w:after="0"/>
              <w:rPr>
                <w:sz w:val="21"/>
                <w:szCs w:val="21"/>
                <w:color w:val="auto"/>
              </w:rPr>
            </w:pPr>
          </w:p>
        </w:tc>
      </w:tr>
      <w:tr>
        <w:trPr>
          <w:trHeight w:val="243"/>
        </w:trPr>
        <w:tc>
          <w:tcPr>
            <w:tcW w:w="8800" w:type="dxa"/>
            <w:vAlign w:val="bottom"/>
          </w:tcPr>
          <w:p>
            <w:pPr>
              <w:ind w:left="20"/>
              <w:spacing w:after="0"/>
              <w:rPr>
                <w:sz w:val="20"/>
                <w:szCs w:val="20"/>
                <w:color w:val="auto"/>
              </w:rPr>
            </w:pPr>
            <w:r>
              <w:rPr>
                <w:rFonts w:ascii="Arial" w:cs="Arial" w:eastAsia="Arial" w:hAnsi="Arial"/>
                <w:sz w:val="18"/>
                <w:szCs w:val="18"/>
                <w:color w:val="auto"/>
              </w:rPr>
              <w:t>Term loan facility</w:t>
            </w:r>
          </w:p>
        </w:tc>
        <w:tc>
          <w:tcPr>
            <w:tcW w:w="72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750.0</w:t>
            </w:r>
          </w:p>
        </w:tc>
        <w:tc>
          <w:tcPr>
            <w:tcW w:w="220" w:type="dxa"/>
            <w:vAlign w:val="bottom"/>
          </w:tcPr>
          <w:p>
            <w:pPr>
              <w:ind w:left="20"/>
              <w:spacing w:after="0"/>
              <w:rPr>
                <w:sz w:val="20"/>
                <w:szCs w:val="20"/>
                <w:color w:val="auto"/>
              </w:rPr>
            </w:pPr>
            <w:r>
              <w:rPr>
                <w:rFonts w:ascii="Arial" w:cs="Arial" w:eastAsia="Arial" w:hAnsi="Arial"/>
                <w:sz w:val="18"/>
                <w:szCs w:val="18"/>
                <w:color w:val="auto"/>
                <w:w w:val="81"/>
              </w:rPr>
              <w:t>(a)</w:t>
            </w:r>
          </w:p>
        </w:tc>
      </w:tr>
      <w:tr>
        <w:trPr>
          <w:trHeight w:val="27"/>
        </w:trPr>
        <w:tc>
          <w:tcPr>
            <w:tcW w:w="8800" w:type="dxa"/>
            <w:vAlign w:val="bottom"/>
            <w:tcBorders>
              <w:bottom w:val="single" w:sz="8" w:color="CCEEFF"/>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r>
      <w:tr>
        <w:trPr>
          <w:trHeight w:val="243"/>
        </w:trPr>
        <w:tc>
          <w:tcPr>
            <w:tcW w:w="88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long-term debt - exit financing</w:t>
            </w:r>
          </w:p>
        </w:tc>
        <w:tc>
          <w:tcPr>
            <w:tcW w:w="7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2,150.0</w:t>
            </w:r>
          </w:p>
        </w:tc>
        <w:tc>
          <w:tcPr>
            <w:tcW w:w="220" w:type="dxa"/>
            <w:vAlign w:val="bottom"/>
          </w:tcPr>
          <w:p>
            <w:pPr>
              <w:spacing w:after="0"/>
              <w:rPr>
                <w:sz w:val="21"/>
                <w:szCs w:val="21"/>
                <w:color w:val="auto"/>
              </w:rPr>
            </w:pPr>
          </w:p>
        </w:tc>
      </w:tr>
      <w:tr>
        <w:trPr>
          <w:trHeight w:val="243"/>
        </w:trPr>
        <w:tc>
          <w:tcPr>
            <w:tcW w:w="8800" w:type="dxa"/>
            <w:vAlign w:val="bottom"/>
          </w:tcPr>
          <w:p>
            <w:pPr>
              <w:ind w:left="20"/>
              <w:spacing w:after="0"/>
              <w:rPr>
                <w:sz w:val="20"/>
                <w:szCs w:val="20"/>
                <w:color w:val="auto"/>
              </w:rPr>
            </w:pPr>
            <w:r>
              <w:rPr>
                <w:rFonts w:ascii="Arial" w:cs="Arial" w:eastAsia="Arial" w:hAnsi="Arial"/>
                <w:sz w:val="18"/>
                <w:szCs w:val="18"/>
                <w:color w:val="auto"/>
              </w:rPr>
              <w:t>Less:</w:t>
            </w:r>
          </w:p>
        </w:tc>
        <w:tc>
          <w:tcPr>
            <w:tcW w:w="72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220" w:type="dxa"/>
            <w:vAlign w:val="bottom"/>
          </w:tcPr>
          <w:p>
            <w:pPr>
              <w:spacing w:after="0"/>
              <w:rPr>
                <w:sz w:val="21"/>
                <w:szCs w:val="21"/>
                <w:color w:val="auto"/>
              </w:rPr>
            </w:pPr>
          </w:p>
        </w:tc>
      </w:tr>
      <w:tr>
        <w:trPr>
          <w:trHeight w:val="27"/>
        </w:trPr>
        <w:tc>
          <w:tcPr>
            <w:tcW w:w="8800" w:type="dxa"/>
            <w:vAlign w:val="bottom"/>
          </w:tcPr>
          <w:p>
            <w:pPr>
              <w:spacing w:after="0"/>
              <w:rPr>
                <w:sz w:val="2"/>
                <w:szCs w:val="2"/>
                <w:color w:val="auto"/>
              </w:rPr>
            </w:pPr>
          </w:p>
        </w:tc>
        <w:tc>
          <w:tcPr>
            <w:tcW w:w="7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r>
      <w:tr>
        <w:trPr>
          <w:trHeight w:val="250"/>
        </w:trPr>
        <w:tc>
          <w:tcPr>
            <w:tcW w:w="88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Current portion of long-term debt</w:t>
            </w:r>
          </w:p>
        </w:tc>
        <w:tc>
          <w:tcPr>
            <w:tcW w:w="7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(7.5)</w:t>
            </w:r>
          </w:p>
        </w:tc>
        <w:tc>
          <w:tcPr>
            <w:tcW w:w="220" w:type="dxa"/>
            <w:vAlign w:val="bottom"/>
          </w:tcPr>
          <w:p>
            <w:pPr>
              <w:spacing w:after="0"/>
              <w:rPr>
                <w:sz w:val="21"/>
                <w:szCs w:val="21"/>
                <w:color w:val="auto"/>
              </w:rPr>
            </w:pPr>
          </w:p>
        </w:tc>
      </w:tr>
      <w:tr>
        <w:trPr>
          <w:trHeight w:val="243"/>
        </w:trPr>
        <w:tc>
          <w:tcPr>
            <w:tcW w:w="8800" w:type="dxa"/>
            <w:vAlign w:val="bottom"/>
          </w:tcPr>
          <w:p>
            <w:pPr>
              <w:ind w:left="140"/>
              <w:spacing w:after="0"/>
              <w:rPr>
                <w:sz w:val="20"/>
                <w:szCs w:val="20"/>
                <w:color w:val="auto"/>
              </w:rPr>
            </w:pPr>
            <w:r>
              <w:rPr>
                <w:rFonts w:ascii="Arial" w:cs="Arial" w:eastAsia="Arial" w:hAnsi="Arial"/>
                <w:sz w:val="18"/>
                <w:szCs w:val="18"/>
                <w:color w:val="auto"/>
              </w:rPr>
              <w:t>Original debt issuance discount</w:t>
            </w:r>
          </w:p>
        </w:tc>
        <w:tc>
          <w:tcPr>
            <w:tcW w:w="7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(30.0)</w:t>
            </w:r>
          </w:p>
        </w:tc>
        <w:tc>
          <w:tcPr>
            <w:tcW w:w="220" w:type="dxa"/>
            <w:vAlign w:val="bottom"/>
          </w:tcPr>
          <w:p>
            <w:pPr>
              <w:ind w:left="20"/>
              <w:spacing w:after="0"/>
              <w:rPr>
                <w:sz w:val="20"/>
                <w:szCs w:val="20"/>
                <w:color w:val="auto"/>
              </w:rPr>
            </w:pPr>
            <w:r>
              <w:rPr>
                <w:rFonts w:ascii="Arial" w:cs="Arial" w:eastAsia="Arial" w:hAnsi="Arial"/>
                <w:sz w:val="18"/>
                <w:szCs w:val="18"/>
                <w:color w:val="auto"/>
                <w:w w:val="81"/>
              </w:rPr>
              <w:t>(b)</w:t>
            </w:r>
          </w:p>
        </w:tc>
      </w:tr>
      <w:tr>
        <w:trPr>
          <w:trHeight w:val="27"/>
        </w:trPr>
        <w:tc>
          <w:tcPr>
            <w:tcW w:w="8800" w:type="dxa"/>
            <w:vAlign w:val="bottom"/>
          </w:tcPr>
          <w:p>
            <w:pPr>
              <w:spacing w:after="0"/>
              <w:rPr>
                <w:sz w:val="2"/>
                <w:szCs w:val="2"/>
                <w:color w:val="auto"/>
              </w:rPr>
            </w:pPr>
          </w:p>
        </w:tc>
        <w:tc>
          <w:tcPr>
            <w:tcW w:w="7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r>
      <w:tr>
        <w:trPr>
          <w:trHeight w:val="270"/>
        </w:trPr>
        <w:tc>
          <w:tcPr>
            <w:tcW w:w="88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Deferred debt issuance costs</w:t>
            </w:r>
          </w:p>
        </w:tc>
        <w:tc>
          <w:tcPr>
            <w:tcW w:w="72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(38.3)</w:t>
            </w:r>
          </w:p>
        </w:tc>
        <w:tc>
          <w:tcPr>
            <w:tcW w:w="220" w:type="dxa"/>
            <w:vAlign w:val="bottom"/>
          </w:tcPr>
          <w:p>
            <w:pPr>
              <w:spacing w:after="0"/>
              <w:rPr>
                <w:sz w:val="23"/>
                <w:szCs w:val="23"/>
                <w:color w:val="auto"/>
              </w:rPr>
            </w:pPr>
          </w:p>
        </w:tc>
      </w:tr>
      <w:tr>
        <w:trPr>
          <w:trHeight w:val="237"/>
        </w:trPr>
        <w:tc>
          <w:tcPr>
            <w:tcW w:w="8800" w:type="dxa"/>
            <w:vAlign w:val="bottom"/>
          </w:tcPr>
          <w:p>
            <w:pPr>
              <w:ind w:left="20"/>
              <w:spacing w:after="0"/>
              <w:rPr>
                <w:sz w:val="20"/>
                <w:szCs w:val="20"/>
                <w:color w:val="auto"/>
              </w:rPr>
            </w:pPr>
            <w:r>
              <w:rPr>
                <w:rFonts w:ascii="Arial" w:cs="Arial" w:eastAsia="Arial" w:hAnsi="Arial"/>
                <w:sz w:val="18"/>
                <w:szCs w:val="18"/>
                <w:color w:val="auto"/>
              </w:rPr>
              <w:t>Net impact on long-term debt</w:t>
            </w:r>
          </w:p>
        </w:tc>
        <w:tc>
          <w:tcPr>
            <w:tcW w:w="720" w:type="dxa"/>
            <w:vAlign w:val="bottom"/>
            <w:tcBorders>
              <w:top w:val="single" w:sz="8" w:color="auto"/>
            </w:tcBorders>
          </w:tcPr>
          <w:p>
            <w:pPr>
              <w:jc w:val="right"/>
              <w:ind w:right="530"/>
              <w:spacing w:after="0"/>
              <w:rPr>
                <w:sz w:val="20"/>
                <w:szCs w:val="20"/>
                <w:color w:val="auto"/>
              </w:rPr>
            </w:pPr>
            <w:r>
              <w:rPr>
                <w:rFonts w:ascii="Arial" w:cs="Arial" w:eastAsia="Arial" w:hAnsi="Arial"/>
                <w:sz w:val="18"/>
                <w:szCs w:val="18"/>
                <w:color w:val="auto"/>
                <w:w w:val="79"/>
              </w:rPr>
              <w:t>$</w:t>
            </w:r>
          </w:p>
        </w:tc>
        <w:tc>
          <w:tcPr>
            <w:tcW w:w="12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2,074.2</w:t>
            </w:r>
          </w:p>
        </w:tc>
        <w:tc>
          <w:tcPr>
            <w:tcW w:w="220" w:type="dxa"/>
            <w:vAlign w:val="bottom"/>
          </w:tcPr>
          <w:p>
            <w:pPr>
              <w:spacing w:after="0"/>
              <w:rPr>
                <w:sz w:val="20"/>
                <w:szCs w:val="20"/>
                <w:color w:val="auto"/>
              </w:rPr>
            </w:pPr>
          </w:p>
        </w:tc>
      </w:tr>
      <w:tr>
        <w:trPr>
          <w:trHeight w:val="27"/>
        </w:trPr>
        <w:tc>
          <w:tcPr>
            <w:tcW w:w="88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r>
    </w:tbl>
    <w:p>
      <w:pPr>
        <w:spacing w:after="0" w:line="202" w:lineRule="exact"/>
        <w:rPr>
          <w:sz w:val="20"/>
          <w:szCs w:val="20"/>
          <w:color w:val="auto"/>
        </w:rPr>
      </w:pPr>
    </w:p>
    <w:p>
      <w:pPr>
        <w:ind w:left="900" w:hanging="447"/>
        <w:spacing w:after="0"/>
        <w:tabs>
          <w:tab w:leader="none" w:pos="900" w:val="left"/>
        </w:tabs>
        <w:numPr>
          <w:ilvl w:val="1"/>
          <w:numId w:val="22"/>
        </w:numPr>
        <w:rPr>
          <w:rFonts w:ascii="Arial" w:cs="Arial" w:eastAsia="Arial" w:hAnsi="Arial"/>
          <w:sz w:val="18"/>
          <w:szCs w:val="18"/>
          <w:color w:val="auto"/>
        </w:rPr>
      </w:pPr>
      <w:r>
        <w:rPr>
          <w:rFonts w:ascii="Arial" w:cs="Arial" w:eastAsia="Arial" w:hAnsi="Arial"/>
          <w:sz w:val="18"/>
          <w:szCs w:val="18"/>
          <w:color w:val="auto"/>
        </w:rPr>
        <w:t>Includes $96.0 million issued to settle the Midwest Notes.</w:t>
      </w:r>
    </w:p>
    <w:p>
      <w:pPr>
        <w:spacing w:after="0" w:line="225" w:lineRule="exact"/>
        <w:rPr>
          <w:rFonts w:ascii="Arial" w:cs="Arial" w:eastAsia="Arial" w:hAnsi="Arial"/>
          <w:sz w:val="18"/>
          <w:szCs w:val="18"/>
          <w:color w:val="auto"/>
        </w:rPr>
      </w:pPr>
    </w:p>
    <w:p>
      <w:pPr>
        <w:ind w:left="900" w:hanging="447"/>
        <w:spacing w:after="0"/>
        <w:tabs>
          <w:tab w:leader="none" w:pos="900" w:val="left"/>
        </w:tabs>
        <w:numPr>
          <w:ilvl w:val="1"/>
          <w:numId w:val="22"/>
        </w:numPr>
        <w:rPr>
          <w:rFonts w:ascii="Arial" w:cs="Arial" w:eastAsia="Arial" w:hAnsi="Arial"/>
          <w:sz w:val="18"/>
          <w:szCs w:val="18"/>
          <w:color w:val="auto"/>
        </w:rPr>
      </w:pPr>
      <w:r>
        <w:rPr>
          <w:rFonts w:ascii="Arial" w:cs="Arial" w:eastAsia="Arial" w:hAnsi="Arial"/>
          <w:sz w:val="18"/>
          <w:szCs w:val="18"/>
          <w:color w:val="auto"/>
        </w:rPr>
        <w:t>Includes a payment in cash of $4.0 million to holders of Midwest Notes.</w:t>
      </w:r>
    </w:p>
    <w:p>
      <w:pPr>
        <w:spacing w:after="0" w:line="225" w:lineRule="exact"/>
        <w:rPr>
          <w:rFonts w:ascii="Arial" w:cs="Arial" w:eastAsia="Arial" w:hAnsi="Arial"/>
          <w:sz w:val="18"/>
          <w:szCs w:val="18"/>
          <w:color w:val="auto"/>
        </w:rPr>
      </w:pPr>
    </w:p>
    <w:p>
      <w:pPr>
        <w:ind w:left="460" w:hanging="452"/>
        <w:spacing w:after="0"/>
        <w:tabs>
          <w:tab w:leader="none" w:pos="4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Accounts payable activity included the following: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288925</wp:posOffset>
            </wp:positionV>
            <wp:extent cx="6840855" cy="825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7">
                      <a:extLst>
                        <a:ext uri="{28A0092B-C50C-407E-A947-70E740481C1C}"/>
                      </a:extLst>
                    </a:blip>
                    <a:srcRect/>
                    <a:stretch>
                      <a:fillRect/>
                    </a:stretch>
                  </pic:blipFill>
                  <pic:spPr bwMode="auto">
                    <a:xfrm>
                      <a:off x="0" y="0"/>
                      <a:ext cx="6840855" cy="8255"/>
                    </a:xfrm>
                    <a:prstGeom prst="rect">
                      <a:avLst/>
                    </a:prstGeom>
                    <a:noFill/>
                  </pic:spPr>
                </pic:pic>
              </a:graphicData>
            </a:graphic>
          </wp:anchor>
        </w:drawing>
      </w:r>
    </w:p>
    <w:p>
      <w:pPr>
        <w:spacing w:after="0" w:line="200" w:lineRule="exact"/>
        <w:rPr>
          <w:sz w:val="20"/>
          <w:szCs w:val="20"/>
          <w:color w:val="auto"/>
        </w:rPr>
      </w:pPr>
    </w:p>
    <w:p>
      <w:pPr>
        <w:spacing w:after="0" w:line="26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60" w:type="dxa"/>
            <w:vAlign w:val="bottom"/>
          </w:tcPr>
          <w:p>
            <w:pPr>
              <w:ind w:left="20"/>
              <w:spacing w:after="0"/>
              <w:rPr>
                <w:sz w:val="20"/>
                <w:szCs w:val="20"/>
                <w:color w:val="auto"/>
              </w:rPr>
            </w:pPr>
            <w:r>
              <w:rPr>
                <w:rFonts w:ascii="Arial" w:cs="Arial" w:eastAsia="Arial" w:hAnsi="Arial"/>
                <w:sz w:val="18"/>
                <w:szCs w:val="18"/>
                <w:color w:val="auto"/>
              </w:rPr>
              <w:t>(Millions)</w:t>
            </w:r>
          </w:p>
        </w:tc>
        <w:tc>
          <w:tcPr>
            <w:tcW w:w="78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220" w:type="dxa"/>
            <w:vAlign w:val="bottom"/>
          </w:tcPr>
          <w:p>
            <w:pPr>
              <w:spacing w:after="0"/>
              <w:rPr>
                <w:sz w:val="20"/>
                <w:szCs w:val="20"/>
                <w:color w:val="auto"/>
              </w:rPr>
            </w:pPr>
          </w:p>
        </w:tc>
      </w:tr>
      <w:tr>
        <w:trPr>
          <w:trHeight w:val="27"/>
        </w:trPr>
        <w:tc>
          <w:tcPr>
            <w:tcW w:w="876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r>
      <w:tr>
        <w:trPr>
          <w:trHeight w:val="244"/>
        </w:trPr>
        <w:tc>
          <w:tcPr>
            <w:tcW w:w="8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Reinstate unreconciled non-obligor general unsecured claims</w:t>
            </w:r>
          </w:p>
        </w:tc>
        <w:tc>
          <w:tcPr>
            <w:tcW w:w="780" w:type="dxa"/>
            <w:vAlign w:val="bottom"/>
            <w:tcBorders>
              <w:bottom w:val="single" w:sz="8" w:color="CCEEFF"/>
            </w:tcBorders>
            <w:shd w:val="clear" w:color="auto" w:fill="CCEEFF"/>
          </w:tcPr>
          <w:p>
            <w:pPr>
              <w:jc w:val="right"/>
              <w:ind w:right="57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196.0</w:t>
            </w:r>
          </w:p>
        </w:tc>
        <w:tc>
          <w:tcPr>
            <w:tcW w:w="220" w:type="dxa"/>
            <w:vAlign w:val="bottom"/>
          </w:tcPr>
          <w:p>
            <w:pPr>
              <w:spacing w:after="0"/>
              <w:rPr>
                <w:sz w:val="21"/>
                <w:szCs w:val="21"/>
                <w:color w:val="auto"/>
              </w:rPr>
            </w:pPr>
          </w:p>
        </w:tc>
      </w:tr>
      <w:tr>
        <w:trPr>
          <w:trHeight w:val="243"/>
        </w:trPr>
        <w:tc>
          <w:tcPr>
            <w:tcW w:w="8760" w:type="dxa"/>
            <w:vAlign w:val="bottom"/>
          </w:tcPr>
          <w:p>
            <w:pPr>
              <w:ind w:left="20"/>
              <w:spacing w:after="0"/>
              <w:rPr>
                <w:sz w:val="20"/>
                <w:szCs w:val="20"/>
                <w:color w:val="auto"/>
              </w:rPr>
            </w:pPr>
            <w:r>
              <w:rPr>
                <w:rFonts w:ascii="Arial" w:cs="Arial" w:eastAsia="Arial" w:hAnsi="Arial"/>
                <w:sz w:val="18"/>
                <w:szCs w:val="18"/>
                <w:color w:val="auto"/>
              </w:rPr>
              <w:t>Reinstate accounts payable from liabilities subject to compromise</w:t>
            </w:r>
          </w:p>
        </w:tc>
        <w:tc>
          <w:tcPr>
            <w:tcW w:w="780" w:type="dxa"/>
            <w:vAlign w:val="bottom"/>
          </w:tcPr>
          <w:p>
            <w:pPr>
              <w:spacing w:after="0"/>
              <w:rPr>
                <w:sz w:val="21"/>
                <w:szCs w:val="21"/>
                <w:color w:val="auto"/>
              </w:rPr>
            </w:pPr>
          </w:p>
        </w:tc>
        <w:tc>
          <w:tcPr>
            <w:tcW w:w="1240" w:type="dxa"/>
            <w:vAlign w:val="bottom"/>
          </w:tcPr>
          <w:p>
            <w:pPr>
              <w:jc w:val="right"/>
              <w:ind w:right="30"/>
              <w:spacing w:after="0"/>
              <w:rPr>
                <w:sz w:val="20"/>
                <w:szCs w:val="20"/>
                <w:color w:val="auto"/>
              </w:rPr>
            </w:pPr>
            <w:r>
              <w:rPr>
                <w:rFonts w:ascii="Arial" w:cs="Arial" w:eastAsia="Arial" w:hAnsi="Arial"/>
                <w:sz w:val="18"/>
                <w:szCs w:val="18"/>
                <w:color w:val="auto"/>
              </w:rPr>
              <w:t>2.5</w:t>
            </w:r>
          </w:p>
        </w:tc>
        <w:tc>
          <w:tcPr>
            <w:tcW w:w="220" w:type="dxa"/>
            <w:vAlign w:val="bottom"/>
          </w:tcPr>
          <w:p>
            <w:pPr>
              <w:spacing w:after="0"/>
              <w:rPr>
                <w:sz w:val="21"/>
                <w:szCs w:val="21"/>
                <w:color w:val="auto"/>
              </w:rPr>
            </w:pPr>
          </w:p>
        </w:tc>
      </w:tr>
      <w:tr>
        <w:trPr>
          <w:trHeight w:val="27"/>
        </w:trPr>
        <w:tc>
          <w:tcPr>
            <w:tcW w:w="8760" w:type="dxa"/>
            <w:vAlign w:val="bottom"/>
            <w:tcBorders>
              <w:bottom w:val="single" w:sz="8" w:color="CCEEFF"/>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r>
      <w:tr>
        <w:trPr>
          <w:trHeight w:val="243"/>
        </w:trPr>
        <w:tc>
          <w:tcPr>
            <w:tcW w:w="876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198.5</w:t>
            </w:r>
          </w:p>
        </w:tc>
        <w:tc>
          <w:tcPr>
            <w:tcW w:w="220" w:type="dxa"/>
            <w:vAlign w:val="bottom"/>
          </w:tcPr>
          <w:p>
            <w:pPr>
              <w:spacing w:after="0"/>
              <w:rPr>
                <w:sz w:val="21"/>
                <w:szCs w:val="21"/>
                <w:color w:val="auto"/>
              </w:rPr>
            </w:pPr>
          </w:p>
        </w:tc>
      </w:tr>
      <w:tr>
        <w:trPr>
          <w:trHeight w:val="243"/>
        </w:trPr>
        <w:tc>
          <w:tcPr>
            <w:tcW w:w="8760" w:type="dxa"/>
            <w:vAlign w:val="bottom"/>
          </w:tcPr>
          <w:p>
            <w:pPr>
              <w:ind w:left="20"/>
              <w:spacing w:after="0"/>
              <w:rPr>
                <w:sz w:val="20"/>
                <w:szCs w:val="20"/>
                <w:color w:val="auto"/>
              </w:rPr>
            </w:pPr>
            <w:r>
              <w:rPr>
                <w:rFonts w:ascii="Arial" w:cs="Arial" w:eastAsia="Arial" w:hAnsi="Arial"/>
                <w:sz w:val="18"/>
                <w:szCs w:val="18"/>
                <w:color w:val="auto"/>
              </w:rPr>
              <w:t>Less:</w:t>
            </w:r>
          </w:p>
        </w:tc>
        <w:tc>
          <w:tcPr>
            <w:tcW w:w="78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220" w:type="dxa"/>
            <w:vAlign w:val="bottom"/>
          </w:tcPr>
          <w:p>
            <w:pPr>
              <w:spacing w:after="0"/>
              <w:rPr>
                <w:sz w:val="21"/>
                <w:szCs w:val="21"/>
                <w:color w:val="auto"/>
              </w:rPr>
            </w:pPr>
          </w:p>
        </w:tc>
      </w:tr>
      <w:tr>
        <w:trPr>
          <w:trHeight w:val="27"/>
        </w:trPr>
        <w:tc>
          <w:tcPr>
            <w:tcW w:w="876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220" w:type="dxa"/>
            <w:vAlign w:val="bottom"/>
          </w:tcPr>
          <w:p>
            <w:pPr>
              <w:spacing w:after="0"/>
              <w:rPr>
                <w:sz w:val="2"/>
                <w:szCs w:val="2"/>
                <w:color w:val="auto"/>
              </w:rPr>
            </w:pPr>
          </w:p>
        </w:tc>
      </w:tr>
      <w:tr>
        <w:trPr>
          <w:trHeight w:val="250"/>
        </w:trPr>
        <w:tc>
          <w:tcPr>
            <w:tcW w:w="8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Funding of accrued unsecured claims and professional fees</w:t>
            </w:r>
          </w:p>
        </w:tc>
        <w:tc>
          <w:tcPr>
            <w:tcW w:w="7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(246.0)</w:t>
            </w:r>
          </w:p>
        </w:tc>
        <w:tc>
          <w:tcPr>
            <w:tcW w:w="220" w:type="dxa"/>
            <w:vAlign w:val="bottom"/>
          </w:tcPr>
          <w:p>
            <w:pPr>
              <w:ind w:left="20"/>
              <w:spacing w:after="0"/>
              <w:rPr>
                <w:sz w:val="20"/>
                <w:szCs w:val="20"/>
                <w:color w:val="auto"/>
              </w:rPr>
            </w:pPr>
            <w:r>
              <w:rPr>
                <w:rFonts w:ascii="Arial" w:cs="Arial" w:eastAsia="Arial" w:hAnsi="Arial"/>
                <w:sz w:val="18"/>
                <w:szCs w:val="18"/>
                <w:color w:val="auto"/>
                <w:w w:val="81"/>
              </w:rPr>
              <w:t>(a)</w:t>
            </w:r>
          </w:p>
        </w:tc>
      </w:tr>
      <w:tr>
        <w:trPr>
          <w:trHeight w:val="243"/>
        </w:trPr>
        <w:tc>
          <w:tcPr>
            <w:tcW w:w="8760" w:type="dxa"/>
            <w:vAlign w:val="bottom"/>
          </w:tcPr>
          <w:p>
            <w:pPr>
              <w:ind w:left="20"/>
              <w:spacing w:after="0"/>
              <w:rPr>
                <w:sz w:val="20"/>
                <w:szCs w:val="20"/>
                <w:color w:val="auto"/>
              </w:rPr>
            </w:pPr>
            <w:r>
              <w:rPr>
                <w:rFonts w:ascii="Arial" w:cs="Arial" w:eastAsia="Arial" w:hAnsi="Arial"/>
                <w:sz w:val="18"/>
                <w:szCs w:val="18"/>
                <w:color w:val="auto"/>
              </w:rPr>
              <w:t>Settlement of backstop premium liability</w:t>
            </w:r>
          </w:p>
        </w:tc>
        <w:tc>
          <w:tcPr>
            <w:tcW w:w="78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(60.0)</w:t>
            </w:r>
          </w:p>
        </w:tc>
        <w:tc>
          <w:tcPr>
            <w:tcW w:w="220" w:type="dxa"/>
            <w:vAlign w:val="bottom"/>
          </w:tcPr>
          <w:p>
            <w:pPr>
              <w:spacing w:after="0"/>
              <w:rPr>
                <w:sz w:val="21"/>
                <w:szCs w:val="21"/>
                <w:color w:val="auto"/>
              </w:rPr>
            </w:pPr>
          </w:p>
        </w:tc>
      </w:tr>
      <w:tr>
        <w:trPr>
          <w:trHeight w:val="27"/>
        </w:trPr>
        <w:tc>
          <w:tcPr>
            <w:tcW w:w="876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220" w:type="dxa"/>
            <w:vAlign w:val="bottom"/>
          </w:tcPr>
          <w:p>
            <w:pPr>
              <w:spacing w:after="0"/>
              <w:rPr>
                <w:sz w:val="2"/>
                <w:szCs w:val="2"/>
                <w:color w:val="auto"/>
              </w:rPr>
            </w:pPr>
          </w:p>
        </w:tc>
      </w:tr>
      <w:tr>
        <w:trPr>
          <w:trHeight w:val="270"/>
        </w:trPr>
        <w:tc>
          <w:tcPr>
            <w:tcW w:w="8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Amounts included in settlement of reconciled non-obligor general unsecured claims</w:t>
            </w:r>
          </w:p>
        </w:tc>
        <w:tc>
          <w:tcPr>
            <w:tcW w:w="78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(7.3)</w:t>
            </w:r>
          </w:p>
        </w:tc>
        <w:tc>
          <w:tcPr>
            <w:tcW w:w="220" w:type="dxa"/>
            <w:vAlign w:val="bottom"/>
          </w:tcPr>
          <w:p>
            <w:pPr>
              <w:spacing w:after="0"/>
              <w:rPr>
                <w:sz w:val="23"/>
                <w:szCs w:val="23"/>
                <w:color w:val="auto"/>
              </w:rPr>
            </w:pPr>
          </w:p>
        </w:tc>
      </w:tr>
      <w:tr>
        <w:trPr>
          <w:trHeight w:val="237"/>
        </w:trPr>
        <w:tc>
          <w:tcPr>
            <w:tcW w:w="8760" w:type="dxa"/>
            <w:vAlign w:val="bottom"/>
          </w:tcPr>
          <w:p>
            <w:pPr>
              <w:ind w:left="220"/>
              <w:spacing w:after="0"/>
              <w:rPr>
                <w:sz w:val="20"/>
                <w:szCs w:val="20"/>
                <w:color w:val="auto"/>
              </w:rPr>
            </w:pPr>
            <w:r>
              <w:rPr>
                <w:rFonts w:ascii="Arial" w:cs="Arial" w:eastAsia="Arial" w:hAnsi="Arial"/>
                <w:sz w:val="18"/>
                <w:szCs w:val="18"/>
                <w:color w:val="auto"/>
              </w:rPr>
              <w:t>Net impact on accounts payable</w:t>
            </w:r>
          </w:p>
        </w:tc>
        <w:tc>
          <w:tcPr>
            <w:tcW w:w="780" w:type="dxa"/>
            <w:vAlign w:val="bottom"/>
            <w:tcBorders>
              <w:top w:val="single" w:sz="8" w:color="auto"/>
            </w:tcBorders>
          </w:tcPr>
          <w:p>
            <w:pPr>
              <w:jc w:val="right"/>
              <w:ind w:right="570"/>
              <w:spacing w:after="0"/>
              <w:rPr>
                <w:sz w:val="20"/>
                <w:szCs w:val="20"/>
                <w:color w:val="auto"/>
              </w:rPr>
            </w:pPr>
            <w:r>
              <w:rPr>
                <w:rFonts w:ascii="Arial" w:cs="Arial" w:eastAsia="Arial" w:hAnsi="Arial"/>
                <w:sz w:val="18"/>
                <w:szCs w:val="18"/>
                <w:color w:val="auto"/>
                <w:w w:val="99"/>
              </w:rPr>
              <w:t>$</w:t>
            </w: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(114.8)</w:t>
            </w:r>
          </w:p>
        </w:tc>
        <w:tc>
          <w:tcPr>
            <w:tcW w:w="220" w:type="dxa"/>
            <w:vAlign w:val="bottom"/>
          </w:tcPr>
          <w:p>
            <w:pPr>
              <w:spacing w:after="0"/>
              <w:rPr>
                <w:sz w:val="20"/>
                <w:szCs w:val="20"/>
                <w:color w:val="auto"/>
              </w:rPr>
            </w:pPr>
          </w:p>
        </w:tc>
      </w:tr>
      <w:tr>
        <w:trPr>
          <w:trHeight w:val="27"/>
        </w:trPr>
        <w:tc>
          <w:tcPr>
            <w:tcW w:w="876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r>
    </w:tbl>
    <w:p>
      <w:pPr>
        <w:spacing w:after="0" w:line="134" w:lineRule="exact"/>
        <w:rPr>
          <w:sz w:val="20"/>
          <w:szCs w:val="20"/>
          <w:color w:val="auto"/>
        </w:rPr>
      </w:pPr>
    </w:p>
    <w:p>
      <w:pPr>
        <w:ind w:left="5460" w:right="2780" w:hanging="5007"/>
        <w:spacing w:after="0" w:line="778" w:lineRule="auto"/>
        <w:tabs>
          <w:tab w:leader="none" w:pos="905" w:val="left"/>
        </w:tabs>
        <w:numPr>
          <w:ilvl w:val="0"/>
          <w:numId w:val="24"/>
        </w:numPr>
        <w:rPr>
          <w:rFonts w:ascii="Arial" w:cs="Arial" w:eastAsia="Arial" w:hAnsi="Arial"/>
          <w:sz w:val="18"/>
          <w:szCs w:val="18"/>
          <w:color w:val="auto"/>
        </w:rPr>
      </w:pPr>
      <w:r>
        <w:rPr>
          <w:rFonts w:ascii="Arial" w:cs="Arial" w:eastAsia="Arial" w:hAnsi="Arial"/>
          <w:sz w:val="18"/>
          <w:szCs w:val="18"/>
          <w:color w:val="auto"/>
        </w:rPr>
        <w:t>Includes accrued professional fees of $50.0 million to be paid from the professional fees escrow account. F-26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-238125</wp:posOffset>
            </wp:positionV>
            <wp:extent cx="7174865" cy="425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8">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4" w:name="page45"/>
    <w:bookmarkEnd w:id="44"/>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Fresh Start Accounting, Continued:</w:t>
      </w:r>
    </w:p>
    <w:p>
      <w:pPr>
        <w:spacing w:after="0" w:line="162" w:lineRule="exact"/>
        <w:rPr>
          <w:sz w:val="20"/>
          <w:szCs w:val="20"/>
          <w:color w:val="auto"/>
        </w:rPr>
      </w:pPr>
    </w:p>
    <w:p>
      <w:pPr>
        <w:jc w:val="both"/>
        <w:ind w:left="460" w:hanging="452"/>
        <w:spacing w:after="0" w:line="263" w:lineRule="auto"/>
        <w:tabs>
          <w:tab w:leader="none" w:pos="4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Adjustments reflect the deferral of $3.1 million in operations and maintenance revenues and a write-off of $4.6 million in deferred lease and maintenance revenues related to the Uniti Transactions. The adjustments also reflect the reinstatement of $4.9 million of advance payments included within liabilities subject to compromise to be satisfied in the ordinary course of business.</w:t>
      </w:r>
    </w:p>
    <w:p>
      <w:pPr>
        <w:spacing w:after="0" w:line="116" w:lineRule="exact"/>
        <w:rPr>
          <w:rFonts w:ascii="Arial" w:cs="Arial" w:eastAsia="Arial" w:hAnsi="Arial"/>
          <w:sz w:val="18"/>
          <w:szCs w:val="18"/>
          <w:color w:val="auto"/>
        </w:rPr>
      </w:pPr>
    </w:p>
    <w:p>
      <w:pPr>
        <w:jc w:val="both"/>
        <w:ind w:left="460" w:hanging="452"/>
        <w:spacing w:after="0" w:line="263" w:lineRule="auto"/>
        <w:tabs>
          <w:tab w:leader="none" w:pos="4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Adjustments reflect the remittance of $55.8 million in accrued deferred adequate protection payment to holders of Predecessor first lien obligations and holders of the Midwest Notes. The adjustments also include the payment of $2.2 million in accrued interest associated with the DIP credit facilities.</w:t>
      </w:r>
    </w:p>
    <w:p>
      <w:pPr>
        <w:spacing w:after="0" w:line="183" w:lineRule="exact"/>
        <w:rPr>
          <w:rFonts w:ascii="Arial" w:cs="Arial" w:eastAsia="Arial" w:hAnsi="Arial"/>
          <w:sz w:val="18"/>
          <w:szCs w:val="18"/>
          <w:color w:val="auto"/>
        </w:rPr>
      </w:pPr>
    </w:p>
    <w:p>
      <w:pPr>
        <w:ind w:left="460" w:right="20" w:hanging="452"/>
        <w:spacing w:after="0" w:line="277" w:lineRule="auto"/>
        <w:tabs>
          <w:tab w:leader="none" w:pos="4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Reflects the payment of accrued expenses and reinstatement of other current liabilities included within liabilities subject to compromise to be satisfied in the ordinary course of business as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211455</wp:posOffset>
            </wp:positionV>
            <wp:extent cx="6840855" cy="825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9">
                      <a:extLst>
                        <a:ext uri="{28A0092B-C50C-407E-A947-70E740481C1C}"/>
                      </a:extLst>
                    </a:blip>
                    <a:srcRect/>
                    <a:stretch>
                      <a:fillRect/>
                    </a:stretch>
                  </pic:blipFill>
                  <pic:spPr bwMode="auto">
                    <a:xfrm>
                      <a:off x="0" y="0"/>
                      <a:ext cx="6840855" cy="8255"/>
                    </a:xfrm>
                    <a:prstGeom prst="rect">
                      <a:avLst/>
                    </a:prstGeom>
                    <a:noFill/>
                  </pic:spPr>
                </pic:pic>
              </a:graphicData>
            </a:graphic>
          </wp:anchor>
        </w:drawing>
      </w:r>
    </w:p>
    <w:p>
      <w:pPr>
        <w:spacing w:after="0" w:line="33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60" w:type="dxa"/>
            <w:vAlign w:val="bottom"/>
          </w:tcPr>
          <w:p>
            <w:pPr>
              <w:ind w:left="20"/>
              <w:spacing w:after="0"/>
              <w:rPr>
                <w:sz w:val="20"/>
                <w:szCs w:val="20"/>
                <w:color w:val="auto"/>
              </w:rPr>
            </w:pPr>
            <w:r>
              <w:rPr>
                <w:rFonts w:ascii="Arial" w:cs="Arial" w:eastAsia="Arial" w:hAnsi="Arial"/>
                <w:sz w:val="18"/>
                <w:szCs w:val="18"/>
                <w:color w:val="auto"/>
              </w:rPr>
              <w:t>(Millions)</w:t>
            </w:r>
          </w:p>
        </w:tc>
        <w:tc>
          <w:tcPr>
            <w:tcW w:w="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240" w:type="dxa"/>
            <w:vAlign w:val="bottom"/>
          </w:tcPr>
          <w:p>
            <w:pPr>
              <w:spacing w:after="0"/>
              <w:rPr>
                <w:sz w:val="20"/>
                <w:szCs w:val="20"/>
                <w:color w:val="auto"/>
              </w:rPr>
            </w:pPr>
          </w:p>
        </w:tc>
      </w:tr>
      <w:tr>
        <w:trPr>
          <w:trHeight w:val="27"/>
        </w:trPr>
        <w:tc>
          <w:tcPr>
            <w:tcW w:w="876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240" w:type="dxa"/>
            <w:vAlign w:val="bottom"/>
          </w:tcPr>
          <w:p>
            <w:pPr>
              <w:spacing w:after="0"/>
              <w:rPr>
                <w:sz w:val="2"/>
                <w:szCs w:val="2"/>
                <w:color w:val="auto"/>
              </w:rPr>
            </w:pPr>
          </w:p>
        </w:tc>
      </w:tr>
      <w:tr>
        <w:trPr>
          <w:trHeight w:val="243"/>
        </w:trPr>
        <w:tc>
          <w:tcPr>
            <w:tcW w:w="8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Payment of professional fees and other expenses</w:t>
            </w:r>
          </w:p>
        </w:tc>
        <w:tc>
          <w:tcPr>
            <w:tcW w:w="680" w:type="dxa"/>
            <w:vAlign w:val="bottom"/>
            <w:tcBorders>
              <w:bottom w:val="single" w:sz="8" w:color="CCEEFF"/>
            </w:tcBorders>
            <w:gridSpan w:val="2"/>
            <w:shd w:val="clear" w:color="auto" w:fill="CCEEFF"/>
          </w:tcPr>
          <w:p>
            <w:pPr>
              <w:jc w:val="right"/>
              <w:ind w:right="560"/>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(34.3)</w:t>
            </w:r>
          </w:p>
        </w:tc>
        <w:tc>
          <w:tcPr>
            <w:tcW w:w="240" w:type="dxa"/>
            <w:vAlign w:val="bottom"/>
          </w:tcPr>
          <w:p>
            <w:pPr>
              <w:spacing w:after="0"/>
              <w:rPr>
                <w:sz w:val="21"/>
                <w:szCs w:val="21"/>
                <w:color w:val="auto"/>
              </w:rPr>
            </w:pPr>
          </w:p>
        </w:tc>
      </w:tr>
      <w:tr>
        <w:trPr>
          <w:trHeight w:val="243"/>
        </w:trPr>
        <w:tc>
          <w:tcPr>
            <w:tcW w:w="8760" w:type="dxa"/>
            <w:vAlign w:val="bottom"/>
          </w:tcPr>
          <w:p>
            <w:pPr>
              <w:ind w:left="20"/>
              <w:spacing w:after="0"/>
              <w:rPr>
                <w:sz w:val="20"/>
                <w:szCs w:val="20"/>
                <w:color w:val="auto"/>
              </w:rPr>
            </w:pPr>
            <w:r>
              <w:rPr>
                <w:rFonts w:ascii="Arial" w:cs="Arial" w:eastAsia="Arial" w:hAnsi="Arial"/>
                <w:sz w:val="18"/>
                <w:szCs w:val="18"/>
                <w:color w:val="auto"/>
              </w:rPr>
              <w:t>Reinstatement of financing lease obligations</w:t>
            </w:r>
          </w:p>
        </w:tc>
        <w:tc>
          <w:tcPr>
            <w:tcW w:w="2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1340" w:type="dxa"/>
            <w:vAlign w:val="bottom"/>
          </w:tcPr>
          <w:p>
            <w:pPr>
              <w:jc w:val="right"/>
              <w:ind w:right="30"/>
              <w:spacing w:after="0"/>
              <w:rPr>
                <w:sz w:val="20"/>
                <w:szCs w:val="20"/>
                <w:color w:val="auto"/>
              </w:rPr>
            </w:pPr>
            <w:r>
              <w:rPr>
                <w:rFonts w:ascii="Arial" w:cs="Arial" w:eastAsia="Arial" w:hAnsi="Arial"/>
                <w:sz w:val="18"/>
                <w:szCs w:val="18"/>
                <w:color w:val="auto"/>
              </w:rPr>
              <w:t>14.0</w:t>
            </w:r>
          </w:p>
        </w:tc>
        <w:tc>
          <w:tcPr>
            <w:tcW w:w="240" w:type="dxa"/>
            <w:vAlign w:val="bottom"/>
          </w:tcPr>
          <w:p>
            <w:pPr>
              <w:spacing w:after="0"/>
              <w:rPr>
                <w:sz w:val="21"/>
                <w:szCs w:val="21"/>
                <w:color w:val="auto"/>
              </w:rPr>
            </w:pPr>
          </w:p>
        </w:tc>
      </w:tr>
      <w:tr>
        <w:trPr>
          <w:trHeight w:val="27"/>
        </w:trPr>
        <w:tc>
          <w:tcPr>
            <w:tcW w:w="8760" w:type="dxa"/>
            <w:vAlign w:val="bottom"/>
          </w:tcPr>
          <w:p>
            <w:pPr>
              <w:spacing w:after="0"/>
              <w:rPr>
                <w:sz w:val="2"/>
                <w:szCs w:val="2"/>
                <w:color w:val="auto"/>
              </w:rPr>
            </w:pPr>
          </w:p>
        </w:tc>
        <w:tc>
          <w:tcPr>
            <w:tcW w:w="20" w:type="dxa"/>
            <w:vAlign w:val="bottom"/>
          </w:tcPr>
          <w:p>
            <w:pPr>
              <w:spacing w:after="0"/>
              <w:rPr>
                <w:sz w:val="2"/>
                <w:szCs w:val="2"/>
                <w:color w:val="auto"/>
              </w:rPr>
            </w:pPr>
          </w:p>
        </w:tc>
        <w:tc>
          <w:tcPr>
            <w:tcW w:w="6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40" w:type="dxa"/>
            <w:vAlign w:val="bottom"/>
          </w:tcPr>
          <w:p>
            <w:pPr>
              <w:spacing w:after="0"/>
              <w:rPr>
                <w:sz w:val="2"/>
                <w:szCs w:val="2"/>
                <w:color w:val="auto"/>
              </w:rPr>
            </w:pPr>
          </w:p>
        </w:tc>
      </w:tr>
      <w:tr>
        <w:trPr>
          <w:trHeight w:val="250"/>
        </w:trPr>
        <w:tc>
          <w:tcPr>
            <w:tcW w:w="8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Reinstatement of general insurance liabilities</w:t>
            </w:r>
          </w:p>
        </w:tc>
        <w:tc>
          <w:tcPr>
            <w:tcW w:w="2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9.1</w:t>
            </w:r>
          </w:p>
        </w:tc>
        <w:tc>
          <w:tcPr>
            <w:tcW w:w="240" w:type="dxa"/>
            <w:vAlign w:val="bottom"/>
          </w:tcPr>
          <w:p>
            <w:pPr>
              <w:spacing w:after="0"/>
              <w:rPr>
                <w:sz w:val="21"/>
                <w:szCs w:val="21"/>
                <w:color w:val="auto"/>
              </w:rPr>
            </w:pPr>
          </w:p>
        </w:tc>
      </w:tr>
      <w:tr>
        <w:trPr>
          <w:trHeight w:val="243"/>
        </w:trPr>
        <w:tc>
          <w:tcPr>
            <w:tcW w:w="8760" w:type="dxa"/>
            <w:vAlign w:val="bottom"/>
          </w:tcPr>
          <w:p>
            <w:pPr>
              <w:ind w:left="20"/>
              <w:spacing w:after="0"/>
              <w:rPr>
                <w:sz w:val="20"/>
                <w:szCs w:val="20"/>
                <w:color w:val="auto"/>
              </w:rPr>
            </w:pPr>
            <w:r>
              <w:rPr>
                <w:rFonts w:ascii="Arial" w:cs="Arial" w:eastAsia="Arial" w:hAnsi="Arial"/>
                <w:sz w:val="18"/>
                <w:szCs w:val="18"/>
                <w:color w:val="auto"/>
              </w:rPr>
              <w:t>Reinstatement of current portion of pension and OPEB obligations</w:t>
            </w:r>
          </w:p>
        </w:tc>
        <w:tc>
          <w:tcPr>
            <w:tcW w:w="2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1340" w:type="dxa"/>
            <w:vAlign w:val="bottom"/>
          </w:tcPr>
          <w:p>
            <w:pPr>
              <w:jc w:val="right"/>
              <w:ind w:right="30"/>
              <w:spacing w:after="0"/>
              <w:rPr>
                <w:sz w:val="20"/>
                <w:szCs w:val="20"/>
                <w:color w:val="auto"/>
              </w:rPr>
            </w:pPr>
            <w:r>
              <w:rPr>
                <w:rFonts w:ascii="Arial" w:cs="Arial" w:eastAsia="Arial" w:hAnsi="Arial"/>
                <w:sz w:val="18"/>
                <w:szCs w:val="18"/>
                <w:color w:val="auto"/>
              </w:rPr>
              <w:t>7.1</w:t>
            </w:r>
          </w:p>
        </w:tc>
        <w:tc>
          <w:tcPr>
            <w:tcW w:w="240" w:type="dxa"/>
            <w:vAlign w:val="bottom"/>
          </w:tcPr>
          <w:p>
            <w:pPr>
              <w:spacing w:after="0"/>
              <w:rPr>
                <w:sz w:val="21"/>
                <w:szCs w:val="21"/>
                <w:color w:val="auto"/>
              </w:rPr>
            </w:pPr>
          </w:p>
        </w:tc>
      </w:tr>
      <w:tr>
        <w:trPr>
          <w:trHeight w:val="27"/>
        </w:trPr>
        <w:tc>
          <w:tcPr>
            <w:tcW w:w="8760" w:type="dxa"/>
            <w:vAlign w:val="bottom"/>
          </w:tcPr>
          <w:p>
            <w:pPr>
              <w:spacing w:after="0"/>
              <w:rPr>
                <w:sz w:val="2"/>
                <w:szCs w:val="2"/>
                <w:color w:val="auto"/>
              </w:rPr>
            </w:pPr>
          </w:p>
        </w:tc>
        <w:tc>
          <w:tcPr>
            <w:tcW w:w="20" w:type="dxa"/>
            <w:vAlign w:val="bottom"/>
          </w:tcPr>
          <w:p>
            <w:pPr>
              <w:spacing w:after="0"/>
              <w:rPr>
                <w:sz w:val="2"/>
                <w:szCs w:val="2"/>
                <w:color w:val="auto"/>
              </w:rPr>
            </w:pPr>
          </w:p>
        </w:tc>
        <w:tc>
          <w:tcPr>
            <w:tcW w:w="6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40" w:type="dxa"/>
            <w:vAlign w:val="bottom"/>
          </w:tcPr>
          <w:p>
            <w:pPr>
              <w:spacing w:after="0"/>
              <w:rPr>
                <w:sz w:val="2"/>
                <w:szCs w:val="2"/>
                <w:color w:val="auto"/>
              </w:rPr>
            </w:pPr>
          </w:p>
        </w:tc>
      </w:tr>
      <w:tr>
        <w:trPr>
          <w:trHeight w:val="270"/>
        </w:trPr>
        <w:tc>
          <w:tcPr>
            <w:tcW w:w="8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Current portion of IRU financing obligation with Uniti</w:t>
            </w:r>
          </w:p>
        </w:tc>
        <w:tc>
          <w:tcPr>
            <w:tcW w:w="20" w:type="dxa"/>
            <w:vAlign w:val="bottom"/>
            <w:tcBorders>
              <w:bottom w:val="single" w:sz="8" w:color="CCEEFF"/>
            </w:tcBorders>
            <w:shd w:val="clear" w:color="auto" w:fill="CCEEFF"/>
          </w:tcPr>
          <w:p>
            <w:pPr>
              <w:spacing w:after="0"/>
              <w:rPr>
                <w:sz w:val="23"/>
                <w:szCs w:val="23"/>
                <w:color w:val="auto"/>
              </w:rPr>
            </w:pPr>
          </w:p>
        </w:tc>
        <w:tc>
          <w:tcPr>
            <w:tcW w:w="66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0.1</w:t>
            </w:r>
          </w:p>
        </w:tc>
        <w:tc>
          <w:tcPr>
            <w:tcW w:w="240" w:type="dxa"/>
            <w:vAlign w:val="bottom"/>
          </w:tcPr>
          <w:p>
            <w:pPr>
              <w:spacing w:after="0"/>
              <w:rPr>
                <w:sz w:val="23"/>
                <w:szCs w:val="23"/>
                <w:color w:val="auto"/>
              </w:rPr>
            </w:pPr>
          </w:p>
        </w:tc>
      </w:tr>
      <w:tr>
        <w:trPr>
          <w:trHeight w:val="237"/>
        </w:trPr>
        <w:tc>
          <w:tcPr>
            <w:tcW w:w="8760" w:type="dxa"/>
            <w:vAlign w:val="bottom"/>
          </w:tcPr>
          <w:p>
            <w:pPr>
              <w:ind w:left="220"/>
              <w:spacing w:after="0"/>
              <w:rPr>
                <w:sz w:val="20"/>
                <w:szCs w:val="20"/>
                <w:color w:val="auto"/>
              </w:rPr>
            </w:pPr>
            <w:r>
              <w:rPr>
                <w:rFonts w:ascii="Arial" w:cs="Arial" w:eastAsia="Arial" w:hAnsi="Arial"/>
                <w:sz w:val="18"/>
                <w:szCs w:val="18"/>
                <w:color w:val="auto"/>
              </w:rPr>
              <w:t>Net impact on other current liabilities</w:t>
            </w:r>
          </w:p>
        </w:tc>
        <w:tc>
          <w:tcPr>
            <w:tcW w:w="680" w:type="dxa"/>
            <w:vAlign w:val="bottom"/>
            <w:tcBorders>
              <w:top w:val="single" w:sz="8" w:color="auto"/>
            </w:tcBorders>
            <w:gridSpan w:val="2"/>
          </w:tcPr>
          <w:p>
            <w:pPr>
              <w:jc w:val="right"/>
              <w:ind w:right="560"/>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(4.0)</w:t>
            </w:r>
          </w:p>
        </w:tc>
        <w:tc>
          <w:tcPr>
            <w:tcW w:w="240" w:type="dxa"/>
            <w:vAlign w:val="bottom"/>
          </w:tcPr>
          <w:p>
            <w:pPr>
              <w:spacing w:after="0"/>
              <w:rPr>
                <w:sz w:val="20"/>
                <w:szCs w:val="20"/>
                <w:color w:val="auto"/>
              </w:rPr>
            </w:pPr>
          </w:p>
        </w:tc>
      </w:tr>
      <w:tr>
        <w:trPr>
          <w:trHeight w:val="27"/>
        </w:trPr>
        <w:tc>
          <w:tcPr>
            <w:tcW w:w="876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240" w:type="dxa"/>
            <w:vAlign w:val="bottom"/>
          </w:tcPr>
          <w:p>
            <w:pPr>
              <w:spacing w:after="0"/>
              <w:rPr>
                <w:sz w:val="2"/>
                <w:szCs w:val="2"/>
                <w:color w:val="auto"/>
              </w:rPr>
            </w:pPr>
          </w:p>
        </w:tc>
      </w:tr>
      <w:tr>
        <w:trPr>
          <w:trHeight w:val="426"/>
        </w:trPr>
        <w:tc>
          <w:tcPr>
            <w:tcW w:w="8760" w:type="dxa"/>
            <w:vAlign w:val="bottom"/>
          </w:tcPr>
          <w:p>
            <w:pPr>
              <w:ind w:left="80"/>
              <w:spacing w:after="0"/>
              <w:rPr>
                <w:sz w:val="20"/>
                <w:szCs w:val="20"/>
                <w:color w:val="auto"/>
              </w:rPr>
            </w:pPr>
            <w:r>
              <w:rPr>
                <w:rFonts w:ascii="Arial" w:cs="Arial" w:eastAsia="Arial" w:hAnsi="Arial"/>
                <w:sz w:val="18"/>
                <w:szCs w:val="18"/>
                <w:color w:val="auto"/>
              </w:rPr>
              <w:t>(12)Liabilities subject to compromise were reinstated or settled as follows in accordance with the Plan:</w:t>
            </w:r>
          </w:p>
        </w:tc>
        <w:tc>
          <w:tcPr>
            <w:tcW w:w="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240" w:type="dxa"/>
            <w:vAlign w:val="bottom"/>
          </w:tcPr>
          <w:p>
            <w:pPr>
              <w:spacing w:after="0"/>
              <w:rPr>
                <w:sz w:val="24"/>
                <w:szCs w:val="24"/>
                <w:color w:val="auto"/>
              </w:rPr>
            </w:pPr>
          </w:p>
        </w:tc>
      </w:tr>
      <w:tr>
        <w:trPr>
          <w:trHeight w:val="189"/>
        </w:trPr>
        <w:tc>
          <w:tcPr>
            <w:tcW w:w="876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tcPr>
          <w:p>
            <w:pPr>
              <w:spacing w:after="0"/>
              <w:rPr>
                <w:sz w:val="16"/>
                <w:szCs w:val="16"/>
                <w:color w:val="auto"/>
              </w:rPr>
            </w:pPr>
          </w:p>
        </w:tc>
        <w:tc>
          <w:tcPr>
            <w:tcW w:w="240" w:type="dxa"/>
            <w:vAlign w:val="bottom"/>
          </w:tcPr>
          <w:p>
            <w:pPr>
              <w:spacing w:after="0"/>
              <w:rPr>
                <w:sz w:val="16"/>
                <w:szCs w:val="16"/>
                <w:color w:val="auto"/>
              </w:rPr>
            </w:pPr>
          </w:p>
        </w:tc>
      </w:tr>
      <w:tr>
        <w:trPr>
          <w:trHeight w:val="237"/>
        </w:trPr>
        <w:tc>
          <w:tcPr>
            <w:tcW w:w="8760" w:type="dxa"/>
            <w:vAlign w:val="bottom"/>
          </w:tcPr>
          <w:p>
            <w:pPr>
              <w:ind w:left="20"/>
              <w:spacing w:after="0"/>
              <w:rPr>
                <w:sz w:val="20"/>
                <w:szCs w:val="20"/>
                <w:color w:val="auto"/>
              </w:rPr>
            </w:pPr>
            <w:r>
              <w:rPr>
                <w:rFonts w:ascii="Arial" w:cs="Arial" w:eastAsia="Arial" w:hAnsi="Arial"/>
                <w:sz w:val="18"/>
                <w:szCs w:val="18"/>
                <w:color w:val="auto"/>
              </w:rPr>
              <w:t>(Millions)</w:t>
            </w:r>
          </w:p>
        </w:tc>
        <w:tc>
          <w:tcPr>
            <w:tcW w:w="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240" w:type="dxa"/>
            <w:vAlign w:val="bottom"/>
          </w:tcPr>
          <w:p>
            <w:pPr>
              <w:spacing w:after="0"/>
              <w:rPr>
                <w:sz w:val="20"/>
                <w:szCs w:val="20"/>
                <w:color w:val="auto"/>
              </w:rPr>
            </w:pPr>
          </w:p>
        </w:tc>
      </w:tr>
      <w:tr>
        <w:trPr>
          <w:trHeight w:val="27"/>
        </w:trPr>
        <w:tc>
          <w:tcPr>
            <w:tcW w:w="876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240" w:type="dxa"/>
            <w:vAlign w:val="bottom"/>
          </w:tcPr>
          <w:p>
            <w:pPr>
              <w:spacing w:after="0"/>
              <w:rPr>
                <w:sz w:val="2"/>
                <w:szCs w:val="2"/>
                <w:color w:val="auto"/>
              </w:rPr>
            </w:pPr>
          </w:p>
        </w:tc>
      </w:tr>
      <w:tr>
        <w:trPr>
          <w:trHeight w:val="263"/>
        </w:trPr>
        <w:tc>
          <w:tcPr>
            <w:tcW w:w="8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Liabilities subject to compromise pre-emergence</w:t>
            </w:r>
          </w:p>
        </w:tc>
        <w:tc>
          <w:tcPr>
            <w:tcW w:w="680" w:type="dxa"/>
            <w:vAlign w:val="bottom"/>
            <w:tcBorders>
              <w:bottom w:val="single" w:sz="8" w:color="CCEEFF"/>
            </w:tcBorders>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(10,667.1)</w:t>
            </w:r>
          </w:p>
        </w:tc>
        <w:tc>
          <w:tcPr>
            <w:tcW w:w="240" w:type="dxa"/>
            <w:vAlign w:val="bottom"/>
            <w:tcBorders>
              <w:left w:val="single" w:sz="8" w:color="CCEEFF"/>
            </w:tcBorders>
          </w:tcPr>
          <w:p>
            <w:pPr>
              <w:spacing w:after="0"/>
              <w:rPr>
                <w:sz w:val="22"/>
                <w:szCs w:val="22"/>
                <w:color w:val="auto"/>
              </w:rPr>
            </w:pPr>
          </w:p>
        </w:tc>
      </w:tr>
      <w:tr>
        <w:trPr>
          <w:trHeight w:val="223"/>
        </w:trPr>
        <w:tc>
          <w:tcPr>
            <w:tcW w:w="8760" w:type="dxa"/>
            <w:vAlign w:val="bottom"/>
          </w:tcPr>
          <w:p>
            <w:pPr>
              <w:ind w:left="20"/>
              <w:spacing w:after="0"/>
              <w:rPr>
                <w:sz w:val="20"/>
                <w:szCs w:val="20"/>
                <w:color w:val="auto"/>
              </w:rPr>
            </w:pPr>
            <w:r>
              <w:rPr>
                <w:rFonts w:ascii="Arial" w:cs="Arial" w:eastAsia="Arial" w:hAnsi="Arial"/>
                <w:sz w:val="18"/>
                <w:szCs w:val="18"/>
                <w:color w:val="auto"/>
              </w:rPr>
              <w:t>Reinstated on the Effective Date:</w:t>
            </w:r>
          </w:p>
        </w:tc>
        <w:tc>
          <w:tcPr>
            <w:tcW w:w="20" w:type="dxa"/>
            <w:vAlign w:val="bottom"/>
          </w:tcPr>
          <w:p>
            <w:pPr>
              <w:spacing w:after="0"/>
              <w:rPr>
                <w:sz w:val="19"/>
                <w:szCs w:val="19"/>
                <w:color w:val="auto"/>
              </w:rPr>
            </w:pPr>
          </w:p>
        </w:tc>
        <w:tc>
          <w:tcPr>
            <w:tcW w:w="660" w:type="dxa"/>
            <w:vAlign w:val="bottom"/>
            <w:tcBorders>
              <w:top w:val="single" w:sz="8" w:color="auto"/>
            </w:tcBorders>
          </w:tcPr>
          <w:p>
            <w:pPr>
              <w:spacing w:after="0"/>
              <w:rPr>
                <w:sz w:val="19"/>
                <w:szCs w:val="19"/>
                <w:color w:val="auto"/>
              </w:rPr>
            </w:pPr>
          </w:p>
        </w:tc>
        <w:tc>
          <w:tcPr>
            <w:tcW w:w="1340" w:type="dxa"/>
            <w:vAlign w:val="bottom"/>
            <w:tcBorders>
              <w:top w:val="single" w:sz="8" w:color="auto"/>
            </w:tcBorders>
          </w:tcPr>
          <w:p>
            <w:pPr>
              <w:spacing w:after="0"/>
              <w:rPr>
                <w:sz w:val="19"/>
                <w:szCs w:val="19"/>
                <w:color w:val="auto"/>
              </w:rPr>
            </w:pPr>
          </w:p>
        </w:tc>
        <w:tc>
          <w:tcPr>
            <w:tcW w:w="240" w:type="dxa"/>
            <w:vAlign w:val="bottom"/>
          </w:tcPr>
          <w:p>
            <w:pPr>
              <w:spacing w:after="0"/>
              <w:rPr>
                <w:sz w:val="19"/>
                <w:szCs w:val="19"/>
                <w:color w:val="auto"/>
              </w:rPr>
            </w:pPr>
          </w:p>
        </w:tc>
      </w:tr>
      <w:tr>
        <w:trPr>
          <w:trHeight w:val="27"/>
        </w:trPr>
        <w:tc>
          <w:tcPr>
            <w:tcW w:w="8760" w:type="dxa"/>
            <w:vAlign w:val="bottom"/>
          </w:tcPr>
          <w:p>
            <w:pPr>
              <w:spacing w:after="0"/>
              <w:rPr>
                <w:sz w:val="2"/>
                <w:szCs w:val="2"/>
                <w:color w:val="auto"/>
              </w:rPr>
            </w:pPr>
          </w:p>
        </w:tc>
        <w:tc>
          <w:tcPr>
            <w:tcW w:w="20" w:type="dxa"/>
            <w:vAlign w:val="bottom"/>
          </w:tcPr>
          <w:p>
            <w:pPr>
              <w:spacing w:after="0"/>
              <w:rPr>
                <w:sz w:val="2"/>
                <w:szCs w:val="2"/>
                <w:color w:val="auto"/>
              </w:rPr>
            </w:pPr>
          </w:p>
        </w:tc>
        <w:tc>
          <w:tcPr>
            <w:tcW w:w="6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40" w:type="dxa"/>
            <w:vAlign w:val="bottom"/>
          </w:tcPr>
          <w:p>
            <w:pPr>
              <w:spacing w:after="0"/>
              <w:rPr>
                <w:sz w:val="2"/>
                <w:szCs w:val="2"/>
                <w:color w:val="auto"/>
              </w:rPr>
            </w:pPr>
          </w:p>
        </w:tc>
      </w:tr>
      <w:tr>
        <w:trPr>
          <w:trHeight w:val="250"/>
        </w:trPr>
        <w:tc>
          <w:tcPr>
            <w:tcW w:w="876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Accounts receivable</w:t>
            </w:r>
          </w:p>
        </w:tc>
        <w:tc>
          <w:tcPr>
            <w:tcW w:w="2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6.0</w:t>
            </w:r>
          </w:p>
        </w:tc>
        <w:tc>
          <w:tcPr>
            <w:tcW w:w="240" w:type="dxa"/>
            <w:vAlign w:val="bottom"/>
            <w:tcBorders>
              <w:left w:val="single" w:sz="8" w:color="CCEEFF"/>
            </w:tcBorders>
          </w:tcPr>
          <w:p>
            <w:pPr>
              <w:spacing w:after="0"/>
              <w:rPr>
                <w:sz w:val="21"/>
                <w:szCs w:val="21"/>
                <w:color w:val="auto"/>
              </w:rPr>
            </w:pPr>
          </w:p>
        </w:tc>
      </w:tr>
      <w:tr>
        <w:trPr>
          <w:trHeight w:val="243"/>
        </w:trPr>
        <w:tc>
          <w:tcPr>
            <w:tcW w:w="8760" w:type="dxa"/>
            <w:vAlign w:val="bottom"/>
          </w:tcPr>
          <w:p>
            <w:pPr>
              <w:ind w:left="220"/>
              <w:spacing w:after="0"/>
              <w:rPr>
                <w:sz w:val="20"/>
                <w:szCs w:val="20"/>
                <w:color w:val="auto"/>
              </w:rPr>
            </w:pPr>
            <w:r>
              <w:rPr>
                <w:rFonts w:ascii="Arial" w:cs="Arial" w:eastAsia="Arial" w:hAnsi="Arial"/>
                <w:sz w:val="18"/>
                <w:szCs w:val="18"/>
                <w:color w:val="auto"/>
              </w:rPr>
              <w:t>Accounts payable</w:t>
            </w:r>
          </w:p>
        </w:tc>
        <w:tc>
          <w:tcPr>
            <w:tcW w:w="2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2.5</w:t>
            </w:r>
          </w:p>
        </w:tc>
        <w:tc>
          <w:tcPr>
            <w:tcW w:w="240" w:type="dxa"/>
            <w:vAlign w:val="bottom"/>
          </w:tcPr>
          <w:p>
            <w:pPr>
              <w:spacing w:after="0"/>
              <w:rPr>
                <w:sz w:val="21"/>
                <w:szCs w:val="21"/>
                <w:color w:val="auto"/>
              </w:rPr>
            </w:pPr>
          </w:p>
        </w:tc>
      </w:tr>
      <w:tr>
        <w:trPr>
          <w:trHeight w:val="27"/>
        </w:trPr>
        <w:tc>
          <w:tcPr>
            <w:tcW w:w="8760" w:type="dxa"/>
            <w:vAlign w:val="bottom"/>
          </w:tcPr>
          <w:p>
            <w:pPr>
              <w:spacing w:after="0"/>
              <w:rPr>
                <w:sz w:val="2"/>
                <w:szCs w:val="2"/>
                <w:color w:val="auto"/>
              </w:rPr>
            </w:pPr>
          </w:p>
        </w:tc>
        <w:tc>
          <w:tcPr>
            <w:tcW w:w="20" w:type="dxa"/>
            <w:vAlign w:val="bottom"/>
          </w:tcPr>
          <w:p>
            <w:pPr>
              <w:spacing w:after="0"/>
              <w:rPr>
                <w:sz w:val="2"/>
                <w:szCs w:val="2"/>
                <w:color w:val="auto"/>
              </w:rPr>
            </w:pPr>
          </w:p>
        </w:tc>
        <w:tc>
          <w:tcPr>
            <w:tcW w:w="6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40" w:type="dxa"/>
            <w:vAlign w:val="bottom"/>
          </w:tcPr>
          <w:p>
            <w:pPr>
              <w:spacing w:after="0"/>
              <w:rPr>
                <w:sz w:val="2"/>
                <w:szCs w:val="2"/>
                <w:color w:val="auto"/>
              </w:rPr>
            </w:pPr>
          </w:p>
        </w:tc>
      </w:tr>
      <w:tr>
        <w:trPr>
          <w:trHeight w:val="250"/>
        </w:trPr>
        <w:tc>
          <w:tcPr>
            <w:tcW w:w="876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Current portion of operating lease obligations</w:t>
            </w:r>
          </w:p>
        </w:tc>
        <w:tc>
          <w:tcPr>
            <w:tcW w:w="2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263.6</w:t>
            </w:r>
          </w:p>
        </w:tc>
        <w:tc>
          <w:tcPr>
            <w:tcW w:w="240" w:type="dxa"/>
            <w:vAlign w:val="bottom"/>
            <w:tcBorders>
              <w:left w:val="single" w:sz="8" w:color="CCEEFF"/>
            </w:tcBorders>
          </w:tcPr>
          <w:p>
            <w:pPr>
              <w:spacing w:after="0"/>
              <w:rPr>
                <w:sz w:val="21"/>
                <w:szCs w:val="21"/>
                <w:color w:val="auto"/>
              </w:rPr>
            </w:pPr>
          </w:p>
        </w:tc>
      </w:tr>
      <w:tr>
        <w:trPr>
          <w:trHeight w:val="243"/>
        </w:trPr>
        <w:tc>
          <w:tcPr>
            <w:tcW w:w="8760" w:type="dxa"/>
            <w:vAlign w:val="bottom"/>
          </w:tcPr>
          <w:p>
            <w:pPr>
              <w:ind w:left="220"/>
              <w:spacing w:after="0"/>
              <w:rPr>
                <w:sz w:val="20"/>
                <w:szCs w:val="20"/>
                <w:color w:val="auto"/>
              </w:rPr>
            </w:pPr>
            <w:r>
              <w:rPr>
                <w:rFonts w:ascii="Arial" w:cs="Arial" w:eastAsia="Arial" w:hAnsi="Arial"/>
                <w:sz w:val="18"/>
                <w:szCs w:val="18"/>
                <w:color w:val="auto"/>
              </w:rPr>
              <w:t>Advance payments</w:t>
            </w:r>
          </w:p>
        </w:tc>
        <w:tc>
          <w:tcPr>
            <w:tcW w:w="2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5.0</w:t>
            </w:r>
          </w:p>
        </w:tc>
        <w:tc>
          <w:tcPr>
            <w:tcW w:w="240" w:type="dxa"/>
            <w:vAlign w:val="bottom"/>
          </w:tcPr>
          <w:p>
            <w:pPr>
              <w:spacing w:after="0"/>
              <w:rPr>
                <w:sz w:val="21"/>
                <w:szCs w:val="21"/>
                <w:color w:val="auto"/>
              </w:rPr>
            </w:pPr>
          </w:p>
        </w:tc>
      </w:tr>
      <w:tr>
        <w:trPr>
          <w:trHeight w:val="27"/>
        </w:trPr>
        <w:tc>
          <w:tcPr>
            <w:tcW w:w="8760" w:type="dxa"/>
            <w:vAlign w:val="bottom"/>
          </w:tcPr>
          <w:p>
            <w:pPr>
              <w:spacing w:after="0"/>
              <w:rPr>
                <w:sz w:val="2"/>
                <w:szCs w:val="2"/>
                <w:color w:val="auto"/>
              </w:rPr>
            </w:pPr>
          </w:p>
        </w:tc>
        <w:tc>
          <w:tcPr>
            <w:tcW w:w="20" w:type="dxa"/>
            <w:vAlign w:val="bottom"/>
          </w:tcPr>
          <w:p>
            <w:pPr>
              <w:spacing w:after="0"/>
              <w:rPr>
                <w:sz w:val="2"/>
                <w:szCs w:val="2"/>
                <w:color w:val="auto"/>
              </w:rPr>
            </w:pPr>
          </w:p>
        </w:tc>
        <w:tc>
          <w:tcPr>
            <w:tcW w:w="6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40" w:type="dxa"/>
            <w:vAlign w:val="bottom"/>
          </w:tcPr>
          <w:p>
            <w:pPr>
              <w:spacing w:after="0"/>
              <w:rPr>
                <w:sz w:val="2"/>
                <w:szCs w:val="2"/>
                <w:color w:val="auto"/>
              </w:rPr>
            </w:pPr>
          </w:p>
        </w:tc>
      </w:tr>
      <w:tr>
        <w:trPr>
          <w:trHeight w:val="250"/>
        </w:trPr>
        <w:tc>
          <w:tcPr>
            <w:tcW w:w="876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Other current liabilities</w:t>
            </w:r>
          </w:p>
        </w:tc>
        <w:tc>
          <w:tcPr>
            <w:tcW w:w="2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30.2</w:t>
            </w:r>
          </w:p>
        </w:tc>
        <w:tc>
          <w:tcPr>
            <w:tcW w:w="240" w:type="dxa"/>
            <w:vAlign w:val="bottom"/>
            <w:tcBorders>
              <w:left w:val="single" w:sz="8" w:color="CCEEFF"/>
            </w:tcBorders>
          </w:tcPr>
          <w:p>
            <w:pPr>
              <w:spacing w:after="0"/>
              <w:rPr>
                <w:sz w:val="21"/>
                <w:szCs w:val="21"/>
                <w:color w:val="auto"/>
              </w:rPr>
            </w:pPr>
          </w:p>
        </w:tc>
      </w:tr>
      <w:tr>
        <w:trPr>
          <w:trHeight w:val="243"/>
        </w:trPr>
        <w:tc>
          <w:tcPr>
            <w:tcW w:w="8760" w:type="dxa"/>
            <w:vAlign w:val="bottom"/>
          </w:tcPr>
          <w:p>
            <w:pPr>
              <w:ind w:left="220"/>
              <w:spacing w:after="0"/>
              <w:rPr>
                <w:sz w:val="20"/>
                <w:szCs w:val="20"/>
                <w:color w:val="auto"/>
              </w:rPr>
            </w:pPr>
            <w:r>
              <w:rPr>
                <w:rFonts w:ascii="Arial" w:cs="Arial" w:eastAsia="Arial" w:hAnsi="Arial"/>
                <w:sz w:val="18"/>
                <w:szCs w:val="18"/>
                <w:color w:val="auto"/>
              </w:rPr>
              <w:t>Long-term operating lease obligations</w:t>
            </w:r>
          </w:p>
        </w:tc>
        <w:tc>
          <w:tcPr>
            <w:tcW w:w="2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3,628.6</w:t>
            </w:r>
          </w:p>
        </w:tc>
        <w:tc>
          <w:tcPr>
            <w:tcW w:w="240" w:type="dxa"/>
            <w:vAlign w:val="bottom"/>
          </w:tcPr>
          <w:p>
            <w:pPr>
              <w:spacing w:after="0"/>
              <w:rPr>
                <w:sz w:val="21"/>
                <w:szCs w:val="21"/>
                <w:color w:val="auto"/>
              </w:rPr>
            </w:pPr>
          </w:p>
        </w:tc>
      </w:tr>
      <w:tr>
        <w:trPr>
          <w:trHeight w:val="27"/>
        </w:trPr>
        <w:tc>
          <w:tcPr>
            <w:tcW w:w="8760" w:type="dxa"/>
            <w:vAlign w:val="bottom"/>
          </w:tcPr>
          <w:p>
            <w:pPr>
              <w:spacing w:after="0"/>
              <w:rPr>
                <w:sz w:val="2"/>
                <w:szCs w:val="2"/>
                <w:color w:val="auto"/>
              </w:rPr>
            </w:pPr>
          </w:p>
        </w:tc>
        <w:tc>
          <w:tcPr>
            <w:tcW w:w="20" w:type="dxa"/>
            <w:vAlign w:val="bottom"/>
          </w:tcPr>
          <w:p>
            <w:pPr>
              <w:spacing w:after="0"/>
              <w:rPr>
                <w:sz w:val="2"/>
                <w:szCs w:val="2"/>
                <w:color w:val="auto"/>
              </w:rPr>
            </w:pPr>
          </w:p>
        </w:tc>
        <w:tc>
          <w:tcPr>
            <w:tcW w:w="6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40" w:type="dxa"/>
            <w:vAlign w:val="bottom"/>
          </w:tcPr>
          <w:p>
            <w:pPr>
              <w:spacing w:after="0"/>
              <w:rPr>
                <w:sz w:val="2"/>
                <w:szCs w:val="2"/>
                <w:color w:val="auto"/>
              </w:rPr>
            </w:pPr>
          </w:p>
        </w:tc>
      </w:tr>
      <w:tr>
        <w:trPr>
          <w:trHeight w:val="250"/>
        </w:trPr>
        <w:tc>
          <w:tcPr>
            <w:tcW w:w="876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Deferred income taxes</w:t>
            </w:r>
          </w:p>
        </w:tc>
        <w:tc>
          <w:tcPr>
            <w:tcW w:w="2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93.7</w:t>
            </w:r>
          </w:p>
        </w:tc>
        <w:tc>
          <w:tcPr>
            <w:tcW w:w="240" w:type="dxa"/>
            <w:vAlign w:val="bottom"/>
            <w:tcBorders>
              <w:left w:val="single" w:sz="8" w:color="CCEEFF"/>
            </w:tcBorders>
          </w:tcPr>
          <w:p>
            <w:pPr>
              <w:spacing w:after="0"/>
              <w:rPr>
                <w:sz w:val="21"/>
                <w:szCs w:val="21"/>
                <w:color w:val="auto"/>
              </w:rPr>
            </w:pPr>
          </w:p>
        </w:tc>
      </w:tr>
      <w:tr>
        <w:trPr>
          <w:trHeight w:val="243"/>
        </w:trPr>
        <w:tc>
          <w:tcPr>
            <w:tcW w:w="8760" w:type="dxa"/>
            <w:vAlign w:val="bottom"/>
          </w:tcPr>
          <w:p>
            <w:pPr>
              <w:ind w:left="220"/>
              <w:spacing w:after="0"/>
              <w:rPr>
                <w:sz w:val="20"/>
                <w:szCs w:val="20"/>
                <w:color w:val="auto"/>
              </w:rPr>
            </w:pPr>
            <w:r>
              <w:rPr>
                <w:rFonts w:ascii="Arial" w:cs="Arial" w:eastAsia="Arial" w:hAnsi="Arial"/>
                <w:sz w:val="18"/>
                <w:szCs w:val="18"/>
                <w:color w:val="auto"/>
              </w:rPr>
              <w:t>Other liabilities</w:t>
            </w:r>
          </w:p>
        </w:tc>
        <w:tc>
          <w:tcPr>
            <w:tcW w:w="2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395.8</w:t>
            </w:r>
          </w:p>
        </w:tc>
        <w:tc>
          <w:tcPr>
            <w:tcW w:w="240" w:type="dxa"/>
            <w:vAlign w:val="bottom"/>
          </w:tcPr>
          <w:p>
            <w:pPr>
              <w:ind w:left="40"/>
              <w:spacing w:after="0"/>
              <w:rPr>
                <w:sz w:val="20"/>
                <w:szCs w:val="20"/>
                <w:color w:val="auto"/>
              </w:rPr>
            </w:pPr>
            <w:r>
              <w:rPr>
                <w:rFonts w:ascii="Arial" w:cs="Arial" w:eastAsia="Arial" w:hAnsi="Arial"/>
                <w:sz w:val="18"/>
                <w:szCs w:val="18"/>
                <w:color w:val="auto"/>
                <w:w w:val="81"/>
              </w:rPr>
              <w:t>(a)</w:t>
            </w:r>
          </w:p>
        </w:tc>
      </w:tr>
      <w:tr>
        <w:trPr>
          <w:trHeight w:val="27"/>
        </w:trPr>
        <w:tc>
          <w:tcPr>
            <w:tcW w:w="8760" w:type="dxa"/>
            <w:vAlign w:val="bottom"/>
            <w:tcBorders>
              <w:bottom w:val="single" w:sz="8" w:color="CCEEFF"/>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240" w:type="dxa"/>
            <w:vAlign w:val="bottom"/>
          </w:tcPr>
          <w:p>
            <w:pPr>
              <w:spacing w:after="0"/>
              <w:rPr>
                <w:sz w:val="2"/>
                <w:szCs w:val="2"/>
                <w:color w:val="auto"/>
              </w:rPr>
            </w:pPr>
          </w:p>
        </w:tc>
      </w:tr>
      <w:tr>
        <w:trPr>
          <w:trHeight w:val="263"/>
        </w:trPr>
        <w:tc>
          <w:tcPr>
            <w:tcW w:w="8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liabilities reinstated</w:t>
            </w:r>
          </w:p>
        </w:tc>
        <w:tc>
          <w:tcPr>
            <w:tcW w:w="680" w:type="dxa"/>
            <w:vAlign w:val="bottom"/>
            <w:tcBorders>
              <w:bottom w:val="single" w:sz="8" w:color="CCEEFF"/>
            </w:tcBorders>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4,425.4</w:t>
            </w:r>
          </w:p>
        </w:tc>
        <w:tc>
          <w:tcPr>
            <w:tcW w:w="240" w:type="dxa"/>
            <w:vAlign w:val="bottom"/>
            <w:tcBorders>
              <w:left w:val="single" w:sz="8" w:color="CCEEFF"/>
            </w:tcBorders>
          </w:tcPr>
          <w:p>
            <w:pPr>
              <w:spacing w:after="0"/>
              <w:rPr>
                <w:sz w:val="22"/>
                <w:szCs w:val="22"/>
                <w:color w:val="auto"/>
              </w:rPr>
            </w:pPr>
          </w:p>
        </w:tc>
      </w:tr>
      <w:tr>
        <w:trPr>
          <w:trHeight w:val="223"/>
        </w:trPr>
        <w:tc>
          <w:tcPr>
            <w:tcW w:w="8760" w:type="dxa"/>
            <w:vAlign w:val="bottom"/>
          </w:tcPr>
          <w:p>
            <w:pPr>
              <w:ind w:left="20"/>
              <w:spacing w:after="0"/>
              <w:rPr>
                <w:sz w:val="20"/>
                <w:szCs w:val="20"/>
                <w:color w:val="auto"/>
              </w:rPr>
            </w:pPr>
            <w:r>
              <w:rPr>
                <w:rFonts w:ascii="Arial" w:cs="Arial" w:eastAsia="Arial" w:hAnsi="Arial"/>
                <w:sz w:val="18"/>
                <w:szCs w:val="18"/>
                <w:color w:val="auto"/>
              </w:rPr>
              <w:t>Less amounts settled per the Plan:</w:t>
            </w:r>
          </w:p>
        </w:tc>
        <w:tc>
          <w:tcPr>
            <w:tcW w:w="20" w:type="dxa"/>
            <w:vAlign w:val="bottom"/>
          </w:tcPr>
          <w:p>
            <w:pPr>
              <w:spacing w:after="0"/>
              <w:rPr>
                <w:sz w:val="19"/>
                <w:szCs w:val="19"/>
                <w:color w:val="auto"/>
              </w:rPr>
            </w:pPr>
          </w:p>
        </w:tc>
        <w:tc>
          <w:tcPr>
            <w:tcW w:w="660" w:type="dxa"/>
            <w:vAlign w:val="bottom"/>
            <w:tcBorders>
              <w:top w:val="single" w:sz="8" w:color="auto"/>
            </w:tcBorders>
          </w:tcPr>
          <w:p>
            <w:pPr>
              <w:spacing w:after="0"/>
              <w:rPr>
                <w:sz w:val="19"/>
                <w:szCs w:val="19"/>
                <w:color w:val="auto"/>
              </w:rPr>
            </w:pPr>
          </w:p>
        </w:tc>
        <w:tc>
          <w:tcPr>
            <w:tcW w:w="1340" w:type="dxa"/>
            <w:vAlign w:val="bottom"/>
            <w:tcBorders>
              <w:top w:val="single" w:sz="8" w:color="auto"/>
            </w:tcBorders>
          </w:tcPr>
          <w:p>
            <w:pPr>
              <w:spacing w:after="0"/>
              <w:rPr>
                <w:sz w:val="19"/>
                <w:szCs w:val="19"/>
                <w:color w:val="auto"/>
              </w:rPr>
            </w:pPr>
          </w:p>
        </w:tc>
        <w:tc>
          <w:tcPr>
            <w:tcW w:w="240" w:type="dxa"/>
            <w:vAlign w:val="bottom"/>
          </w:tcPr>
          <w:p>
            <w:pPr>
              <w:spacing w:after="0"/>
              <w:rPr>
                <w:sz w:val="19"/>
                <w:szCs w:val="19"/>
                <w:color w:val="auto"/>
              </w:rPr>
            </w:pPr>
          </w:p>
        </w:tc>
      </w:tr>
      <w:tr>
        <w:trPr>
          <w:trHeight w:val="27"/>
        </w:trPr>
        <w:tc>
          <w:tcPr>
            <w:tcW w:w="8760" w:type="dxa"/>
            <w:vAlign w:val="bottom"/>
          </w:tcPr>
          <w:p>
            <w:pPr>
              <w:spacing w:after="0"/>
              <w:rPr>
                <w:sz w:val="2"/>
                <w:szCs w:val="2"/>
                <w:color w:val="auto"/>
              </w:rPr>
            </w:pPr>
          </w:p>
        </w:tc>
        <w:tc>
          <w:tcPr>
            <w:tcW w:w="20" w:type="dxa"/>
            <w:vAlign w:val="bottom"/>
          </w:tcPr>
          <w:p>
            <w:pPr>
              <w:spacing w:after="0"/>
              <w:rPr>
                <w:sz w:val="2"/>
                <w:szCs w:val="2"/>
                <w:color w:val="auto"/>
              </w:rPr>
            </w:pPr>
          </w:p>
        </w:tc>
        <w:tc>
          <w:tcPr>
            <w:tcW w:w="6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40" w:type="dxa"/>
            <w:vAlign w:val="bottom"/>
          </w:tcPr>
          <w:p>
            <w:pPr>
              <w:spacing w:after="0"/>
              <w:rPr>
                <w:sz w:val="2"/>
                <w:szCs w:val="2"/>
                <w:color w:val="auto"/>
              </w:rPr>
            </w:pPr>
          </w:p>
        </w:tc>
      </w:tr>
      <w:tr>
        <w:trPr>
          <w:trHeight w:val="250"/>
        </w:trPr>
        <w:tc>
          <w:tcPr>
            <w:tcW w:w="876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Repayment in cash of debt and swaps</w:t>
            </w:r>
          </w:p>
        </w:tc>
        <w:tc>
          <w:tcPr>
            <w:tcW w:w="680" w:type="dxa"/>
            <w:vAlign w:val="bottom"/>
            <w:tcBorders>
              <w:bottom w:val="single" w:sz="8" w:color="CCEEFF"/>
            </w:tcBorders>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1,637.4</w:t>
            </w:r>
          </w:p>
        </w:tc>
        <w:tc>
          <w:tcPr>
            <w:tcW w:w="240" w:type="dxa"/>
            <w:vAlign w:val="bottom"/>
            <w:tcBorders>
              <w:left w:val="single" w:sz="8" w:color="CCEEFF"/>
            </w:tcBorders>
          </w:tcPr>
          <w:p>
            <w:pPr>
              <w:spacing w:after="0"/>
              <w:rPr>
                <w:sz w:val="21"/>
                <w:szCs w:val="21"/>
                <w:color w:val="auto"/>
              </w:rPr>
            </w:pPr>
          </w:p>
        </w:tc>
      </w:tr>
      <w:tr>
        <w:trPr>
          <w:trHeight w:val="229"/>
        </w:trPr>
        <w:tc>
          <w:tcPr>
            <w:tcW w:w="8760" w:type="dxa"/>
            <w:vAlign w:val="bottom"/>
          </w:tcPr>
          <w:p>
            <w:pPr>
              <w:ind w:left="140"/>
              <w:spacing w:after="0"/>
              <w:rPr>
                <w:sz w:val="20"/>
                <w:szCs w:val="20"/>
                <w:color w:val="auto"/>
              </w:rPr>
            </w:pPr>
            <w:r>
              <w:rPr>
                <w:rFonts w:ascii="Arial" w:cs="Arial" w:eastAsia="Arial" w:hAnsi="Arial"/>
                <w:sz w:val="18"/>
                <w:szCs w:val="18"/>
                <w:color w:val="auto"/>
              </w:rPr>
              <w:t>Equity issued at emergence to first lien holders in settlement of liabilities</w:t>
            </w:r>
          </w:p>
        </w:tc>
        <w:tc>
          <w:tcPr>
            <w:tcW w:w="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240" w:type="dxa"/>
            <w:vAlign w:val="bottom"/>
          </w:tcPr>
          <w:p>
            <w:pPr>
              <w:spacing w:after="0"/>
              <w:rPr>
                <w:sz w:val="19"/>
                <w:szCs w:val="19"/>
                <w:color w:val="auto"/>
              </w:rPr>
            </w:pPr>
          </w:p>
        </w:tc>
      </w:tr>
      <w:tr>
        <w:trPr>
          <w:trHeight w:val="230"/>
        </w:trPr>
        <w:tc>
          <w:tcPr>
            <w:tcW w:w="8760" w:type="dxa"/>
            <w:vAlign w:val="bottom"/>
          </w:tcPr>
          <w:p>
            <w:pPr>
              <w:ind w:left="280"/>
              <w:spacing w:after="0"/>
              <w:rPr>
                <w:sz w:val="20"/>
                <w:szCs w:val="20"/>
                <w:color w:val="auto"/>
              </w:rPr>
            </w:pPr>
            <w:r>
              <w:rPr>
                <w:rFonts w:ascii="Arial" w:cs="Arial" w:eastAsia="Arial" w:hAnsi="Arial"/>
                <w:sz w:val="18"/>
                <w:szCs w:val="18"/>
                <w:color w:val="auto"/>
              </w:rPr>
              <w:t>subject to compromise</w:t>
            </w:r>
          </w:p>
        </w:tc>
        <w:tc>
          <w:tcPr>
            <w:tcW w:w="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203.0</w:t>
            </w:r>
          </w:p>
        </w:tc>
        <w:tc>
          <w:tcPr>
            <w:tcW w:w="240" w:type="dxa"/>
            <w:vAlign w:val="bottom"/>
          </w:tcPr>
          <w:p>
            <w:pPr>
              <w:spacing w:after="0"/>
              <w:rPr>
                <w:sz w:val="20"/>
                <w:szCs w:val="20"/>
                <w:color w:val="auto"/>
              </w:rPr>
            </w:pPr>
          </w:p>
        </w:tc>
      </w:tr>
      <w:tr>
        <w:trPr>
          <w:trHeight w:val="27"/>
        </w:trPr>
        <w:tc>
          <w:tcPr>
            <w:tcW w:w="8760" w:type="dxa"/>
            <w:vAlign w:val="bottom"/>
          </w:tcPr>
          <w:p>
            <w:pPr>
              <w:spacing w:after="0"/>
              <w:rPr>
                <w:sz w:val="2"/>
                <w:szCs w:val="2"/>
                <w:color w:val="auto"/>
              </w:rPr>
            </w:pPr>
          </w:p>
        </w:tc>
        <w:tc>
          <w:tcPr>
            <w:tcW w:w="20" w:type="dxa"/>
            <w:vAlign w:val="bottom"/>
          </w:tcPr>
          <w:p>
            <w:pPr>
              <w:spacing w:after="0"/>
              <w:rPr>
                <w:sz w:val="2"/>
                <w:szCs w:val="2"/>
                <w:color w:val="auto"/>
              </w:rPr>
            </w:pPr>
          </w:p>
        </w:tc>
        <w:tc>
          <w:tcPr>
            <w:tcW w:w="6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40" w:type="dxa"/>
            <w:vAlign w:val="bottom"/>
          </w:tcPr>
          <w:p>
            <w:pPr>
              <w:spacing w:after="0"/>
              <w:rPr>
                <w:sz w:val="2"/>
                <w:szCs w:val="2"/>
                <w:color w:val="auto"/>
              </w:rPr>
            </w:pPr>
          </w:p>
        </w:tc>
      </w:tr>
      <w:tr>
        <w:trPr>
          <w:trHeight w:val="250"/>
        </w:trPr>
        <w:tc>
          <w:tcPr>
            <w:tcW w:w="876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Funding of unreconciled non-obligor general unsecured claims</w:t>
            </w:r>
          </w:p>
        </w:tc>
        <w:tc>
          <w:tcPr>
            <w:tcW w:w="2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196.0</w:t>
            </w:r>
          </w:p>
        </w:tc>
        <w:tc>
          <w:tcPr>
            <w:tcW w:w="240" w:type="dxa"/>
            <w:vAlign w:val="bottom"/>
            <w:tcBorders>
              <w:left w:val="single" w:sz="8" w:color="CCEEFF"/>
            </w:tcBorders>
          </w:tcPr>
          <w:p>
            <w:pPr>
              <w:spacing w:after="0"/>
              <w:rPr>
                <w:sz w:val="21"/>
                <w:szCs w:val="21"/>
                <w:color w:val="auto"/>
              </w:rPr>
            </w:pPr>
          </w:p>
        </w:tc>
      </w:tr>
      <w:tr>
        <w:trPr>
          <w:trHeight w:val="243"/>
        </w:trPr>
        <w:tc>
          <w:tcPr>
            <w:tcW w:w="8760" w:type="dxa"/>
            <w:vAlign w:val="bottom"/>
          </w:tcPr>
          <w:p>
            <w:pPr>
              <w:ind w:left="140"/>
              <w:spacing w:after="0"/>
              <w:rPr>
                <w:sz w:val="20"/>
                <w:szCs w:val="20"/>
                <w:color w:val="auto"/>
              </w:rPr>
            </w:pPr>
            <w:r>
              <w:rPr>
                <w:rFonts w:ascii="Arial" w:cs="Arial" w:eastAsia="Arial" w:hAnsi="Arial"/>
                <w:sz w:val="18"/>
                <w:szCs w:val="18"/>
                <w:color w:val="auto"/>
              </w:rPr>
              <w:t>Payments for settlement of non-obligor general unsecured claims</w:t>
            </w:r>
          </w:p>
        </w:tc>
        <w:tc>
          <w:tcPr>
            <w:tcW w:w="2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80.8</w:t>
            </w:r>
          </w:p>
        </w:tc>
        <w:tc>
          <w:tcPr>
            <w:tcW w:w="240" w:type="dxa"/>
            <w:vAlign w:val="bottom"/>
          </w:tcPr>
          <w:p>
            <w:pPr>
              <w:spacing w:after="0"/>
              <w:rPr>
                <w:sz w:val="21"/>
                <w:szCs w:val="21"/>
                <w:color w:val="auto"/>
              </w:rPr>
            </w:pPr>
          </w:p>
        </w:tc>
      </w:tr>
      <w:tr>
        <w:trPr>
          <w:trHeight w:val="27"/>
        </w:trPr>
        <w:tc>
          <w:tcPr>
            <w:tcW w:w="8760" w:type="dxa"/>
            <w:vAlign w:val="bottom"/>
          </w:tcPr>
          <w:p>
            <w:pPr>
              <w:spacing w:after="0"/>
              <w:rPr>
                <w:sz w:val="2"/>
                <w:szCs w:val="2"/>
                <w:color w:val="auto"/>
              </w:rPr>
            </w:pPr>
          </w:p>
        </w:tc>
        <w:tc>
          <w:tcPr>
            <w:tcW w:w="20" w:type="dxa"/>
            <w:vAlign w:val="bottom"/>
          </w:tcPr>
          <w:p>
            <w:pPr>
              <w:spacing w:after="0"/>
              <w:rPr>
                <w:sz w:val="2"/>
                <w:szCs w:val="2"/>
                <w:color w:val="auto"/>
              </w:rPr>
            </w:pPr>
          </w:p>
        </w:tc>
        <w:tc>
          <w:tcPr>
            <w:tcW w:w="6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40" w:type="dxa"/>
            <w:vAlign w:val="bottom"/>
          </w:tcPr>
          <w:p>
            <w:pPr>
              <w:spacing w:after="0"/>
              <w:rPr>
                <w:sz w:val="2"/>
                <w:szCs w:val="2"/>
                <w:color w:val="auto"/>
              </w:rPr>
            </w:pPr>
          </w:p>
        </w:tc>
      </w:tr>
      <w:tr>
        <w:trPr>
          <w:trHeight w:val="250"/>
        </w:trPr>
        <w:tc>
          <w:tcPr>
            <w:tcW w:w="876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Debt settled with the issuance of new debt, net of discount</w:t>
            </w:r>
          </w:p>
        </w:tc>
        <w:tc>
          <w:tcPr>
            <w:tcW w:w="2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96.0</w:t>
            </w:r>
          </w:p>
        </w:tc>
        <w:tc>
          <w:tcPr>
            <w:tcW w:w="240" w:type="dxa"/>
            <w:vAlign w:val="bottom"/>
            <w:tcBorders>
              <w:left w:val="single" w:sz="8" w:color="CCEEFF"/>
            </w:tcBorders>
          </w:tcPr>
          <w:p>
            <w:pPr>
              <w:spacing w:after="0"/>
              <w:rPr>
                <w:sz w:val="21"/>
                <w:szCs w:val="21"/>
                <w:color w:val="auto"/>
              </w:rPr>
            </w:pPr>
          </w:p>
        </w:tc>
      </w:tr>
      <w:tr>
        <w:trPr>
          <w:trHeight w:val="229"/>
        </w:trPr>
        <w:tc>
          <w:tcPr>
            <w:tcW w:w="8760" w:type="dxa"/>
            <w:vAlign w:val="bottom"/>
          </w:tcPr>
          <w:p>
            <w:pPr>
              <w:ind w:left="140"/>
              <w:spacing w:after="0"/>
              <w:rPr>
                <w:sz w:val="20"/>
                <w:szCs w:val="20"/>
                <w:color w:val="auto"/>
              </w:rPr>
            </w:pPr>
            <w:r>
              <w:rPr>
                <w:rFonts w:ascii="Arial" w:cs="Arial" w:eastAsia="Arial" w:hAnsi="Arial"/>
                <w:sz w:val="18"/>
                <w:szCs w:val="18"/>
                <w:color w:val="auto"/>
              </w:rPr>
              <w:t>Amounts included in settlement of reconciled non-obligor general</w:t>
            </w:r>
          </w:p>
        </w:tc>
        <w:tc>
          <w:tcPr>
            <w:tcW w:w="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240" w:type="dxa"/>
            <w:vAlign w:val="bottom"/>
          </w:tcPr>
          <w:p>
            <w:pPr>
              <w:spacing w:after="0"/>
              <w:rPr>
                <w:sz w:val="19"/>
                <w:szCs w:val="19"/>
                <w:color w:val="auto"/>
              </w:rPr>
            </w:pPr>
          </w:p>
        </w:tc>
      </w:tr>
      <w:tr>
        <w:trPr>
          <w:trHeight w:val="230"/>
        </w:trPr>
        <w:tc>
          <w:tcPr>
            <w:tcW w:w="8760" w:type="dxa"/>
            <w:vAlign w:val="bottom"/>
          </w:tcPr>
          <w:p>
            <w:pPr>
              <w:ind w:left="280"/>
              <w:spacing w:after="0"/>
              <w:rPr>
                <w:sz w:val="20"/>
                <w:szCs w:val="20"/>
                <w:color w:val="auto"/>
              </w:rPr>
            </w:pPr>
            <w:r>
              <w:rPr>
                <w:rFonts w:ascii="Arial" w:cs="Arial" w:eastAsia="Arial" w:hAnsi="Arial"/>
                <w:sz w:val="18"/>
                <w:szCs w:val="18"/>
                <w:color w:val="auto"/>
              </w:rPr>
              <w:t>unsecured claims</w:t>
            </w:r>
          </w:p>
        </w:tc>
        <w:tc>
          <w:tcPr>
            <w:tcW w:w="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242424"/>
              </w:rPr>
              <w:t>28.1</w:t>
            </w:r>
          </w:p>
        </w:tc>
        <w:tc>
          <w:tcPr>
            <w:tcW w:w="240" w:type="dxa"/>
            <w:vAlign w:val="bottom"/>
          </w:tcPr>
          <w:p>
            <w:pPr>
              <w:spacing w:after="0"/>
              <w:rPr>
                <w:sz w:val="20"/>
                <w:szCs w:val="20"/>
                <w:color w:val="auto"/>
              </w:rPr>
            </w:pPr>
          </w:p>
        </w:tc>
      </w:tr>
      <w:tr>
        <w:trPr>
          <w:trHeight w:val="27"/>
        </w:trPr>
        <w:tc>
          <w:tcPr>
            <w:tcW w:w="8760" w:type="dxa"/>
            <w:vAlign w:val="bottom"/>
          </w:tcPr>
          <w:p>
            <w:pPr>
              <w:spacing w:after="0"/>
              <w:rPr>
                <w:sz w:val="2"/>
                <w:szCs w:val="2"/>
                <w:color w:val="auto"/>
              </w:rPr>
            </w:pPr>
          </w:p>
        </w:tc>
        <w:tc>
          <w:tcPr>
            <w:tcW w:w="20" w:type="dxa"/>
            <w:vAlign w:val="bottom"/>
          </w:tcPr>
          <w:p>
            <w:pPr>
              <w:spacing w:after="0"/>
              <w:rPr>
                <w:sz w:val="2"/>
                <w:szCs w:val="2"/>
                <w:color w:val="auto"/>
              </w:rPr>
            </w:pPr>
          </w:p>
        </w:tc>
        <w:tc>
          <w:tcPr>
            <w:tcW w:w="6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40" w:type="dxa"/>
            <w:vAlign w:val="bottom"/>
          </w:tcPr>
          <w:p>
            <w:pPr>
              <w:spacing w:after="0"/>
              <w:rPr>
                <w:sz w:val="2"/>
                <w:szCs w:val="2"/>
                <w:color w:val="auto"/>
              </w:rPr>
            </w:pPr>
          </w:p>
        </w:tc>
      </w:tr>
      <w:tr>
        <w:trPr>
          <w:trHeight w:val="270"/>
        </w:trPr>
        <w:tc>
          <w:tcPr>
            <w:tcW w:w="876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Liabilities subject to compromise settled through the Uniti Transactions</w:t>
            </w:r>
          </w:p>
        </w:tc>
        <w:tc>
          <w:tcPr>
            <w:tcW w:w="20" w:type="dxa"/>
            <w:vAlign w:val="bottom"/>
            <w:tcBorders>
              <w:bottom w:val="single" w:sz="8" w:color="CCEEFF"/>
            </w:tcBorders>
            <w:shd w:val="clear" w:color="auto" w:fill="CCEEFF"/>
          </w:tcPr>
          <w:p>
            <w:pPr>
              <w:spacing w:after="0"/>
              <w:rPr>
                <w:sz w:val="23"/>
                <w:szCs w:val="23"/>
                <w:color w:val="auto"/>
              </w:rPr>
            </w:pPr>
          </w:p>
        </w:tc>
        <w:tc>
          <w:tcPr>
            <w:tcW w:w="66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18.3</w:t>
            </w:r>
          </w:p>
        </w:tc>
        <w:tc>
          <w:tcPr>
            <w:tcW w:w="240" w:type="dxa"/>
            <w:vAlign w:val="bottom"/>
            <w:tcBorders>
              <w:left w:val="single" w:sz="8" w:color="CCEEFF"/>
            </w:tcBorders>
          </w:tcPr>
          <w:p>
            <w:pPr>
              <w:spacing w:after="0"/>
              <w:rPr>
                <w:sz w:val="23"/>
                <w:szCs w:val="23"/>
                <w:color w:val="auto"/>
              </w:rPr>
            </w:pPr>
          </w:p>
        </w:tc>
      </w:tr>
      <w:tr>
        <w:trPr>
          <w:trHeight w:val="236"/>
        </w:trPr>
        <w:tc>
          <w:tcPr>
            <w:tcW w:w="8760" w:type="dxa"/>
            <w:vAlign w:val="bottom"/>
          </w:tcPr>
          <w:p>
            <w:pPr>
              <w:ind w:left="20"/>
              <w:spacing w:after="0"/>
              <w:rPr>
                <w:sz w:val="20"/>
                <w:szCs w:val="20"/>
                <w:color w:val="auto"/>
              </w:rPr>
            </w:pPr>
            <w:r>
              <w:rPr>
                <w:rFonts w:ascii="Arial" w:cs="Arial" w:eastAsia="Arial" w:hAnsi="Arial"/>
                <w:sz w:val="18"/>
                <w:szCs w:val="18"/>
                <w:color w:val="auto"/>
              </w:rPr>
              <w:t>Total amounts settled</w:t>
            </w:r>
          </w:p>
        </w:tc>
        <w:tc>
          <w:tcPr>
            <w:tcW w:w="20" w:type="dxa"/>
            <w:vAlign w:val="bottom"/>
          </w:tcPr>
          <w:p>
            <w:pPr>
              <w:spacing w:after="0"/>
              <w:rPr>
                <w:sz w:val="20"/>
                <w:szCs w:val="20"/>
                <w:color w:val="auto"/>
              </w:rPr>
            </w:pPr>
          </w:p>
        </w:tc>
        <w:tc>
          <w:tcPr>
            <w:tcW w:w="66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2,259.6</w:t>
            </w:r>
          </w:p>
        </w:tc>
        <w:tc>
          <w:tcPr>
            <w:tcW w:w="240" w:type="dxa"/>
            <w:vAlign w:val="bottom"/>
          </w:tcPr>
          <w:p>
            <w:pPr>
              <w:spacing w:after="0"/>
              <w:rPr>
                <w:sz w:val="20"/>
                <w:szCs w:val="20"/>
                <w:color w:val="auto"/>
              </w:rPr>
            </w:pPr>
          </w:p>
        </w:tc>
      </w:tr>
      <w:tr>
        <w:trPr>
          <w:trHeight w:val="27"/>
        </w:trPr>
        <w:tc>
          <w:tcPr>
            <w:tcW w:w="8760" w:type="dxa"/>
            <w:vAlign w:val="bottom"/>
            <w:tcBorders>
              <w:bottom w:val="single" w:sz="8" w:color="CCEEFF"/>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240" w:type="dxa"/>
            <w:vAlign w:val="bottom"/>
          </w:tcPr>
          <w:p>
            <w:pPr>
              <w:spacing w:after="0"/>
              <w:rPr>
                <w:sz w:val="2"/>
                <w:szCs w:val="2"/>
                <w:color w:val="auto"/>
              </w:rPr>
            </w:pPr>
          </w:p>
        </w:tc>
      </w:tr>
      <w:tr>
        <w:trPr>
          <w:trHeight w:val="244"/>
        </w:trPr>
        <w:tc>
          <w:tcPr>
            <w:tcW w:w="8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Gain on settlement of liabilities subject to compromise</w:t>
            </w:r>
          </w:p>
        </w:tc>
        <w:tc>
          <w:tcPr>
            <w:tcW w:w="680" w:type="dxa"/>
            <w:vAlign w:val="bottom"/>
            <w:tcBorders>
              <w:bottom w:val="single" w:sz="8" w:color="CCEEFF"/>
            </w:tcBorders>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(3,982.1)</w:t>
            </w:r>
          </w:p>
        </w:tc>
        <w:tc>
          <w:tcPr>
            <w:tcW w:w="240" w:type="dxa"/>
            <w:vAlign w:val="bottom"/>
            <w:tcBorders>
              <w:left w:val="single" w:sz="8" w:color="CCEEFF"/>
            </w:tcBorders>
          </w:tcPr>
          <w:p>
            <w:pPr>
              <w:spacing w:after="0"/>
              <w:rPr>
                <w:sz w:val="21"/>
                <w:szCs w:val="21"/>
                <w:color w:val="auto"/>
              </w:rPr>
            </w:pPr>
          </w:p>
        </w:tc>
      </w:tr>
      <w:tr>
        <w:trPr>
          <w:trHeight w:val="20"/>
        </w:trPr>
        <w:tc>
          <w:tcPr>
            <w:tcW w:w="876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c>
          <w:tcPr>
            <w:tcW w:w="240" w:type="dxa"/>
            <w:vAlign w:val="bottom"/>
            <w:tcBorders>
              <w:left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240"/>
          </w:cols>
          <w:pgMar w:left="320" w:top="121" w:right="339" w:bottom="1440" w:gutter="0" w:footer="0" w:header="0"/>
        </w:sectPr>
      </w:pPr>
    </w:p>
    <w:p>
      <w:pPr>
        <w:spacing w:after="0" w:line="200" w:lineRule="exact"/>
        <w:rPr>
          <w:sz w:val="20"/>
          <w:szCs w:val="20"/>
          <w:color w:val="auto"/>
        </w:rPr>
      </w:pPr>
    </w:p>
    <w:p>
      <w:pPr>
        <w:spacing w:after="0" w:line="234"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F-27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85090</wp:posOffset>
            </wp:positionV>
            <wp:extent cx="7174865" cy="4254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0">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type w:val="continuous"/>
        </w:sectPr>
      </w:pPr>
    </w:p>
    <w:bookmarkStart w:id="45" w:name="page46"/>
    <w:bookmarkEnd w:id="45"/>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23" w:lineRule="exact"/>
        <w:rPr>
          <w:sz w:val="20"/>
          <w:szCs w:val="20"/>
          <w:color w:val="auto"/>
        </w:rPr>
      </w:pPr>
    </w:p>
    <w:p>
      <w:pPr>
        <w:ind w:left="80"/>
        <w:spacing w:after="0"/>
        <w:rPr>
          <w:sz w:val="20"/>
          <w:szCs w:val="20"/>
          <w:color w:val="auto"/>
        </w:rPr>
      </w:pPr>
      <w:r>
        <w:rPr>
          <w:rFonts w:ascii="Arial" w:cs="Arial" w:eastAsia="Arial" w:hAnsi="Arial"/>
          <w:sz w:val="18"/>
          <w:szCs w:val="18"/>
          <w:b w:val="1"/>
          <w:bCs w:val="1"/>
          <w:color w:val="auto"/>
        </w:rPr>
        <w:t>4. Fresh Start Accounting, Continued:</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20" w:type="dxa"/>
            <w:vAlign w:val="bottom"/>
          </w:tcPr>
          <w:p>
            <w:pPr>
              <w:spacing w:after="0"/>
              <w:rPr>
                <w:sz w:val="20"/>
                <w:szCs w:val="20"/>
                <w:color w:val="auto"/>
              </w:rPr>
            </w:pPr>
            <w:r>
              <w:rPr>
                <w:rFonts w:ascii="Arial" w:cs="Arial" w:eastAsia="Arial" w:hAnsi="Arial"/>
                <w:sz w:val="18"/>
                <w:szCs w:val="18"/>
                <w:color w:val="auto"/>
                <w:w w:val="90"/>
              </w:rPr>
              <w:t>(a)</w:t>
            </w:r>
          </w:p>
        </w:tc>
        <w:tc>
          <w:tcPr>
            <w:tcW w:w="8460" w:type="dxa"/>
            <w:vAlign w:val="bottom"/>
          </w:tcPr>
          <w:p>
            <w:pPr>
              <w:ind w:left="240"/>
              <w:spacing w:after="0"/>
              <w:rPr>
                <w:sz w:val="20"/>
                <w:szCs w:val="20"/>
                <w:color w:val="auto"/>
              </w:rPr>
            </w:pPr>
            <w:r>
              <w:rPr>
                <w:rFonts w:ascii="Arial" w:cs="Arial" w:eastAsia="Arial" w:hAnsi="Arial"/>
                <w:sz w:val="18"/>
                <w:szCs w:val="18"/>
                <w:color w:val="auto"/>
              </w:rPr>
              <w:t>Reinstatement of other liabilities were as follows:</w:t>
            </w:r>
          </w:p>
        </w:tc>
        <w:tc>
          <w:tcPr>
            <w:tcW w:w="800" w:type="dxa"/>
            <w:vAlign w:val="bottom"/>
          </w:tcPr>
          <w:p>
            <w:pPr>
              <w:spacing w:after="0"/>
              <w:rPr>
                <w:sz w:val="20"/>
                <w:szCs w:val="20"/>
                <w:color w:val="auto"/>
              </w:rPr>
            </w:pPr>
          </w:p>
        </w:tc>
        <w:tc>
          <w:tcPr>
            <w:tcW w:w="1280" w:type="dxa"/>
            <w:vAlign w:val="bottom"/>
          </w:tcPr>
          <w:p>
            <w:pPr>
              <w:spacing w:after="0"/>
              <w:rPr>
                <w:sz w:val="20"/>
                <w:szCs w:val="20"/>
                <w:color w:val="auto"/>
              </w:rPr>
            </w:pPr>
          </w:p>
        </w:tc>
      </w:tr>
      <w:tr>
        <w:trPr>
          <w:trHeight w:val="364"/>
        </w:trPr>
        <w:tc>
          <w:tcPr>
            <w:tcW w:w="8680" w:type="dxa"/>
            <w:vAlign w:val="bottom"/>
            <w:tcBorders>
              <w:bottom w:val="single" w:sz="8" w:color="auto"/>
            </w:tcBorders>
            <w:gridSpan w:val="2"/>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1280" w:type="dxa"/>
            <w:vAlign w:val="bottom"/>
            <w:tcBorders>
              <w:bottom w:val="single" w:sz="8" w:color="auto"/>
            </w:tcBorders>
          </w:tcPr>
          <w:p>
            <w:pPr>
              <w:spacing w:after="0"/>
              <w:rPr>
                <w:sz w:val="24"/>
                <w:szCs w:val="24"/>
                <w:color w:val="auto"/>
              </w:rPr>
            </w:pPr>
          </w:p>
        </w:tc>
      </w:tr>
      <w:tr>
        <w:trPr>
          <w:trHeight w:val="237"/>
        </w:trPr>
        <w:tc>
          <w:tcPr>
            <w:tcW w:w="8680" w:type="dxa"/>
            <w:vAlign w:val="bottom"/>
            <w:gridSpan w:val="2"/>
          </w:tcPr>
          <w:p>
            <w:pPr>
              <w:ind w:left="20"/>
              <w:spacing w:after="0"/>
              <w:rPr>
                <w:sz w:val="20"/>
                <w:szCs w:val="20"/>
                <w:color w:val="auto"/>
              </w:rPr>
            </w:pPr>
            <w:r>
              <w:rPr>
                <w:rFonts w:ascii="Arial" w:cs="Arial" w:eastAsia="Arial" w:hAnsi="Arial"/>
                <w:sz w:val="18"/>
                <w:szCs w:val="18"/>
                <w:color w:val="auto"/>
              </w:rPr>
              <w:t>(Millions)</w:t>
            </w:r>
          </w:p>
        </w:tc>
        <w:tc>
          <w:tcPr>
            <w:tcW w:w="800" w:type="dxa"/>
            <w:vAlign w:val="bottom"/>
          </w:tcPr>
          <w:p>
            <w:pPr>
              <w:spacing w:after="0"/>
              <w:rPr>
                <w:sz w:val="20"/>
                <w:szCs w:val="20"/>
                <w:color w:val="auto"/>
              </w:rPr>
            </w:pPr>
          </w:p>
        </w:tc>
        <w:tc>
          <w:tcPr>
            <w:tcW w:w="1280" w:type="dxa"/>
            <w:vAlign w:val="bottom"/>
          </w:tcPr>
          <w:p>
            <w:pPr>
              <w:spacing w:after="0"/>
              <w:rPr>
                <w:sz w:val="20"/>
                <w:szCs w:val="20"/>
                <w:color w:val="auto"/>
              </w:rPr>
            </w:pPr>
          </w:p>
        </w:tc>
      </w:tr>
      <w:tr>
        <w:trPr>
          <w:trHeight w:val="27"/>
        </w:trPr>
        <w:tc>
          <w:tcPr>
            <w:tcW w:w="8680" w:type="dxa"/>
            <w:vAlign w:val="bottom"/>
            <w:tcBorders>
              <w:bottom w:val="single" w:sz="8" w:color="auto"/>
            </w:tcBorders>
            <w:gridSpan w:val="2"/>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43"/>
        </w:trPr>
        <w:tc>
          <w:tcPr>
            <w:tcW w:w="86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Reinstatement of noncurrent pension and OPEB obligations</w:t>
            </w:r>
          </w:p>
        </w:tc>
        <w:tc>
          <w:tcPr>
            <w:tcW w:w="800" w:type="dxa"/>
            <w:vAlign w:val="bottom"/>
            <w:tcBorders>
              <w:bottom w:val="single" w:sz="8" w:color="CCEEFF"/>
            </w:tcBorders>
            <w:shd w:val="clear" w:color="auto" w:fill="CCEEFF"/>
          </w:tcPr>
          <w:p>
            <w:pPr>
              <w:jc w:val="right"/>
              <w:ind w:right="610"/>
              <w:spacing w:after="0"/>
              <w:rPr>
                <w:sz w:val="20"/>
                <w:szCs w:val="20"/>
                <w:color w:val="auto"/>
              </w:rPr>
            </w:pPr>
            <w:r>
              <w:rPr>
                <w:rFonts w:ascii="Arial" w:cs="Arial" w:eastAsia="Arial" w:hAnsi="Arial"/>
                <w:sz w:val="18"/>
                <w:szCs w:val="18"/>
                <w:color w:val="auto"/>
                <w:w w:val="79"/>
              </w:rPr>
              <w:t>$</w:t>
            </w: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(238.6)</w:t>
            </w:r>
          </w:p>
        </w:tc>
      </w:tr>
      <w:tr>
        <w:trPr>
          <w:trHeight w:val="243"/>
        </w:trPr>
        <w:tc>
          <w:tcPr>
            <w:tcW w:w="8680" w:type="dxa"/>
            <w:vAlign w:val="bottom"/>
            <w:gridSpan w:val="2"/>
          </w:tcPr>
          <w:p>
            <w:pPr>
              <w:ind w:left="20"/>
              <w:spacing w:after="0"/>
              <w:rPr>
                <w:sz w:val="20"/>
                <w:szCs w:val="20"/>
                <w:color w:val="auto"/>
              </w:rPr>
            </w:pPr>
            <w:r>
              <w:rPr>
                <w:rFonts w:ascii="Arial" w:cs="Arial" w:eastAsia="Arial" w:hAnsi="Arial"/>
                <w:sz w:val="18"/>
                <w:szCs w:val="18"/>
                <w:color w:val="auto"/>
              </w:rPr>
              <w:t>Reinstatement of pension lease obligation</w:t>
            </w:r>
          </w:p>
        </w:tc>
        <w:tc>
          <w:tcPr>
            <w:tcW w:w="80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(71.7)</w:t>
            </w:r>
          </w:p>
        </w:tc>
      </w:tr>
      <w:tr>
        <w:trPr>
          <w:trHeight w:val="27"/>
        </w:trPr>
        <w:tc>
          <w:tcPr>
            <w:tcW w:w="8680" w:type="dxa"/>
            <w:vAlign w:val="bottom"/>
            <w:gridSpan w:val="2"/>
          </w:tcPr>
          <w:p>
            <w:pPr>
              <w:spacing w:after="0"/>
              <w:rPr>
                <w:sz w:val="2"/>
                <w:szCs w:val="2"/>
                <w:color w:val="auto"/>
              </w:rPr>
            </w:pPr>
          </w:p>
        </w:tc>
        <w:tc>
          <w:tcPr>
            <w:tcW w:w="80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86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Reinstatement of long-term asset retirement obligations</w:t>
            </w:r>
          </w:p>
        </w:tc>
        <w:tc>
          <w:tcPr>
            <w:tcW w:w="8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(55.0)</w:t>
            </w:r>
          </w:p>
        </w:tc>
      </w:tr>
      <w:tr>
        <w:trPr>
          <w:trHeight w:val="243"/>
        </w:trPr>
        <w:tc>
          <w:tcPr>
            <w:tcW w:w="8680" w:type="dxa"/>
            <w:vAlign w:val="bottom"/>
            <w:gridSpan w:val="2"/>
          </w:tcPr>
          <w:p>
            <w:pPr>
              <w:ind w:left="20"/>
              <w:spacing w:after="0"/>
              <w:rPr>
                <w:sz w:val="20"/>
                <w:szCs w:val="20"/>
                <w:color w:val="auto"/>
              </w:rPr>
            </w:pPr>
            <w:r>
              <w:rPr>
                <w:rFonts w:ascii="Arial" w:cs="Arial" w:eastAsia="Arial" w:hAnsi="Arial"/>
                <w:sz w:val="18"/>
                <w:szCs w:val="18"/>
                <w:color w:val="auto"/>
              </w:rPr>
              <w:t>Reinstatement of noncurrent deferred revenue</w:t>
            </w:r>
          </w:p>
        </w:tc>
        <w:tc>
          <w:tcPr>
            <w:tcW w:w="80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(22.0)</w:t>
            </w:r>
          </w:p>
        </w:tc>
      </w:tr>
      <w:tr>
        <w:trPr>
          <w:trHeight w:val="27"/>
        </w:trPr>
        <w:tc>
          <w:tcPr>
            <w:tcW w:w="8680" w:type="dxa"/>
            <w:vAlign w:val="bottom"/>
            <w:gridSpan w:val="2"/>
          </w:tcPr>
          <w:p>
            <w:pPr>
              <w:spacing w:after="0"/>
              <w:rPr>
                <w:sz w:val="2"/>
                <w:szCs w:val="2"/>
                <w:color w:val="auto"/>
              </w:rPr>
            </w:pPr>
          </w:p>
        </w:tc>
        <w:tc>
          <w:tcPr>
            <w:tcW w:w="80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70"/>
        </w:trPr>
        <w:tc>
          <w:tcPr>
            <w:tcW w:w="86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Reinstatement of noncurrent financing lease obligations</w:t>
            </w:r>
          </w:p>
        </w:tc>
        <w:tc>
          <w:tcPr>
            <w:tcW w:w="80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(8.5)</w:t>
            </w:r>
          </w:p>
        </w:tc>
      </w:tr>
      <w:tr>
        <w:trPr>
          <w:trHeight w:val="237"/>
        </w:trPr>
        <w:tc>
          <w:tcPr>
            <w:tcW w:w="220" w:type="dxa"/>
            <w:vAlign w:val="bottom"/>
          </w:tcPr>
          <w:p>
            <w:pPr>
              <w:spacing w:after="0"/>
              <w:rPr>
                <w:sz w:val="20"/>
                <w:szCs w:val="20"/>
                <w:color w:val="auto"/>
              </w:rPr>
            </w:pPr>
          </w:p>
        </w:tc>
        <w:tc>
          <w:tcPr>
            <w:tcW w:w="8460" w:type="dxa"/>
            <w:vAlign w:val="bottom"/>
          </w:tcPr>
          <w:p>
            <w:pPr>
              <w:spacing w:after="0"/>
              <w:rPr>
                <w:sz w:val="20"/>
                <w:szCs w:val="20"/>
                <w:color w:val="auto"/>
              </w:rPr>
            </w:pPr>
            <w:r>
              <w:rPr>
                <w:rFonts w:ascii="Arial" w:cs="Arial" w:eastAsia="Arial" w:hAnsi="Arial"/>
                <w:sz w:val="18"/>
                <w:szCs w:val="18"/>
                <w:color w:val="auto"/>
              </w:rPr>
              <w:t>Total reinstated other liabilities</w:t>
            </w:r>
          </w:p>
        </w:tc>
        <w:tc>
          <w:tcPr>
            <w:tcW w:w="800" w:type="dxa"/>
            <w:vAlign w:val="bottom"/>
            <w:tcBorders>
              <w:top w:val="single" w:sz="8" w:color="auto"/>
            </w:tcBorders>
          </w:tcPr>
          <w:p>
            <w:pPr>
              <w:jc w:val="right"/>
              <w:ind w:right="610"/>
              <w:spacing w:after="0"/>
              <w:rPr>
                <w:sz w:val="20"/>
                <w:szCs w:val="20"/>
                <w:color w:val="auto"/>
              </w:rPr>
            </w:pPr>
            <w:r>
              <w:rPr>
                <w:rFonts w:ascii="Arial" w:cs="Arial" w:eastAsia="Arial" w:hAnsi="Arial"/>
                <w:sz w:val="18"/>
                <w:szCs w:val="18"/>
                <w:color w:val="auto"/>
                <w:w w:val="79"/>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(395.8)</w:t>
            </w:r>
          </w:p>
        </w:tc>
      </w:tr>
      <w:tr>
        <w:trPr>
          <w:trHeight w:val="27"/>
        </w:trPr>
        <w:tc>
          <w:tcPr>
            <w:tcW w:w="220" w:type="dxa"/>
            <w:vAlign w:val="bottom"/>
            <w:tcBorders>
              <w:bottom w:val="single" w:sz="8" w:color="auto"/>
            </w:tcBorders>
          </w:tcPr>
          <w:p>
            <w:pPr>
              <w:spacing w:after="0"/>
              <w:rPr>
                <w:sz w:val="2"/>
                <w:szCs w:val="2"/>
                <w:color w:val="auto"/>
              </w:rPr>
            </w:pPr>
          </w:p>
        </w:tc>
        <w:tc>
          <w:tcPr>
            <w:tcW w:w="846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bl>
    <w:p>
      <w:pPr>
        <w:spacing w:after="0" w:line="202" w:lineRule="exact"/>
        <w:rPr>
          <w:sz w:val="20"/>
          <w:szCs w:val="20"/>
          <w:color w:val="auto"/>
        </w:rPr>
      </w:pPr>
    </w:p>
    <w:p>
      <w:pPr>
        <w:jc w:val="both"/>
        <w:ind w:left="460" w:hanging="452"/>
        <w:spacing w:after="0" w:line="273" w:lineRule="auto"/>
        <w:tabs>
          <w:tab w:leader="none" w:pos="460" w:val="left"/>
        </w:tabs>
        <w:numPr>
          <w:ilvl w:val="0"/>
          <w:numId w:val="26"/>
        </w:numPr>
        <w:rPr>
          <w:rFonts w:ascii="Arial" w:cs="Arial" w:eastAsia="Arial" w:hAnsi="Arial"/>
          <w:sz w:val="17"/>
          <w:szCs w:val="17"/>
          <w:color w:val="auto"/>
        </w:rPr>
      </w:pPr>
      <w:r>
        <w:rPr>
          <w:rFonts w:ascii="Arial" w:cs="Arial" w:eastAsia="Arial" w:hAnsi="Arial"/>
          <w:sz w:val="17"/>
          <w:szCs w:val="17"/>
          <w:color w:val="auto"/>
        </w:rPr>
        <w:t>Reflects the reinstatement of deferred tax liabilities included within liabilities subject to compromise of $93.7 million and the deferred income tax effects of the Reorganization Adjustments which increased our net deferred tax liabilities by $391.8 million. Upon emergence from bankruptcy, our federal and state net operating loss carryforwards are expected to be reduced in accordance with Section 108 of the U.S. Internal Revenue Code of 1986, as amended (the “Code”), due to cancellation of debt income, which is excluded from U.S. federal taxable income. The estimated remaining deferred tax assets attributed to federal and state net operating loss carryforwards and credits upon emergence totaled $53.1 million. The adjustments reflect the restructuring of indebtedness upon emergence and a reduction in our valuation allowance.</w:t>
      </w:r>
    </w:p>
    <w:p>
      <w:pPr>
        <w:spacing w:after="0" w:line="177" w:lineRule="exact"/>
        <w:rPr>
          <w:rFonts w:ascii="Arial" w:cs="Arial" w:eastAsia="Arial" w:hAnsi="Arial"/>
          <w:sz w:val="17"/>
          <w:szCs w:val="17"/>
          <w:color w:val="auto"/>
        </w:rPr>
      </w:pPr>
    </w:p>
    <w:p>
      <w:pPr>
        <w:ind w:left="460" w:hanging="452"/>
        <w:spacing w:after="0" w:line="308" w:lineRule="auto"/>
        <w:tabs>
          <w:tab w:leader="none" w:pos="460" w:val="left"/>
        </w:tabs>
        <w:numPr>
          <w:ilvl w:val="0"/>
          <w:numId w:val="26"/>
        </w:numPr>
        <w:rPr>
          <w:rFonts w:ascii="Arial" w:cs="Arial" w:eastAsia="Arial" w:hAnsi="Arial"/>
          <w:sz w:val="17"/>
          <w:szCs w:val="17"/>
          <w:color w:val="auto"/>
        </w:rPr>
      </w:pPr>
      <w:r>
        <w:rPr>
          <w:rFonts w:ascii="Arial" w:cs="Arial" w:eastAsia="Arial" w:hAnsi="Arial"/>
          <w:sz w:val="17"/>
          <w:szCs w:val="17"/>
          <w:color w:val="auto"/>
        </w:rPr>
        <w:t>Reflects the deferral of $30.7 million in operations and maintenance revenues, establishment of a $15.6 million financing obligation for the IRU agreement and a $1.4 million write-off of deferred lease and maintenance revenues in connection with the asset sales with Uniti.</w:t>
      </w:r>
    </w:p>
    <w:p>
      <w:pPr>
        <w:spacing w:after="0" w:line="146" w:lineRule="exact"/>
        <w:rPr>
          <w:rFonts w:ascii="Arial" w:cs="Arial" w:eastAsia="Arial" w:hAnsi="Arial"/>
          <w:sz w:val="17"/>
          <w:szCs w:val="17"/>
          <w:color w:val="auto"/>
        </w:rPr>
      </w:pPr>
    </w:p>
    <w:p>
      <w:pPr>
        <w:ind w:left="460" w:hanging="452"/>
        <w:spacing w:after="0" w:line="277" w:lineRule="auto"/>
        <w:tabs>
          <w:tab w:leader="none" w:pos="4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Reflects the issuance of Successor equity units, consisting of 15.6 common units and 74.4 special warrants to purchase common units in exchange for settlement of first lien claims pursuant to the Plan.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254635</wp:posOffset>
            </wp:positionV>
            <wp:extent cx="6840855" cy="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1">
                      <a:extLst>
                        <a:ext uri="{28A0092B-C50C-407E-A947-70E740481C1C}"/>
                      </a:extLst>
                    </a:blip>
                    <a:srcRect/>
                    <a:stretch>
                      <a:fillRect/>
                    </a:stretch>
                  </pic:blipFill>
                  <pic:spPr bwMode="auto">
                    <a:xfrm>
                      <a:off x="0" y="0"/>
                      <a:ext cx="6840855" cy="8890"/>
                    </a:xfrm>
                    <a:prstGeom prst="rect">
                      <a:avLst/>
                    </a:prstGeom>
                    <a:noFill/>
                  </pic:spPr>
                </pic:pic>
              </a:graphicData>
            </a:graphic>
          </wp:anchor>
        </w:drawing>
      </w:r>
    </w:p>
    <w:p>
      <w:pPr>
        <w:spacing w:after="0" w:line="200" w:lineRule="exact"/>
        <w:rPr>
          <w:sz w:val="20"/>
          <w:szCs w:val="20"/>
          <w:color w:val="auto"/>
        </w:rPr>
      </w:pP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60" w:type="dxa"/>
            <w:vAlign w:val="bottom"/>
          </w:tcPr>
          <w:p>
            <w:pPr>
              <w:ind w:left="20"/>
              <w:spacing w:after="0"/>
              <w:rPr>
                <w:sz w:val="20"/>
                <w:szCs w:val="20"/>
                <w:color w:val="auto"/>
              </w:rPr>
            </w:pPr>
            <w:r>
              <w:rPr>
                <w:rFonts w:ascii="Arial" w:cs="Arial" w:eastAsia="Arial" w:hAnsi="Arial"/>
                <w:sz w:val="18"/>
                <w:szCs w:val="18"/>
                <w:color w:val="auto"/>
              </w:rPr>
              <w:t>(Millions)</w:t>
            </w:r>
          </w:p>
        </w:tc>
        <w:tc>
          <w:tcPr>
            <w:tcW w:w="74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220" w:type="dxa"/>
            <w:vAlign w:val="bottom"/>
          </w:tcPr>
          <w:p>
            <w:pPr>
              <w:spacing w:after="0"/>
              <w:rPr>
                <w:sz w:val="20"/>
                <w:szCs w:val="20"/>
                <w:color w:val="auto"/>
              </w:rPr>
            </w:pPr>
          </w:p>
        </w:tc>
      </w:tr>
      <w:tr>
        <w:trPr>
          <w:trHeight w:val="27"/>
        </w:trPr>
        <w:tc>
          <w:tcPr>
            <w:tcW w:w="876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r>
      <w:tr>
        <w:trPr>
          <w:trHeight w:val="243"/>
        </w:trPr>
        <w:tc>
          <w:tcPr>
            <w:tcW w:w="8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Equity issued through Rights Offering</w:t>
            </w:r>
          </w:p>
        </w:tc>
        <w:tc>
          <w:tcPr>
            <w:tcW w:w="740" w:type="dxa"/>
            <w:vAlign w:val="bottom"/>
            <w:tcBorders>
              <w:bottom w:val="single" w:sz="8" w:color="CCEEFF"/>
            </w:tcBorders>
            <w:shd w:val="clear" w:color="auto" w:fill="CCEEFF"/>
          </w:tcPr>
          <w:p>
            <w:pPr>
              <w:jc w:val="right"/>
              <w:ind w:right="530"/>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1,200.0</w:t>
            </w:r>
          </w:p>
        </w:tc>
        <w:tc>
          <w:tcPr>
            <w:tcW w:w="220" w:type="dxa"/>
            <w:vAlign w:val="bottom"/>
          </w:tcPr>
          <w:p>
            <w:pPr>
              <w:ind w:left="20"/>
              <w:spacing w:after="0"/>
              <w:rPr>
                <w:sz w:val="20"/>
                <w:szCs w:val="20"/>
                <w:color w:val="auto"/>
              </w:rPr>
            </w:pPr>
            <w:r>
              <w:rPr>
                <w:rFonts w:ascii="Arial" w:cs="Arial" w:eastAsia="Arial" w:hAnsi="Arial"/>
                <w:sz w:val="18"/>
                <w:szCs w:val="18"/>
                <w:color w:val="auto"/>
                <w:w w:val="81"/>
              </w:rPr>
              <w:t>(a)</w:t>
            </w:r>
          </w:p>
        </w:tc>
      </w:tr>
      <w:tr>
        <w:trPr>
          <w:trHeight w:val="243"/>
        </w:trPr>
        <w:tc>
          <w:tcPr>
            <w:tcW w:w="8760" w:type="dxa"/>
            <w:vAlign w:val="bottom"/>
          </w:tcPr>
          <w:p>
            <w:pPr>
              <w:ind w:left="20"/>
              <w:spacing w:after="0"/>
              <w:rPr>
                <w:sz w:val="20"/>
                <w:szCs w:val="20"/>
                <w:color w:val="auto"/>
              </w:rPr>
            </w:pPr>
            <w:r>
              <w:rPr>
                <w:rFonts w:ascii="Arial" w:cs="Arial" w:eastAsia="Arial" w:hAnsi="Arial"/>
                <w:sz w:val="18"/>
                <w:szCs w:val="18"/>
                <w:color w:val="auto"/>
              </w:rPr>
              <w:t>Settlement of backstop premium liability</w:t>
            </w:r>
          </w:p>
        </w:tc>
        <w:tc>
          <w:tcPr>
            <w:tcW w:w="740" w:type="dxa"/>
            <w:vAlign w:val="bottom"/>
          </w:tcPr>
          <w:p>
            <w:pPr>
              <w:spacing w:after="0"/>
              <w:rPr>
                <w:sz w:val="21"/>
                <w:szCs w:val="21"/>
                <w:color w:val="auto"/>
              </w:rPr>
            </w:pPr>
          </w:p>
        </w:tc>
        <w:tc>
          <w:tcPr>
            <w:tcW w:w="1280" w:type="dxa"/>
            <w:vAlign w:val="bottom"/>
          </w:tcPr>
          <w:p>
            <w:pPr>
              <w:jc w:val="right"/>
              <w:ind w:right="30"/>
              <w:spacing w:after="0"/>
              <w:rPr>
                <w:sz w:val="20"/>
                <w:szCs w:val="20"/>
                <w:color w:val="auto"/>
              </w:rPr>
            </w:pPr>
            <w:r>
              <w:rPr>
                <w:rFonts w:ascii="Arial" w:cs="Arial" w:eastAsia="Arial" w:hAnsi="Arial"/>
                <w:sz w:val="18"/>
                <w:szCs w:val="18"/>
                <w:color w:val="auto"/>
              </w:rPr>
              <w:t>60.0</w:t>
            </w:r>
          </w:p>
        </w:tc>
        <w:tc>
          <w:tcPr>
            <w:tcW w:w="220" w:type="dxa"/>
            <w:vAlign w:val="bottom"/>
          </w:tcPr>
          <w:p>
            <w:pPr>
              <w:spacing w:after="0"/>
              <w:rPr>
                <w:sz w:val="21"/>
                <w:szCs w:val="21"/>
                <w:color w:val="auto"/>
              </w:rPr>
            </w:pPr>
          </w:p>
        </w:tc>
      </w:tr>
      <w:tr>
        <w:trPr>
          <w:trHeight w:val="27"/>
        </w:trPr>
        <w:tc>
          <w:tcPr>
            <w:tcW w:w="8760" w:type="dxa"/>
            <w:vAlign w:val="bottom"/>
          </w:tcPr>
          <w:p>
            <w:pPr>
              <w:spacing w:after="0"/>
              <w:rPr>
                <w:sz w:val="2"/>
                <w:szCs w:val="2"/>
                <w:color w:val="auto"/>
              </w:rPr>
            </w:pPr>
          </w:p>
        </w:tc>
        <w:tc>
          <w:tcPr>
            <w:tcW w:w="7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20" w:type="dxa"/>
            <w:vAlign w:val="bottom"/>
          </w:tcPr>
          <w:p>
            <w:pPr>
              <w:spacing w:after="0"/>
              <w:rPr>
                <w:sz w:val="2"/>
                <w:szCs w:val="2"/>
                <w:color w:val="auto"/>
              </w:rPr>
            </w:pPr>
          </w:p>
        </w:tc>
      </w:tr>
      <w:tr>
        <w:trPr>
          <w:trHeight w:val="270"/>
        </w:trPr>
        <w:tc>
          <w:tcPr>
            <w:tcW w:w="8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Value of equity issued to first lien holders</w:t>
            </w:r>
          </w:p>
        </w:tc>
        <w:tc>
          <w:tcPr>
            <w:tcW w:w="74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203.0</w:t>
            </w:r>
          </w:p>
        </w:tc>
        <w:tc>
          <w:tcPr>
            <w:tcW w:w="220" w:type="dxa"/>
            <w:vAlign w:val="bottom"/>
          </w:tcPr>
          <w:p>
            <w:pPr>
              <w:spacing w:after="0"/>
              <w:rPr>
                <w:sz w:val="23"/>
                <w:szCs w:val="23"/>
                <w:color w:val="auto"/>
              </w:rPr>
            </w:pPr>
          </w:p>
        </w:tc>
      </w:tr>
      <w:tr>
        <w:trPr>
          <w:trHeight w:val="237"/>
        </w:trPr>
        <w:tc>
          <w:tcPr>
            <w:tcW w:w="8760" w:type="dxa"/>
            <w:vAlign w:val="bottom"/>
          </w:tcPr>
          <w:p>
            <w:pPr>
              <w:ind w:left="220"/>
              <w:spacing w:after="0"/>
              <w:rPr>
                <w:sz w:val="20"/>
                <w:szCs w:val="20"/>
                <w:color w:val="auto"/>
              </w:rPr>
            </w:pPr>
            <w:r>
              <w:rPr>
                <w:rFonts w:ascii="Arial" w:cs="Arial" w:eastAsia="Arial" w:hAnsi="Arial"/>
                <w:sz w:val="18"/>
                <w:szCs w:val="18"/>
                <w:color w:val="auto"/>
              </w:rPr>
              <w:t>Total value of equity units</w:t>
            </w:r>
          </w:p>
        </w:tc>
        <w:tc>
          <w:tcPr>
            <w:tcW w:w="740" w:type="dxa"/>
            <w:vAlign w:val="bottom"/>
            <w:tcBorders>
              <w:top w:val="single" w:sz="8" w:color="auto"/>
            </w:tcBorders>
          </w:tcPr>
          <w:p>
            <w:pPr>
              <w:jc w:val="right"/>
              <w:ind w:right="530"/>
              <w:spacing w:after="0"/>
              <w:rPr>
                <w:sz w:val="20"/>
                <w:szCs w:val="20"/>
                <w:color w:val="auto"/>
              </w:rPr>
            </w:pPr>
            <w:r>
              <w:rPr>
                <w:rFonts w:ascii="Arial" w:cs="Arial" w:eastAsia="Arial" w:hAnsi="Arial"/>
                <w:sz w:val="18"/>
                <w:szCs w:val="18"/>
                <w:color w:val="auto"/>
                <w:w w:val="99"/>
              </w:rPr>
              <w:t>$</w:t>
            </w:r>
          </w:p>
        </w:tc>
        <w:tc>
          <w:tcPr>
            <w:tcW w:w="128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1,463.0</w:t>
            </w:r>
          </w:p>
        </w:tc>
        <w:tc>
          <w:tcPr>
            <w:tcW w:w="220" w:type="dxa"/>
            <w:vAlign w:val="bottom"/>
          </w:tcPr>
          <w:p>
            <w:pPr>
              <w:spacing w:after="0"/>
              <w:rPr>
                <w:sz w:val="20"/>
                <w:szCs w:val="20"/>
                <w:color w:val="auto"/>
              </w:rPr>
            </w:pPr>
          </w:p>
        </w:tc>
      </w:tr>
      <w:tr>
        <w:trPr>
          <w:trHeight w:val="27"/>
        </w:trPr>
        <w:tc>
          <w:tcPr>
            <w:tcW w:w="876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r>
    </w:tbl>
    <w:p>
      <w:pPr>
        <w:spacing w:after="0" w:line="202" w:lineRule="exact"/>
        <w:rPr>
          <w:sz w:val="20"/>
          <w:szCs w:val="20"/>
          <w:color w:val="auto"/>
        </w:rPr>
      </w:pPr>
    </w:p>
    <w:p>
      <w:pPr>
        <w:ind w:left="900" w:right="20" w:hanging="447"/>
        <w:spacing w:after="0" w:line="277" w:lineRule="auto"/>
        <w:tabs>
          <w:tab w:leader="none" w:pos="900" w:val="left"/>
        </w:tabs>
        <w:numPr>
          <w:ilvl w:val="1"/>
          <w:numId w:val="27"/>
        </w:numPr>
        <w:rPr>
          <w:rFonts w:ascii="Arial" w:cs="Arial" w:eastAsia="Arial" w:hAnsi="Arial"/>
          <w:sz w:val="18"/>
          <w:szCs w:val="18"/>
          <w:color w:val="auto"/>
        </w:rPr>
      </w:pPr>
      <w:r>
        <w:rPr>
          <w:rFonts w:ascii="Arial" w:cs="Arial" w:eastAsia="Arial" w:hAnsi="Arial"/>
          <w:sz w:val="18"/>
          <w:szCs w:val="18"/>
          <w:color w:val="auto"/>
        </w:rPr>
        <w:t>Reflects the fair value of the equity units issued through the rights offering for proceeds of $750.0 million. The value of the equity discount of 37.5 percent or $450.0 million was recognized as a loss in reorganization items, net upon issuance.</w:t>
      </w:r>
    </w:p>
    <w:p>
      <w:pPr>
        <w:spacing w:after="0" w:line="170" w:lineRule="exact"/>
        <w:rPr>
          <w:rFonts w:ascii="Arial" w:cs="Arial" w:eastAsia="Arial" w:hAnsi="Arial"/>
          <w:sz w:val="18"/>
          <w:szCs w:val="18"/>
          <w:color w:val="auto"/>
        </w:rPr>
      </w:pPr>
    </w:p>
    <w:p>
      <w:pPr>
        <w:ind w:left="460" w:right="20" w:hanging="452"/>
        <w:spacing w:after="0" w:line="277" w:lineRule="auto"/>
        <w:tabs>
          <w:tab w:leader="none" w:pos="4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Pursuant to the terms of the Plan, as of the Effective Date, all Predecessor common stock and stock-based awards were cancelled without any distribution to holders of common stock or share-based awards.</w:t>
      </w: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2">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6" w:name="page47"/>
    <w:bookmarkEnd w:id="46"/>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7" w:lineRule="exact"/>
        <w:rPr>
          <w:sz w:val="20"/>
          <w:szCs w:val="20"/>
          <w:color w:val="auto"/>
        </w:rPr>
      </w:pPr>
    </w:p>
    <w:p>
      <w:pPr>
        <w:ind w:left="80"/>
        <w:spacing w:after="0"/>
        <w:rPr>
          <w:sz w:val="20"/>
          <w:szCs w:val="20"/>
          <w:color w:val="auto"/>
        </w:rPr>
      </w:pPr>
      <w:r>
        <w:rPr>
          <w:rFonts w:ascii="Arial" w:cs="Arial" w:eastAsia="Arial" w:hAnsi="Arial"/>
          <w:sz w:val="18"/>
          <w:szCs w:val="18"/>
          <w:b w:val="1"/>
          <w:bCs w:val="1"/>
          <w:color w:val="auto"/>
        </w:rPr>
        <w:t>4. Fresh Start Accounting, Continued:</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60" w:type="dxa"/>
            <w:vAlign w:val="bottom"/>
          </w:tcPr>
          <w:p>
            <w:pPr>
              <w:spacing w:after="0"/>
              <w:rPr>
                <w:sz w:val="20"/>
                <w:szCs w:val="20"/>
                <w:color w:val="auto"/>
              </w:rPr>
            </w:pPr>
            <w:r>
              <w:rPr>
                <w:rFonts w:ascii="Arial" w:cs="Arial" w:eastAsia="Arial" w:hAnsi="Arial"/>
                <w:sz w:val="18"/>
                <w:szCs w:val="18"/>
                <w:color w:val="auto"/>
              </w:rPr>
              <w:t>(17)  The table reflects the cumulative impact of the reorganization adjustments discussed above:</w:t>
            </w:r>
          </w:p>
        </w:tc>
        <w:tc>
          <w:tcPr>
            <w:tcW w:w="7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220" w:type="dxa"/>
            <w:vAlign w:val="bottom"/>
          </w:tcPr>
          <w:p>
            <w:pPr>
              <w:spacing w:after="0"/>
              <w:rPr>
                <w:sz w:val="20"/>
                <w:szCs w:val="20"/>
                <w:color w:val="auto"/>
              </w:rPr>
            </w:pPr>
          </w:p>
        </w:tc>
      </w:tr>
      <w:tr>
        <w:trPr>
          <w:trHeight w:val="432"/>
        </w:trPr>
        <w:tc>
          <w:tcPr>
            <w:tcW w:w="876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1320" w:type="dxa"/>
            <w:vAlign w:val="bottom"/>
            <w:tcBorders>
              <w:bottom w:val="single" w:sz="8" w:color="auto"/>
            </w:tcBorders>
          </w:tcPr>
          <w:p>
            <w:pPr>
              <w:spacing w:after="0"/>
              <w:rPr>
                <w:sz w:val="24"/>
                <w:szCs w:val="24"/>
                <w:color w:val="auto"/>
              </w:rPr>
            </w:pPr>
          </w:p>
        </w:tc>
        <w:tc>
          <w:tcPr>
            <w:tcW w:w="220" w:type="dxa"/>
            <w:vAlign w:val="bottom"/>
          </w:tcPr>
          <w:p>
            <w:pPr>
              <w:spacing w:after="0"/>
              <w:rPr>
                <w:sz w:val="24"/>
                <w:szCs w:val="24"/>
                <w:color w:val="auto"/>
              </w:rPr>
            </w:pPr>
          </w:p>
        </w:tc>
      </w:tr>
      <w:tr>
        <w:trPr>
          <w:trHeight w:val="237"/>
        </w:trPr>
        <w:tc>
          <w:tcPr>
            <w:tcW w:w="8760" w:type="dxa"/>
            <w:vAlign w:val="bottom"/>
          </w:tcPr>
          <w:p>
            <w:pPr>
              <w:ind w:left="20"/>
              <w:spacing w:after="0"/>
              <w:rPr>
                <w:sz w:val="20"/>
                <w:szCs w:val="20"/>
                <w:color w:val="auto"/>
              </w:rPr>
            </w:pPr>
            <w:r>
              <w:rPr>
                <w:rFonts w:ascii="Arial" w:cs="Arial" w:eastAsia="Arial" w:hAnsi="Arial"/>
                <w:sz w:val="18"/>
                <w:szCs w:val="18"/>
                <w:color w:val="auto"/>
              </w:rPr>
              <w:t>(Millions)</w:t>
            </w:r>
          </w:p>
        </w:tc>
        <w:tc>
          <w:tcPr>
            <w:tcW w:w="7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220" w:type="dxa"/>
            <w:vAlign w:val="bottom"/>
          </w:tcPr>
          <w:p>
            <w:pPr>
              <w:spacing w:after="0"/>
              <w:rPr>
                <w:sz w:val="20"/>
                <w:szCs w:val="20"/>
                <w:color w:val="auto"/>
              </w:rPr>
            </w:pPr>
          </w:p>
        </w:tc>
      </w:tr>
      <w:tr>
        <w:trPr>
          <w:trHeight w:val="27"/>
        </w:trPr>
        <w:tc>
          <w:tcPr>
            <w:tcW w:w="87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r>
      <w:tr>
        <w:trPr>
          <w:trHeight w:val="244"/>
        </w:trPr>
        <w:tc>
          <w:tcPr>
            <w:tcW w:w="8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Gain on settlement of liabilities subject to compromise</w:t>
            </w:r>
          </w:p>
        </w:tc>
        <w:tc>
          <w:tcPr>
            <w:tcW w:w="700" w:type="dxa"/>
            <w:vAlign w:val="bottom"/>
            <w:tcBorders>
              <w:bottom w:val="single" w:sz="8" w:color="CCEEFF"/>
            </w:tcBorders>
            <w:shd w:val="clear" w:color="auto" w:fill="CCEEFF"/>
          </w:tcPr>
          <w:p>
            <w:pPr>
              <w:jc w:val="right"/>
              <w:ind w:right="490"/>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(3,982.1)</w:t>
            </w:r>
          </w:p>
        </w:tc>
        <w:tc>
          <w:tcPr>
            <w:tcW w:w="220" w:type="dxa"/>
            <w:vAlign w:val="bottom"/>
          </w:tcPr>
          <w:p>
            <w:pPr>
              <w:spacing w:after="0"/>
              <w:rPr>
                <w:sz w:val="21"/>
                <w:szCs w:val="21"/>
                <w:color w:val="auto"/>
              </w:rPr>
            </w:pPr>
          </w:p>
        </w:tc>
      </w:tr>
      <w:tr>
        <w:trPr>
          <w:trHeight w:val="243"/>
        </w:trPr>
        <w:tc>
          <w:tcPr>
            <w:tcW w:w="8760" w:type="dxa"/>
            <w:vAlign w:val="bottom"/>
          </w:tcPr>
          <w:p>
            <w:pPr>
              <w:ind w:left="20"/>
              <w:spacing w:after="0"/>
              <w:rPr>
                <w:sz w:val="20"/>
                <w:szCs w:val="20"/>
                <w:color w:val="auto"/>
              </w:rPr>
            </w:pPr>
            <w:r>
              <w:rPr>
                <w:rFonts w:ascii="Arial" w:cs="Arial" w:eastAsia="Arial" w:hAnsi="Arial"/>
                <w:sz w:val="18"/>
                <w:szCs w:val="18"/>
                <w:color w:val="auto"/>
              </w:rPr>
              <w:t>Discount on Rights Offering</w:t>
            </w:r>
          </w:p>
        </w:tc>
        <w:tc>
          <w:tcPr>
            <w:tcW w:w="700" w:type="dxa"/>
            <w:vAlign w:val="bottom"/>
          </w:tcPr>
          <w:p>
            <w:pPr>
              <w:spacing w:after="0"/>
              <w:rPr>
                <w:sz w:val="21"/>
                <w:szCs w:val="21"/>
                <w:color w:val="auto"/>
              </w:rPr>
            </w:pPr>
          </w:p>
        </w:tc>
        <w:tc>
          <w:tcPr>
            <w:tcW w:w="1320" w:type="dxa"/>
            <w:vAlign w:val="bottom"/>
          </w:tcPr>
          <w:p>
            <w:pPr>
              <w:jc w:val="right"/>
              <w:ind w:right="30"/>
              <w:spacing w:after="0"/>
              <w:rPr>
                <w:sz w:val="20"/>
                <w:szCs w:val="20"/>
                <w:color w:val="auto"/>
              </w:rPr>
            </w:pPr>
            <w:r>
              <w:rPr>
                <w:rFonts w:ascii="Arial" w:cs="Arial" w:eastAsia="Arial" w:hAnsi="Arial"/>
                <w:sz w:val="18"/>
                <w:szCs w:val="18"/>
                <w:color w:val="auto"/>
              </w:rPr>
              <w:t>450.0</w:t>
            </w:r>
          </w:p>
        </w:tc>
        <w:tc>
          <w:tcPr>
            <w:tcW w:w="220" w:type="dxa"/>
            <w:vAlign w:val="bottom"/>
          </w:tcPr>
          <w:p>
            <w:pPr>
              <w:spacing w:after="0"/>
              <w:rPr>
                <w:sz w:val="21"/>
                <w:szCs w:val="21"/>
                <w:color w:val="auto"/>
              </w:rPr>
            </w:pPr>
          </w:p>
        </w:tc>
      </w:tr>
      <w:tr>
        <w:trPr>
          <w:trHeight w:val="27"/>
        </w:trPr>
        <w:tc>
          <w:tcPr>
            <w:tcW w:w="8760" w:type="dxa"/>
            <w:vAlign w:val="bottom"/>
          </w:tcPr>
          <w:p>
            <w:pPr>
              <w:spacing w:after="0"/>
              <w:rPr>
                <w:sz w:val="2"/>
                <w:szCs w:val="2"/>
                <w:color w:val="auto"/>
              </w:rPr>
            </w:pPr>
          </w:p>
        </w:tc>
        <w:tc>
          <w:tcPr>
            <w:tcW w:w="7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r>
      <w:tr>
        <w:trPr>
          <w:trHeight w:val="250"/>
        </w:trPr>
        <w:tc>
          <w:tcPr>
            <w:tcW w:w="8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Gain on sale of assets to Uniti</w:t>
            </w:r>
          </w:p>
        </w:tc>
        <w:tc>
          <w:tcPr>
            <w:tcW w:w="7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(211.6)</w:t>
            </w:r>
          </w:p>
        </w:tc>
        <w:tc>
          <w:tcPr>
            <w:tcW w:w="220" w:type="dxa"/>
            <w:vAlign w:val="bottom"/>
          </w:tcPr>
          <w:p>
            <w:pPr>
              <w:spacing w:after="0"/>
              <w:rPr>
                <w:sz w:val="21"/>
                <w:szCs w:val="21"/>
                <w:color w:val="auto"/>
              </w:rPr>
            </w:pPr>
          </w:p>
        </w:tc>
      </w:tr>
      <w:tr>
        <w:trPr>
          <w:trHeight w:val="243"/>
        </w:trPr>
        <w:tc>
          <w:tcPr>
            <w:tcW w:w="8760" w:type="dxa"/>
            <w:vAlign w:val="bottom"/>
          </w:tcPr>
          <w:p>
            <w:pPr>
              <w:ind w:left="20"/>
              <w:spacing w:after="0"/>
              <w:rPr>
                <w:sz w:val="20"/>
                <w:szCs w:val="20"/>
                <w:color w:val="auto"/>
              </w:rPr>
            </w:pPr>
            <w:r>
              <w:rPr>
                <w:rFonts w:ascii="Arial" w:cs="Arial" w:eastAsia="Arial" w:hAnsi="Arial"/>
                <w:sz w:val="18"/>
                <w:szCs w:val="18"/>
                <w:color w:val="auto"/>
              </w:rPr>
              <w:t>Gain on modified Uniti lease</w:t>
            </w:r>
          </w:p>
        </w:tc>
        <w:tc>
          <w:tcPr>
            <w:tcW w:w="70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(25.7)</w:t>
            </w:r>
          </w:p>
        </w:tc>
        <w:tc>
          <w:tcPr>
            <w:tcW w:w="220" w:type="dxa"/>
            <w:vAlign w:val="bottom"/>
          </w:tcPr>
          <w:p>
            <w:pPr>
              <w:spacing w:after="0"/>
              <w:rPr>
                <w:sz w:val="21"/>
                <w:szCs w:val="21"/>
                <w:color w:val="auto"/>
              </w:rPr>
            </w:pPr>
          </w:p>
        </w:tc>
      </w:tr>
      <w:tr>
        <w:trPr>
          <w:trHeight w:val="27"/>
        </w:trPr>
        <w:tc>
          <w:tcPr>
            <w:tcW w:w="8760" w:type="dxa"/>
            <w:vAlign w:val="bottom"/>
          </w:tcPr>
          <w:p>
            <w:pPr>
              <w:spacing w:after="0"/>
              <w:rPr>
                <w:sz w:val="2"/>
                <w:szCs w:val="2"/>
                <w:color w:val="auto"/>
              </w:rPr>
            </w:pPr>
          </w:p>
        </w:tc>
        <w:tc>
          <w:tcPr>
            <w:tcW w:w="7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r>
      <w:tr>
        <w:trPr>
          <w:trHeight w:val="270"/>
        </w:trPr>
        <w:tc>
          <w:tcPr>
            <w:tcW w:w="8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Professional fees</w:t>
            </w:r>
          </w:p>
        </w:tc>
        <w:tc>
          <w:tcPr>
            <w:tcW w:w="70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46.0</w:t>
            </w:r>
          </w:p>
        </w:tc>
        <w:tc>
          <w:tcPr>
            <w:tcW w:w="220" w:type="dxa"/>
            <w:vAlign w:val="bottom"/>
          </w:tcPr>
          <w:p>
            <w:pPr>
              <w:spacing w:after="0"/>
              <w:rPr>
                <w:sz w:val="23"/>
                <w:szCs w:val="23"/>
                <w:color w:val="auto"/>
              </w:rPr>
            </w:pPr>
          </w:p>
        </w:tc>
      </w:tr>
      <w:tr>
        <w:trPr>
          <w:trHeight w:val="237"/>
        </w:trPr>
        <w:tc>
          <w:tcPr>
            <w:tcW w:w="8760" w:type="dxa"/>
            <w:vAlign w:val="bottom"/>
          </w:tcPr>
          <w:p>
            <w:pPr>
              <w:ind w:left="20"/>
              <w:spacing w:after="0"/>
              <w:rPr>
                <w:sz w:val="20"/>
                <w:szCs w:val="20"/>
                <w:color w:val="auto"/>
              </w:rPr>
            </w:pPr>
            <w:r>
              <w:rPr>
                <w:rFonts w:ascii="Arial" w:cs="Arial" w:eastAsia="Arial" w:hAnsi="Arial"/>
                <w:sz w:val="18"/>
                <w:szCs w:val="18"/>
                <w:color w:val="auto"/>
              </w:rPr>
              <w:t>Total reorganization items, net</w:t>
            </w:r>
          </w:p>
        </w:tc>
        <w:tc>
          <w:tcPr>
            <w:tcW w:w="70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(3,723.4)</w:t>
            </w:r>
          </w:p>
        </w:tc>
        <w:tc>
          <w:tcPr>
            <w:tcW w:w="220" w:type="dxa"/>
            <w:vAlign w:val="bottom"/>
          </w:tcPr>
          <w:p>
            <w:pPr>
              <w:spacing w:after="0"/>
              <w:rPr>
                <w:sz w:val="20"/>
                <w:szCs w:val="20"/>
                <w:color w:val="auto"/>
              </w:rPr>
            </w:pPr>
          </w:p>
        </w:tc>
      </w:tr>
      <w:tr>
        <w:trPr>
          <w:trHeight w:val="27"/>
        </w:trPr>
        <w:tc>
          <w:tcPr>
            <w:tcW w:w="8760" w:type="dxa"/>
            <w:vAlign w:val="bottom"/>
          </w:tcPr>
          <w:p>
            <w:pPr>
              <w:spacing w:after="0"/>
              <w:rPr>
                <w:sz w:val="2"/>
                <w:szCs w:val="2"/>
                <w:color w:val="auto"/>
              </w:rPr>
            </w:pPr>
          </w:p>
        </w:tc>
        <w:tc>
          <w:tcPr>
            <w:tcW w:w="7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r>
      <w:tr>
        <w:trPr>
          <w:trHeight w:val="250"/>
        </w:trPr>
        <w:tc>
          <w:tcPr>
            <w:tcW w:w="8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Tax impact on reorganization items, net</w:t>
            </w:r>
          </w:p>
        </w:tc>
        <w:tc>
          <w:tcPr>
            <w:tcW w:w="7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393.4</w:t>
            </w:r>
          </w:p>
        </w:tc>
        <w:tc>
          <w:tcPr>
            <w:tcW w:w="220" w:type="dxa"/>
            <w:vAlign w:val="bottom"/>
          </w:tcPr>
          <w:p>
            <w:pPr>
              <w:spacing w:after="0"/>
              <w:rPr>
                <w:sz w:val="21"/>
                <w:szCs w:val="21"/>
                <w:color w:val="auto"/>
              </w:rPr>
            </w:pPr>
          </w:p>
        </w:tc>
      </w:tr>
      <w:tr>
        <w:trPr>
          <w:trHeight w:val="243"/>
        </w:trPr>
        <w:tc>
          <w:tcPr>
            <w:tcW w:w="8760" w:type="dxa"/>
            <w:vAlign w:val="bottom"/>
          </w:tcPr>
          <w:p>
            <w:pPr>
              <w:ind w:left="20"/>
              <w:spacing w:after="0"/>
              <w:rPr>
                <w:sz w:val="20"/>
                <w:szCs w:val="20"/>
                <w:color w:val="auto"/>
              </w:rPr>
            </w:pPr>
            <w:r>
              <w:rPr>
                <w:rFonts w:ascii="Arial" w:cs="Arial" w:eastAsia="Arial" w:hAnsi="Arial"/>
                <w:sz w:val="18"/>
                <w:szCs w:val="18"/>
                <w:color w:val="auto"/>
              </w:rPr>
              <w:t>Cancellation of Predecessor equity</w:t>
            </w:r>
          </w:p>
        </w:tc>
        <w:tc>
          <w:tcPr>
            <w:tcW w:w="70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(1,254.6)</w:t>
            </w:r>
          </w:p>
        </w:tc>
        <w:tc>
          <w:tcPr>
            <w:tcW w:w="220" w:type="dxa"/>
            <w:vAlign w:val="bottom"/>
          </w:tcPr>
          <w:p>
            <w:pPr>
              <w:ind w:left="20"/>
              <w:spacing w:after="0"/>
              <w:rPr>
                <w:sz w:val="20"/>
                <w:szCs w:val="20"/>
                <w:color w:val="auto"/>
              </w:rPr>
            </w:pPr>
            <w:r>
              <w:rPr>
                <w:rFonts w:ascii="Arial" w:cs="Arial" w:eastAsia="Arial" w:hAnsi="Arial"/>
                <w:sz w:val="18"/>
                <w:szCs w:val="18"/>
                <w:color w:val="auto"/>
                <w:w w:val="81"/>
              </w:rPr>
              <w:t>(a)</w:t>
            </w:r>
          </w:p>
        </w:tc>
      </w:tr>
      <w:tr>
        <w:trPr>
          <w:trHeight w:val="27"/>
        </w:trPr>
        <w:tc>
          <w:tcPr>
            <w:tcW w:w="8760" w:type="dxa"/>
            <w:vAlign w:val="bottom"/>
            <w:tcBorders>
              <w:bottom w:val="single" w:sz="8" w:color="CCEEFF"/>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r>
      <w:tr>
        <w:trPr>
          <w:trHeight w:val="243"/>
        </w:trPr>
        <w:tc>
          <w:tcPr>
            <w:tcW w:w="8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impact on accumulated deficit</w:t>
            </w:r>
          </w:p>
        </w:tc>
        <w:tc>
          <w:tcPr>
            <w:tcW w:w="700" w:type="dxa"/>
            <w:vAlign w:val="bottom"/>
            <w:tcBorders>
              <w:bottom w:val="single" w:sz="8" w:color="CCEEFF"/>
            </w:tcBorders>
            <w:shd w:val="clear" w:color="auto" w:fill="CCEEFF"/>
          </w:tcPr>
          <w:p>
            <w:pPr>
              <w:jc w:val="right"/>
              <w:ind w:right="490"/>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(4,584.6)</w:t>
            </w:r>
          </w:p>
        </w:tc>
        <w:tc>
          <w:tcPr>
            <w:tcW w:w="220" w:type="dxa"/>
            <w:vAlign w:val="bottom"/>
          </w:tcPr>
          <w:p>
            <w:pPr>
              <w:spacing w:after="0"/>
              <w:rPr>
                <w:sz w:val="21"/>
                <w:szCs w:val="21"/>
                <w:color w:val="auto"/>
              </w:rPr>
            </w:pPr>
          </w:p>
        </w:tc>
      </w:tr>
      <w:tr>
        <w:trPr>
          <w:trHeight w:val="20"/>
        </w:trPr>
        <w:tc>
          <w:tcPr>
            <w:tcW w:w="876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(a)</w:t>
        <w:tab/>
        <w:t>This value is inclusive of Predecessor common stock and additional paid in capital.</w:t>
      </w:r>
    </w:p>
    <w:p>
      <w:pPr>
        <w:spacing w:after="0" w:line="225" w:lineRule="exact"/>
        <w:rPr>
          <w:sz w:val="20"/>
          <w:szCs w:val="20"/>
          <w:color w:val="auto"/>
        </w:rPr>
      </w:pPr>
    </w:p>
    <w:p>
      <w:pPr>
        <w:ind w:left="80"/>
        <w:spacing w:after="0"/>
        <w:rPr>
          <w:sz w:val="20"/>
          <w:szCs w:val="20"/>
          <w:color w:val="auto"/>
        </w:rPr>
      </w:pPr>
      <w:r>
        <w:rPr>
          <w:rFonts w:ascii="Arial" w:cs="Arial" w:eastAsia="Arial" w:hAnsi="Arial"/>
          <w:sz w:val="18"/>
          <w:szCs w:val="18"/>
          <w:b w:val="1"/>
          <w:bCs w:val="1"/>
          <w:i w:val="1"/>
          <w:iCs w:val="1"/>
          <w:color w:val="auto"/>
        </w:rPr>
        <w:t>B. Fresh Start Adjustments</w:t>
      </w:r>
    </w:p>
    <w:p>
      <w:pPr>
        <w:spacing w:after="0" w:line="225" w:lineRule="exact"/>
        <w:rPr>
          <w:sz w:val="20"/>
          <w:szCs w:val="20"/>
          <w:color w:val="auto"/>
        </w:rPr>
      </w:pPr>
    </w:p>
    <w:p>
      <w:pPr>
        <w:jc w:val="both"/>
        <w:spacing w:after="0" w:line="296" w:lineRule="auto"/>
        <w:rPr>
          <w:sz w:val="20"/>
          <w:szCs w:val="20"/>
          <w:color w:val="auto"/>
        </w:rPr>
      </w:pPr>
      <w:r>
        <w:rPr>
          <w:rFonts w:ascii="Arial" w:cs="Arial" w:eastAsia="Arial" w:hAnsi="Arial"/>
          <w:sz w:val="16"/>
          <w:szCs w:val="16"/>
          <w:color w:val="auto"/>
        </w:rPr>
        <w:t>In accordance with ASC 852, the Predecessor applied fresh start accounting which requires the revaluing of assets and liabilities to fair value, including any existing and new intangible assets. Fresh start accounting also requires the elimination of all predecessor earnings or deficits included in retained earnings and accumulated other comprehensive income and any adjustments resulting from the application of new accounting policies implemented by the Successor. All fresh start adjustments reflect the actual amounts recorded as of September 21, 2020. The fair values of assets and liabilities were determined using the assistance of a third-party valuation firm using income, cost and market approaches as further described below.</w:t>
      </w:r>
    </w:p>
    <w:p>
      <w:pPr>
        <w:spacing w:after="0" w:line="161" w:lineRule="exact"/>
        <w:rPr>
          <w:sz w:val="20"/>
          <w:szCs w:val="20"/>
          <w:color w:val="auto"/>
        </w:rPr>
      </w:pPr>
    </w:p>
    <w:p>
      <w:pPr>
        <w:jc w:val="both"/>
        <w:ind w:left="460" w:hanging="452"/>
        <w:spacing w:after="0" w:line="301" w:lineRule="auto"/>
        <w:tabs>
          <w:tab w:leader="none" w:pos="460" w:val="left"/>
        </w:tabs>
        <w:numPr>
          <w:ilvl w:val="0"/>
          <w:numId w:val="29"/>
        </w:numPr>
        <w:rPr>
          <w:rFonts w:ascii="Arial" w:cs="Arial" w:eastAsia="Arial" w:hAnsi="Arial"/>
          <w:sz w:val="16"/>
          <w:szCs w:val="16"/>
          <w:color w:val="auto"/>
        </w:rPr>
      </w:pPr>
      <w:r>
        <w:rPr>
          <w:rFonts w:ascii="Arial" w:cs="Arial" w:eastAsia="Arial" w:hAnsi="Arial"/>
          <w:sz w:val="16"/>
          <w:szCs w:val="16"/>
          <w:color w:val="auto"/>
        </w:rPr>
        <w:t>Reflects the reclassification of $21.0 million in carrier credits to accounts payable due to prospectively changing the presentation of amounts due to/from other carriers to a net basis within the consolidated balance sheet. As discussed in Note 1, the Successor implemented this account policy change in conjunction with applying fresh start accounting. See corresponding decrease to accounts payable. The adjustments also include $0.2 million to adjust unbilled receivables to reflect management’s best estimate of the expected collectibility of the unbilled amounts.</w:t>
      </w:r>
    </w:p>
    <w:p>
      <w:pPr>
        <w:spacing w:after="0" w:line="157" w:lineRule="exact"/>
        <w:rPr>
          <w:rFonts w:ascii="Arial" w:cs="Arial" w:eastAsia="Arial" w:hAnsi="Arial"/>
          <w:sz w:val="16"/>
          <w:szCs w:val="16"/>
          <w:color w:val="auto"/>
        </w:rPr>
      </w:pPr>
    </w:p>
    <w:p>
      <w:pPr>
        <w:jc w:val="both"/>
        <w:ind w:left="460" w:hanging="452"/>
        <w:spacing w:after="0" w:line="254" w:lineRule="auto"/>
        <w:tabs>
          <w:tab w:leader="none" w:pos="4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Reflects the fair value adjustment to eliminate the current and noncurrent portion of contract assets, deferred commission costs and other costs to fulfill a contract ($66.4 million included in prepaid expenses and other and $42.5 million included in other assets) recognized in accordance with ASC 606, Revenues from Contracts with Customers. The adjustments to prepaid expenses and other also include a $6.0 million write-off of a Predecessor prepaid director and officer liability insurance policy. Management determined that the remaining unamortized contract assets, deferred costs and prepaid insurance do not provide any future economic benefits to the Company. The remaining adjustments to prepaid expenses and other include $3.4 million to reduce prepaid rent and lease facility deferrals to fair value. The remaining adjustments to other assets include $2.9 million to reduce lease facility deferrals to fair value.</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3">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7" w:name="page48"/>
    <w:bookmarkEnd w:id="47"/>
    <w:p>
      <w:pPr>
        <w:jc w:val="center"/>
        <w:ind w:right="-19"/>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7" w:lineRule="exact"/>
        <w:rPr>
          <w:sz w:val="20"/>
          <w:szCs w:val="20"/>
          <w:color w:val="auto"/>
        </w:rPr>
      </w:pPr>
    </w:p>
    <w:p>
      <w:pPr>
        <w:ind w:left="80"/>
        <w:spacing w:after="0"/>
        <w:rPr>
          <w:sz w:val="20"/>
          <w:szCs w:val="20"/>
          <w:color w:val="auto"/>
        </w:rPr>
      </w:pPr>
      <w:r>
        <w:rPr>
          <w:rFonts w:ascii="Arial" w:cs="Arial" w:eastAsia="Arial" w:hAnsi="Arial"/>
          <w:sz w:val="18"/>
          <w:szCs w:val="18"/>
          <w:b w:val="1"/>
          <w:bCs w:val="1"/>
          <w:color w:val="auto"/>
        </w:rPr>
        <w:t>4. Fresh Start Accounting, Continued:</w:t>
      </w:r>
    </w:p>
    <w:p>
      <w:pPr>
        <w:spacing w:after="0" w:line="229" w:lineRule="exact"/>
        <w:rPr>
          <w:sz w:val="20"/>
          <w:szCs w:val="20"/>
          <w:color w:val="auto"/>
        </w:rPr>
      </w:pPr>
    </w:p>
    <w:p>
      <w:pPr>
        <w:ind w:left="460" w:hanging="452"/>
        <w:spacing w:after="0" w:line="277" w:lineRule="auto"/>
        <w:tabs>
          <w:tab w:leader="none" w:pos="4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Reflects the elimination of historical goodwill and other intangible assets and the recognition of certain intangible assets at estimated fair value. The following table sets forth estimated fair values of these intangible assets and their estimated useful lives: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254635</wp:posOffset>
            </wp:positionV>
            <wp:extent cx="6617970" cy="88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4">
                      <a:extLst>
                        <a:ext uri="{28A0092B-C50C-407E-A947-70E740481C1C}"/>
                      </a:extLst>
                    </a:blip>
                    <a:srcRect/>
                    <a:stretch>
                      <a:fillRect/>
                    </a:stretch>
                  </pic:blipFill>
                  <pic:spPr bwMode="auto">
                    <a:xfrm>
                      <a:off x="0" y="0"/>
                      <a:ext cx="6617970" cy="8890"/>
                    </a:xfrm>
                    <a:prstGeom prst="rect">
                      <a:avLst/>
                    </a:prstGeom>
                    <a:noFill/>
                  </pic:spPr>
                </pic:pic>
              </a:graphicData>
            </a:graphic>
          </wp:anchor>
        </w:drawing>
      </w:r>
    </w:p>
    <w:p>
      <w:pPr>
        <w:spacing w:after="0" w:line="200" w:lineRule="exact"/>
        <w:rPr>
          <w:sz w:val="20"/>
          <w:szCs w:val="20"/>
          <w:color w:val="auto"/>
        </w:rPr>
      </w:pP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720" w:type="dxa"/>
            <w:vAlign w:val="bottom"/>
          </w:tcPr>
          <w:p>
            <w:pPr>
              <w:ind w:left="20"/>
              <w:spacing w:after="0"/>
              <w:rPr>
                <w:sz w:val="20"/>
                <w:szCs w:val="20"/>
                <w:color w:val="auto"/>
              </w:rPr>
            </w:pPr>
            <w:r>
              <w:rPr>
                <w:rFonts w:ascii="Arial" w:cs="Arial" w:eastAsia="Arial" w:hAnsi="Arial"/>
                <w:sz w:val="18"/>
                <w:szCs w:val="18"/>
                <w:color w:val="auto"/>
              </w:rPr>
              <w:t>(Millions)</w:t>
            </w:r>
          </w:p>
        </w:tc>
        <w:tc>
          <w:tcPr>
            <w:tcW w:w="180" w:type="dxa"/>
            <w:vAlign w:val="bottom"/>
          </w:tcPr>
          <w:p>
            <w:pPr>
              <w:spacing w:after="0"/>
              <w:rPr>
                <w:sz w:val="20"/>
                <w:szCs w:val="20"/>
                <w:color w:val="auto"/>
              </w:rPr>
            </w:pPr>
          </w:p>
        </w:tc>
        <w:tc>
          <w:tcPr>
            <w:tcW w:w="1820" w:type="dxa"/>
            <w:vAlign w:val="bottom"/>
          </w:tcPr>
          <w:p>
            <w:pPr>
              <w:jc w:val="right"/>
              <w:ind w:right="150"/>
              <w:spacing w:after="0"/>
              <w:rPr>
                <w:sz w:val="20"/>
                <w:szCs w:val="20"/>
                <w:color w:val="auto"/>
              </w:rPr>
            </w:pPr>
            <w:r>
              <w:rPr>
                <w:rFonts w:ascii="Arial" w:cs="Arial" w:eastAsia="Arial" w:hAnsi="Arial"/>
                <w:sz w:val="18"/>
                <w:szCs w:val="18"/>
                <w:color w:val="auto"/>
                <w:w w:val="93"/>
              </w:rPr>
              <w:t>Estimated Fair Value</w:t>
            </w:r>
          </w:p>
        </w:tc>
        <w:tc>
          <w:tcPr>
            <w:tcW w:w="620" w:type="dxa"/>
            <w:vAlign w:val="bottom"/>
          </w:tcPr>
          <w:p>
            <w:pPr>
              <w:spacing w:after="0"/>
              <w:rPr>
                <w:sz w:val="20"/>
                <w:szCs w:val="20"/>
                <w:color w:val="auto"/>
              </w:rPr>
            </w:pPr>
          </w:p>
        </w:tc>
        <w:tc>
          <w:tcPr>
            <w:tcW w:w="2080" w:type="dxa"/>
            <w:vAlign w:val="bottom"/>
          </w:tcPr>
          <w:p>
            <w:pPr>
              <w:jc w:val="center"/>
              <w:spacing w:after="0"/>
              <w:rPr>
                <w:sz w:val="20"/>
                <w:szCs w:val="20"/>
                <w:color w:val="auto"/>
              </w:rPr>
            </w:pPr>
            <w:r>
              <w:rPr>
                <w:rFonts w:ascii="Arial" w:cs="Arial" w:eastAsia="Arial" w:hAnsi="Arial"/>
                <w:sz w:val="18"/>
                <w:szCs w:val="18"/>
                <w:color w:val="auto"/>
                <w:w w:val="92"/>
              </w:rPr>
              <w:t>Estimated Useful Life</w:t>
            </w:r>
          </w:p>
        </w:tc>
      </w:tr>
      <w:tr>
        <w:trPr>
          <w:trHeight w:val="27"/>
        </w:trPr>
        <w:tc>
          <w:tcPr>
            <w:tcW w:w="57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8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2080" w:type="dxa"/>
            <w:vAlign w:val="bottom"/>
            <w:tcBorders>
              <w:bottom w:val="single" w:sz="8" w:color="auto"/>
            </w:tcBorders>
          </w:tcPr>
          <w:p>
            <w:pPr>
              <w:spacing w:after="0"/>
              <w:rPr>
                <w:sz w:val="2"/>
                <w:szCs w:val="2"/>
                <w:color w:val="auto"/>
              </w:rPr>
            </w:pPr>
          </w:p>
        </w:tc>
      </w:tr>
      <w:tr>
        <w:trPr>
          <w:trHeight w:val="243"/>
        </w:trPr>
        <w:tc>
          <w:tcPr>
            <w:tcW w:w="5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FCC spectrum licenses</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8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78.9</w:t>
            </w:r>
          </w:p>
        </w:tc>
        <w:tc>
          <w:tcPr>
            <w:tcW w:w="6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(a)</w:t>
            </w:r>
          </w:p>
        </w:tc>
        <w:tc>
          <w:tcPr>
            <w:tcW w:w="20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5"/>
              </w:rPr>
              <w:t>Indefinite</w:t>
            </w:r>
          </w:p>
        </w:tc>
      </w:tr>
      <w:tr>
        <w:trPr>
          <w:trHeight w:val="243"/>
        </w:trPr>
        <w:tc>
          <w:tcPr>
            <w:tcW w:w="5720" w:type="dxa"/>
            <w:vAlign w:val="bottom"/>
          </w:tcPr>
          <w:p>
            <w:pPr>
              <w:ind w:left="20"/>
              <w:spacing w:after="0"/>
              <w:rPr>
                <w:sz w:val="20"/>
                <w:szCs w:val="20"/>
                <w:color w:val="auto"/>
              </w:rPr>
            </w:pPr>
            <w:r>
              <w:rPr>
                <w:rFonts w:ascii="Arial" w:cs="Arial" w:eastAsia="Arial" w:hAnsi="Arial"/>
                <w:sz w:val="18"/>
                <w:szCs w:val="18"/>
                <w:color w:val="auto"/>
              </w:rPr>
              <w:t>Customer relationships</w:t>
            </w:r>
          </w:p>
        </w:tc>
        <w:tc>
          <w:tcPr>
            <w:tcW w:w="180" w:type="dxa"/>
            <w:vAlign w:val="bottom"/>
          </w:tcPr>
          <w:p>
            <w:pPr>
              <w:spacing w:after="0"/>
              <w:rPr>
                <w:sz w:val="21"/>
                <w:szCs w:val="21"/>
                <w:color w:val="auto"/>
              </w:rPr>
            </w:pPr>
          </w:p>
        </w:tc>
        <w:tc>
          <w:tcPr>
            <w:tcW w:w="1820" w:type="dxa"/>
            <w:vAlign w:val="bottom"/>
          </w:tcPr>
          <w:p>
            <w:pPr>
              <w:jc w:val="right"/>
              <w:ind w:right="10"/>
              <w:spacing w:after="0"/>
              <w:rPr>
                <w:sz w:val="20"/>
                <w:szCs w:val="20"/>
                <w:color w:val="auto"/>
              </w:rPr>
            </w:pPr>
            <w:r>
              <w:rPr>
                <w:rFonts w:ascii="Arial" w:cs="Arial" w:eastAsia="Arial" w:hAnsi="Arial"/>
                <w:sz w:val="18"/>
                <w:szCs w:val="18"/>
                <w:color w:val="auto"/>
              </w:rPr>
              <w:t>402.5</w:t>
            </w:r>
          </w:p>
        </w:tc>
        <w:tc>
          <w:tcPr>
            <w:tcW w:w="620" w:type="dxa"/>
            <w:vAlign w:val="bottom"/>
          </w:tcPr>
          <w:p>
            <w:pPr>
              <w:ind w:left="180"/>
              <w:spacing w:after="0"/>
              <w:rPr>
                <w:sz w:val="20"/>
                <w:szCs w:val="20"/>
                <w:color w:val="auto"/>
              </w:rPr>
            </w:pPr>
            <w:r>
              <w:rPr>
                <w:rFonts w:ascii="Arial" w:cs="Arial" w:eastAsia="Arial" w:hAnsi="Arial"/>
                <w:sz w:val="18"/>
                <w:szCs w:val="18"/>
                <w:color w:val="auto"/>
              </w:rPr>
              <w:t>(b)</w:t>
            </w:r>
          </w:p>
        </w:tc>
        <w:tc>
          <w:tcPr>
            <w:tcW w:w="2080" w:type="dxa"/>
            <w:vAlign w:val="bottom"/>
          </w:tcPr>
          <w:p>
            <w:pPr>
              <w:jc w:val="center"/>
              <w:spacing w:after="0"/>
              <w:rPr>
                <w:sz w:val="20"/>
                <w:szCs w:val="20"/>
                <w:color w:val="auto"/>
              </w:rPr>
            </w:pPr>
            <w:r>
              <w:rPr>
                <w:rFonts w:ascii="Arial" w:cs="Arial" w:eastAsia="Arial" w:hAnsi="Arial"/>
                <w:sz w:val="18"/>
                <w:szCs w:val="18"/>
                <w:color w:val="auto"/>
                <w:w w:val="86"/>
              </w:rPr>
              <w:t>4 - 5 years</w:t>
            </w:r>
          </w:p>
        </w:tc>
      </w:tr>
      <w:tr>
        <w:trPr>
          <w:trHeight w:val="27"/>
        </w:trPr>
        <w:tc>
          <w:tcPr>
            <w:tcW w:w="57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820" w:type="dxa"/>
            <w:vAlign w:val="bottom"/>
          </w:tcPr>
          <w:p>
            <w:pPr>
              <w:spacing w:after="0"/>
              <w:rPr>
                <w:sz w:val="2"/>
                <w:szCs w:val="2"/>
                <w:color w:val="auto"/>
              </w:rPr>
            </w:pPr>
          </w:p>
        </w:tc>
        <w:tc>
          <w:tcPr>
            <w:tcW w:w="620" w:type="dxa"/>
            <w:vAlign w:val="bottom"/>
          </w:tcPr>
          <w:p>
            <w:pPr>
              <w:spacing w:after="0"/>
              <w:rPr>
                <w:sz w:val="2"/>
                <w:szCs w:val="2"/>
                <w:color w:val="auto"/>
              </w:rPr>
            </w:pPr>
          </w:p>
        </w:tc>
        <w:tc>
          <w:tcPr>
            <w:tcW w:w="2080" w:type="dxa"/>
            <w:vAlign w:val="bottom"/>
          </w:tcPr>
          <w:p>
            <w:pPr>
              <w:spacing w:after="0"/>
              <w:rPr>
                <w:sz w:val="2"/>
                <w:szCs w:val="2"/>
                <w:color w:val="auto"/>
              </w:rPr>
            </w:pPr>
          </w:p>
        </w:tc>
      </w:tr>
      <w:tr>
        <w:trPr>
          <w:trHeight w:val="250"/>
        </w:trPr>
        <w:tc>
          <w:tcPr>
            <w:tcW w:w="5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Trade names</w:t>
            </w:r>
          </w:p>
        </w:tc>
        <w:tc>
          <w:tcPr>
            <w:tcW w:w="180" w:type="dxa"/>
            <w:vAlign w:val="bottom"/>
            <w:tcBorders>
              <w:bottom w:val="single" w:sz="8" w:color="CCEEFF"/>
            </w:tcBorders>
            <w:shd w:val="clear" w:color="auto" w:fill="CCEEFF"/>
          </w:tcPr>
          <w:p>
            <w:pPr>
              <w:spacing w:after="0"/>
              <w:rPr>
                <w:sz w:val="21"/>
                <w:szCs w:val="21"/>
                <w:color w:val="auto"/>
              </w:rPr>
            </w:pPr>
          </w:p>
        </w:tc>
        <w:tc>
          <w:tcPr>
            <w:tcW w:w="18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154.0</w:t>
            </w:r>
          </w:p>
        </w:tc>
        <w:tc>
          <w:tcPr>
            <w:tcW w:w="6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(b)</w:t>
            </w:r>
          </w:p>
        </w:tc>
        <w:tc>
          <w:tcPr>
            <w:tcW w:w="20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20 years</w:t>
            </w:r>
          </w:p>
        </w:tc>
      </w:tr>
      <w:tr>
        <w:trPr>
          <w:trHeight w:val="243"/>
        </w:trPr>
        <w:tc>
          <w:tcPr>
            <w:tcW w:w="5720" w:type="dxa"/>
            <w:vAlign w:val="bottom"/>
          </w:tcPr>
          <w:p>
            <w:pPr>
              <w:ind w:left="20"/>
              <w:spacing w:after="0"/>
              <w:rPr>
                <w:sz w:val="20"/>
                <w:szCs w:val="20"/>
                <w:color w:val="auto"/>
              </w:rPr>
            </w:pPr>
            <w:r>
              <w:rPr>
                <w:rFonts w:ascii="Arial" w:cs="Arial" w:eastAsia="Arial" w:hAnsi="Arial"/>
                <w:sz w:val="18"/>
                <w:szCs w:val="18"/>
                <w:color w:val="auto"/>
              </w:rPr>
              <w:t>Product names</w:t>
            </w:r>
          </w:p>
        </w:tc>
        <w:tc>
          <w:tcPr>
            <w:tcW w:w="180" w:type="dxa"/>
            <w:vAlign w:val="bottom"/>
          </w:tcPr>
          <w:p>
            <w:pPr>
              <w:spacing w:after="0"/>
              <w:rPr>
                <w:sz w:val="21"/>
                <w:szCs w:val="21"/>
                <w:color w:val="auto"/>
              </w:rPr>
            </w:pPr>
          </w:p>
        </w:tc>
        <w:tc>
          <w:tcPr>
            <w:tcW w:w="1820" w:type="dxa"/>
            <w:vAlign w:val="bottom"/>
          </w:tcPr>
          <w:p>
            <w:pPr>
              <w:jc w:val="right"/>
              <w:ind w:right="10"/>
              <w:spacing w:after="0"/>
              <w:rPr>
                <w:sz w:val="20"/>
                <w:szCs w:val="20"/>
                <w:color w:val="auto"/>
              </w:rPr>
            </w:pPr>
            <w:r>
              <w:rPr>
                <w:rFonts w:ascii="Arial" w:cs="Arial" w:eastAsia="Arial" w:hAnsi="Arial"/>
                <w:sz w:val="18"/>
                <w:szCs w:val="18"/>
                <w:color w:val="auto"/>
              </w:rPr>
              <w:t>2.5</w:t>
            </w:r>
          </w:p>
        </w:tc>
        <w:tc>
          <w:tcPr>
            <w:tcW w:w="620" w:type="dxa"/>
            <w:vAlign w:val="bottom"/>
          </w:tcPr>
          <w:p>
            <w:pPr>
              <w:ind w:left="180"/>
              <w:spacing w:after="0"/>
              <w:rPr>
                <w:sz w:val="20"/>
                <w:szCs w:val="20"/>
                <w:color w:val="auto"/>
              </w:rPr>
            </w:pPr>
            <w:r>
              <w:rPr>
                <w:rFonts w:ascii="Arial" w:cs="Arial" w:eastAsia="Arial" w:hAnsi="Arial"/>
                <w:sz w:val="18"/>
                <w:szCs w:val="18"/>
                <w:color w:val="auto"/>
              </w:rPr>
              <w:t>(b)</w:t>
            </w:r>
          </w:p>
        </w:tc>
        <w:tc>
          <w:tcPr>
            <w:tcW w:w="2080" w:type="dxa"/>
            <w:vAlign w:val="bottom"/>
          </w:tcPr>
          <w:p>
            <w:pPr>
              <w:jc w:val="center"/>
              <w:spacing w:after="0"/>
              <w:rPr>
                <w:sz w:val="20"/>
                <w:szCs w:val="20"/>
                <w:color w:val="auto"/>
              </w:rPr>
            </w:pPr>
            <w:r>
              <w:rPr>
                <w:rFonts w:ascii="Arial" w:cs="Arial" w:eastAsia="Arial" w:hAnsi="Arial"/>
                <w:sz w:val="18"/>
                <w:szCs w:val="18"/>
                <w:color w:val="auto"/>
                <w:w w:val="89"/>
              </w:rPr>
              <w:t>10 years</w:t>
            </w:r>
          </w:p>
        </w:tc>
      </w:tr>
      <w:tr>
        <w:trPr>
          <w:trHeight w:val="27"/>
        </w:trPr>
        <w:tc>
          <w:tcPr>
            <w:tcW w:w="57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820" w:type="dxa"/>
            <w:vAlign w:val="bottom"/>
            <w:tcBorders>
              <w:bottom w:val="single" w:sz="8" w:color="auto"/>
            </w:tcBorders>
          </w:tcPr>
          <w:p>
            <w:pPr>
              <w:spacing w:after="0"/>
              <w:rPr>
                <w:sz w:val="2"/>
                <w:szCs w:val="2"/>
                <w:color w:val="auto"/>
              </w:rPr>
            </w:pPr>
          </w:p>
        </w:tc>
        <w:tc>
          <w:tcPr>
            <w:tcW w:w="620" w:type="dxa"/>
            <w:vAlign w:val="bottom"/>
            <w:tcBorders>
              <w:bottom w:val="single" w:sz="8" w:color="CCEEFF"/>
            </w:tcBorders>
          </w:tcPr>
          <w:p>
            <w:pPr>
              <w:spacing w:after="0"/>
              <w:rPr>
                <w:sz w:val="2"/>
                <w:szCs w:val="2"/>
                <w:color w:val="auto"/>
              </w:rPr>
            </w:pPr>
          </w:p>
        </w:tc>
        <w:tc>
          <w:tcPr>
            <w:tcW w:w="2080" w:type="dxa"/>
            <w:vAlign w:val="bottom"/>
            <w:tcBorders>
              <w:bottom w:val="single" w:sz="8" w:color="CCEEFF"/>
            </w:tcBorders>
          </w:tcPr>
          <w:p>
            <w:pPr>
              <w:spacing w:after="0"/>
              <w:rPr>
                <w:sz w:val="2"/>
                <w:szCs w:val="2"/>
                <w:color w:val="auto"/>
              </w:rPr>
            </w:pPr>
          </w:p>
        </w:tc>
      </w:tr>
      <w:tr>
        <w:trPr>
          <w:trHeight w:val="243"/>
        </w:trPr>
        <w:tc>
          <w:tcPr>
            <w:tcW w:w="5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intangible assets upon emergence</w:t>
            </w:r>
          </w:p>
        </w:tc>
        <w:tc>
          <w:tcPr>
            <w:tcW w:w="180" w:type="dxa"/>
            <w:vAlign w:val="bottom"/>
            <w:tcBorders>
              <w:bottom w:val="single" w:sz="8" w:color="CCEEFF"/>
            </w:tcBorders>
            <w:shd w:val="clear" w:color="auto" w:fill="CCEEFF"/>
          </w:tcPr>
          <w:p>
            <w:pPr>
              <w:spacing w:after="0"/>
              <w:rPr>
                <w:sz w:val="21"/>
                <w:szCs w:val="21"/>
                <w:color w:val="auto"/>
              </w:rPr>
            </w:pPr>
          </w:p>
        </w:tc>
        <w:tc>
          <w:tcPr>
            <w:tcW w:w="18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637.9</w:t>
            </w:r>
          </w:p>
        </w:tc>
        <w:tc>
          <w:tcPr>
            <w:tcW w:w="620" w:type="dxa"/>
            <w:vAlign w:val="bottom"/>
            <w:tcBorders>
              <w:bottom w:val="single" w:sz="8" w:color="CCEEFF"/>
            </w:tcBorders>
            <w:shd w:val="clear" w:color="auto" w:fill="CCEEFF"/>
          </w:tcPr>
          <w:p>
            <w:pPr>
              <w:spacing w:after="0"/>
              <w:rPr>
                <w:sz w:val="21"/>
                <w:szCs w:val="21"/>
                <w:color w:val="auto"/>
              </w:rPr>
            </w:pPr>
          </w:p>
        </w:tc>
        <w:tc>
          <w:tcPr>
            <w:tcW w:w="2080" w:type="dxa"/>
            <w:vAlign w:val="bottom"/>
            <w:tcBorders>
              <w:bottom w:val="single" w:sz="8" w:color="CCEEFF"/>
            </w:tcBorders>
            <w:shd w:val="clear" w:color="auto" w:fill="CCEEFF"/>
          </w:tcPr>
          <w:p>
            <w:pPr>
              <w:spacing w:after="0"/>
              <w:rPr>
                <w:sz w:val="21"/>
                <w:szCs w:val="21"/>
                <w:color w:val="auto"/>
              </w:rPr>
            </w:pPr>
          </w:p>
        </w:tc>
      </w:tr>
      <w:tr>
        <w:trPr>
          <w:trHeight w:val="243"/>
        </w:trPr>
        <w:tc>
          <w:tcPr>
            <w:tcW w:w="5720" w:type="dxa"/>
            <w:vAlign w:val="bottom"/>
          </w:tcPr>
          <w:p>
            <w:pPr>
              <w:ind w:left="20"/>
              <w:spacing w:after="0"/>
              <w:rPr>
                <w:sz w:val="20"/>
                <w:szCs w:val="20"/>
                <w:color w:val="auto"/>
              </w:rPr>
            </w:pPr>
            <w:r>
              <w:rPr>
                <w:rFonts w:ascii="Arial" w:cs="Arial" w:eastAsia="Arial" w:hAnsi="Arial"/>
                <w:sz w:val="18"/>
                <w:szCs w:val="18"/>
                <w:color w:val="auto"/>
              </w:rPr>
              <w:t>Elimination of historical acquired intangible assets</w:t>
            </w:r>
          </w:p>
        </w:tc>
        <w:tc>
          <w:tcPr>
            <w:tcW w:w="180" w:type="dxa"/>
            <w:vAlign w:val="bottom"/>
          </w:tcPr>
          <w:p>
            <w:pPr>
              <w:spacing w:after="0"/>
              <w:rPr>
                <w:sz w:val="21"/>
                <w:szCs w:val="21"/>
                <w:color w:val="auto"/>
              </w:rPr>
            </w:pPr>
          </w:p>
        </w:tc>
        <w:tc>
          <w:tcPr>
            <w:tcW w:w="1820" w:type="dxa"/>
            <w:vAlign w:val="bottom"/>
          </w:tcPr>
          <w:p>
            <w:pPr>
              <w:jc w:val="right"/>
              <w:spacing w:after="0"/>
              <w:rPr>
                <w:sz w:val="20"/>
                <w:szCs w:val="20"/>
                <w:color w:val="auto"/>
              </w:rPr>
            </w:pPr>
            <w:r>
              <w:rPr>
                <w:rFonts w:ascii="Arial" w:cs="Arial" w:eastAsia="Arial" w:hAnsi="Arial"/>
                <w:sz w:val="18"/>
                <w:szCs w:val="18"/>
                <w:color w:val="auto"/>
              </w:rPr>
              <w:t>(1,022.8)</w:t>
            </w:r>
          </w:p>
        </w:tc>
        <w:tc>
          <w:tcPr>
            <w:tcW w:w="620" w:type="dxa"/>
            <w:vAlign w:val="bottom"/>
          </w:tcPr>
          <w:p>
            <w:pPr>
              <w:spacing w:after="0"/>
              <w:rPr>
                <w:sz w:val="21"/>
                <w:szCs w:val="21"/>
                <w:color w:val="auto"/>
              </w:rPr>
            </w:pPr>
          </w:p>
        </w:tc>
        <w:tc>
          <w:tcPr>
            <w:tcW w:w="2080" w:type="dxa"/>
            <w:vAlign w:val="bottom"/>
          </w:tcPr>
          <w:p>
            <w:pPr>
              <w:spacing w:after="0"/>
              <w:rPr>
                <w:sz w:val="21"/>
                <w:szCs w:val="21"/>
                <w:color w:val="auto"/>
              </w:rPr>
            </w:pPr>
          </w:p>
        </w:tc>
      </w:tr>
      <w:tr>
        <w:trPr>
          <w:trHeight w:val="27"/>
        </w:trPr>
        <w:tc>
          <w:tcPr>
            <w:tcW w:w="57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820" w:type="dxa"/>
            <w:vAlign w:val="bottom"/>
            <w:tcBorders>
              <w:bottom w:val="single" w:sz="8" w:color="auto"/>
            </w:tcBorders>
          </w:tcPr>
          <w:p>
            <w:pPr>
              <w:spacing w:after="0"/>
              <w:rPr>
                <w:sz w:val="2"/>
                <w:szCs w:val="2"/>
                <w:color w:val="auto"/>
              </w:rPr>
            </w:pPr>
          </w:p>
        </w:tc>
        <w:tc>
          <w:tcPr>
            <w:tcW w:w="620" w:type="dxa"/>
            <w:vAlign w:val="bottom"/>
            <w:tcBorders>
              <w:bottom w:val="single" w:sz="8" w:color="CCEEFF"/>
            </w:tcBorders>
          </w:tcPr>
          <w:p>
            <w:pPr>
              <w:spacing w:after="0"/>
              <w:rPr>
                <w:sz w:val="2"/>
                <w:szCs w:val="2"/>
                <w:color w:val="auto"/>
              </w:rPr>
            </w:pPr>
          </w:p>
        </w:tc>
        <w:tc>
          <w:tcPr>
            <w:tcW w:w="2080" w:type="dxa"/>
            <w:vAlign w:val="bottom"/>
            <w:tcBorders>
              <w:bottom w:val="single" w:sz="8" w:color="CCEEFF"/>
            </w:tcBorders>
          </w:tcPr>
          <w:p>
            <w:pPr>
              <w:spacing w:after="0"/>
              <w:rPr>
                <w:sz w:val="2"/>
                <w:szCs w:val="2"/>
                <w:color w:val="auto"/>
              </w:rPr>
            </w:pPr>
          </w:p>
        </w:tc>
      </w:tr>
      <w:tr>
        <w:trPr>
          <w:trHeight w:val="243"/>
        </w:trPr>
        <w:tc>
          <w:tcPr>
            <w:tcW w:w="5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Fresh start adjustment to acquired intangible assets</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(384.9)</w:t>
            </w:r>
          </w:p>
        </w:tc>
        <w:tc>
          <w:tcPr>
            <w:tcW w:w="620" w:type="dxa"/>
            <w:vAlign w:val="bottom"/>
            <w:tcBorders>
              <w:bottom w:val="single" w:sz="8" w:color="CCEEFF"/>
            </w:tcBorders>
            <w:shd w:val="clear" w:color="auto" w:fill="CCEEFF"/>
          </w:tcPr>
          <w:p>
            <w:pPr>
              <w:spacing w:after="0"/>
              <w:rPr>
                <w:sz w:val="21"/>
                <w:szCs w:val="21"/>
                <w:color w:val="auto"/>
              </w:rPr>
            </w:pPr>
          </w:p>
        </w:tc>
        <w:tc>
          <w:tcPr>
            <w:tcW w:w="2080" w:type="dxa"/>
            <w:vAlign w:val="bottom"/>
            <w:tcBorders>
              <w:bottom w:val="single" w:sz="8" w:color="CCEEFF"/>
            </w:tcBorders>
            <w:shd w:val="clear" w:color="auto" w:fill="CCEEFF"/>
          </w:tcPr>
          <w:p>
            <w:pPr>
              <w:spacing w:after="0"/>
              <w:rPr>
                <w:sz w:val="21"/>
                <w:szCs w:val="21"/>
                <w:color w:val="auto"/>
              </w:rPr>
            </w:pPr>
          </w:p>
        </w:tc>
      </w:tr>
      <w:tr>
        <w:trPr>
          <w:trHeight w:val="20"/>
        </w:trPr>
        <w:tc>
          <w:tcPr>
            <w:tcW w:w="572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8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080" w:type="dxa"/>
            <w:vAlign w:val="bottom"/>
            <w:shd w:val="clear" w:color="auto" w:fill="000000"/>
          </w:tcPr>
          <w:p>
            <w:pPr>
              <w:spacing w:after="0" w:line="20" w:lineRule="exact"/>
              <w:rPr>
                <w:sz w:val="1"/>
                <w:szCs w:val="1"/>
                <w:color w:val="auto"/>
              </w:rPr>
            </w:pPr>
          </w:p>
        </w:tc>
      </w:tr>
    </w:tbl>
    <w:p>
      <w:pPr>
        <w:spacing w:after="0" w:line="202" w:lineRule="exact"/>
        <w:rPr>
          <w:sz w:val="20"/>
          <w:szCs w:val="20"/>
          <w:color w:val="auto"/>
        </w:rPr>
      </w:pPr>
    </w:p>
    <w:p>
      <w:pPr>
        <w:jc w:val="both"/>
        <w:ind w:left="460" w:hanging="452"/>
        <w:spacing w:after="0" w:line="275" w:lineRule="auto"/>
        <w:tabs>
          <w:tab w:leader="none" w:pos="460" w:val="left"/>
        </w:tabs>
        <w:numPr>
          <w:ilvl w:val="0"/>
          <w:numId w:val="31"/>
        </w:numPr>
        <w:rPr>
          <w:rFonts w:ascii="Arial" w:cs="Arial" w:eastAsia="Arial" w:hAnsi="Arial"/>
          <w:sz w:val="17"/>
          <w:szCs w:val="17"/>
          <w:color w:val="auto"/>
        </w:rPr>
      </w:pPr>
      <w:r>
        <w:rPr>
          <w:rFonts w:ascii="Arial" w:cs="Arial" w:eastAsia="Arial" w:hAnsi="Arial"/>
          <w:sz w:val="17"/>
          <w:szCs w:val="17"/>
          <w:color w:val="auto"/>
        </w:rPr>
        <w:t>The spectrum licenses were acquired in auctions conducted by the FCC. In applying fresh start accounting, the carrying amount of the licenses was deemed to approximate fair value, because the majority of the spectrum licenses were acquired in 2020 through a market-based auction process and there were no known events or other market conditions that would indicate the fair value of the spectrum licenses had changed from the dates of acquisition. Currently, there are no legal, regulatory, contractual, competitive, economic or any other factors that would limit the use life of the spectrum licenses. Accordingly, the spectrum licenses have been classified as indefinite-lived intangible assets.</w:t>
      </w:r>
    </w:p>
    <w:p>
      <w:pPr>
        <w:spacing w:after="0" w:line="176" w:lineRule="exact"/>
        <w:rPr>
          <w:rFonts w:ascii="Arial" w:cs="Arial" w:eastAsia="Arial" w:hAnsi="Arial"/>
          <w:sz w:val="17"/>
          <w:szCs w:val="17"/>
          <w:color w:val="auto"/>
        </w:rPr>
      </w:pPr>
    </w:p>
    <w:p>
      <w:pPr>
        <w:jc w:val="both"/>
        <w:ind w:left="460" w:hanging="452"/>
        <w:spacing w:after="0" w:line="293" w:lineRule="auto"/>
        <w:tabs>
          <w:tab w:leader="none" w:pos="460" w:val="left"/>
        </w:tabs>
        <w:numPr>
          <w:ilvl w:val="0"/>
          <w:numId w:val="31"/>
        </w:numPr>
        <w:rPr>
          <w:rFonts w:ascii="Arial" w:cs="Arial" w:eastAsia="Arial" w:hAnsi="Arial"/>
          <w:sz w:val="16"/>
          <w:szCs w:val="16"/>
          <w:color w:val="auto"/>
        </w:rPr>
      </w:pPr>
      <w:r>
        <w:rPr>
          <w:rFonts w:ascii="Arial" w:cs="Arial" w:eastAsia="Arial" w:hAnsi="Arial"/>
          <w:sz w:val="16"/>
          <w:szCs w:val="16"/>
          <w:color w:val="auto"/>
        </w:rPr>
        <w:t>The customer relationship intangible assets were valued using an income approach based on the present value of future cash flows attributable to the existing customer base adjusted for normal attribution. Trade and product names were valued using the relief-from-royalty method, which also is an income approach. Significant assumptions utilized in both income approaches were based on specific information and projections that are not observable in the market and are therefore considered Level 3 measurements within the fair value hierarchy. Customer relationships will be amortized using the sum-of-the-years digits methodology while all other finite-lived intangible assets will be amortized on a straight-line basis over their estimated useful lives. See Note 5 for additional information with respect to the FCC spectrum licenses and other finite-lived intangible assets.</w:t>
      </w:r>
    </w:p>
    <w:p>
      <w:pPr>
        <w:spacing w:after="0" w:line="164" w:lineRule="exact"/>
        <w:rPr>
          <w:sz w:val="20"/>
          <w:szCs w:val="20"/>
          <w:color w:val="auto"/>
        </w:rPr>
      </w:pPr>
    </w:p>
    <w:p>
      <w:pPr>
        <w:jc w:val="both"/>
        <w:ind w:left="460" w:hanging="452"/>
        <w:spacing w:after="0" w:line="259" w:lineRule="auto"/>
        <w:tabs>
          <w:tab w:leader="none" w:pos="4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Reflects the fair value adjustment to record the Company’s property, plant and equipment at estimated fair values of such property, plant and equipment. Fair value was determined using a cost approach, which estimates the fair value based on the current cost of replacing an asset with an asset of equivalent economic utility. The cost to replace an asset reflects the estimated reproduction or replacement cost of the asset less an allowance for loss in value due to normal depreciation.</w:t>
      </w:r>
    </w:p>
    <w:p>
      <w:pPr>
        <w:spacing w:after="0" w:line="186" w:lineRule="exact"/>
        <w:rPr>
          <w:rFonts w:ascii="Arial" w:cs="Arial" w:eastAsia="Arial" w:hAnsi="Arial"/>
          <w:sz w:val="18"/>
          <w:szCs w:val="18"/>
          <w:color w:val="auto"/>
        </w:rPr>
      </w:pPr>
    </w:p>
    <w:p>
      <w:pPr>
        <w:jc w:val="both"/>
        <w:ind w:left="460" w:right="20" w:hanging="452"/>
        <w:spacing w:after="0" w:line="279" w:lineRule="auto"/>
        <w:tabs>
          <w:tab w:leader="none" w:pos="460" w:val="left"/>
        </w:tabs>
        <w:numPr>
          <w:ilvl w:val="0"/>
          <w:numId w:val="32"/>
        </w:numPr>
        <w:rPr>
          <w:rFonts w:ascii="Arial" w:cs="Arial" w:eastAsia="Arial" w:hAnsi="Arial"/>
          <w:sz w:val="17"/>
          <w:szCs w:val="17"/>
          <w:color w:val="auto"/>
        </w:rPr>
      </w:pPr>
      <w:r>
        <w:rPr>
          <w:rFonts w:ascii="Arial" w:cs="Arial" w:eastAsia="Arial" w:hAnsi="Arial"/>
          <w:sz w:val="17"/>
          <w:szCs w:val="17"/>
          <w:color w:val="auto"/>
        </w:rPr>
        <w:t>Reflects the fair value adjustment to operating lease right-of-use assets and liabilities. Upon application of fresh start accounting, the Company revalued its operating lease right-of-use assets and liabilities using the incremental borrowing rate applicable to the Company after emergence from bankruptcy and commensurate with its new capital structure. The incremental borrowing rate used was 8.06 percent. The operating lease right-of-use-assets were further adjusted to reflect the resetting of the Company's straight-line lease calculations.</w:t>
      </w:r>
    </w:p>
    <w:p>
      <w:pPr>
        <w:spacing w:after="0" w:line="3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5">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8" w:name="page49"/>
    <w:bookmarkEnd w:id="48"/>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7" w:lineRule="exact"/>
        <w:rPr>
          <w:sz w:val="20"/>
          <w:szCs w:val="20"/>
          <w:color w:val="auto"/>
        </w:rPr>
      </w:pPr>
    </w:p>
    <w:p>
      <w:pPr>
        <w:ind w:left="80"/>
        <w:spacing w:after="0"/>
        <w:rPr>
          <w:sz w:val="20"/>
          <w:szCs w:val="20"/>
          <w:color w:val="auto"/>
        </w:rPr>
      </w:pPr>
      <w:r>
        <w:rPr>
          <w:rFonts w:ascii="Arial" w:cs="Arial" w:eastAsia="Arial" w:hAnsi="Arial"/>
          <w:sz w:val="18"/>
          <w:szCs w:val="18"/>
          <w:b w:val="1"/>
          <w:bCs w:val="1"/>
          <w:color w:val="auto"/>
        </w:rPr>
        <w:t>4. Fresh Start Accounting, Continued:</w:t>
      </w:r>
    </w:p>
    <w:p>
      <w:pPr>
        <w:spacing w:after="0" w:line="229" w:lineRule="exact"/>
        <w:rPr>
          <w:sz w:val="20"/>
          <w:szCs w:val="20"/>
          <w:color w:val="auto"/>
        </w:rPr>
      </w:pPr>
    </w:p>
    <w:p>
      <w:pPr>
        <w:jc w:val="both"/>
        <w:ind w:left="460" w:hanging="452"/>
        <w:spacing w:after="0" w:line="291" w:lineRule="auto"/>
        <w:tabs>
          <w:tab w:leader="none" w:pos="460" w:val="left"/>
        </w:tabs>
        <w:numPr>
          <w:ilvl w:val="0"/>
          <w:numId w:val="33"/>
        </w:numPr>
        <w:rPr>
          <w:rFonts w:ascii="Arial" w:cs="Arial" w:eastAsia="Arial" w:hAnsi="Arial"/>
          <w:sz w:val="16"/>
          <w:szCs w:val="16"/>
          <w:color w:val="auto"/>
        </w:rPr>
      </w:pPr>
      <w:r>
        <w:rPr>
          <w:rFonts w:ascii="Arial" w:cs="Arial" w:eastAsia="Arial" w:hAnsi="Arial"/>
          <w:sz w:val="16"/>
          <w:szCs w:val="16"/>
          <w:color w:val="auto"/>
        </w:rPr>
        <w:t>Reflects the fair value adjustment to eliminate the current and noncurrent portion of deferred installation revenues ($16.7 million included in advance payments and $10.6 million included in other liabilities) recognized in accordance with ASC 606 for which the installation services had been completed and there were no remaining performance obligations to the Company associated with these revenues. The amount also includes a fresh start adjustment of $6.9 million to reduce noncurrent deferred revenues to estimated fair value. The fair value of the deferred revenue was determined using a market approach and a cost approach. The market approach values deferred revenue based on the amount an acquirer would be required to pay a third party to assume the remaining performance obligations. The cost approach values deferred revenue utilizing estimated costs that will be incurred to fulfill the obligation plus a normal profit margin for the level of effort or assumption of risk by the acquirer.</w:t>
      </w:r>
    </w:p>
    <w:p>
      <w:pPr>
        <w:spacing w:after="0" w:line="166" w:lineRule="exact"/>
        <w:rPr>
          <w:rFonts w:ascii="Arial" w:cs="Arial" w:eastAsia="Arial" w:hAnsi="Arial"/>
          <w:sz w:val="16"/>
          <w:szCs w:val="16"/>
          <w:color w:val="auto"/>
        </w:rPr>
      </w:pPr>
    </w:p>
    <w:p>
      <w:pPr>
        <w:jc w:val="both"/>
        <w:ind w:left="460" w:hanging="452"/>
        <w:spacing w:after="0" w:line="259" w:lineRule="auto"/>
        <w:tabs>
          <w:tab w:leader="none" w:pos="460" w:val="left"/>
        </w:tabs>
        <w:numPr>
          <w:ilvl w:val="0"/>
          <w:numId w:val="33"/>
        </w:numPr>
        <w:rPr>
          <w:rFonts w:ascii="Arial" w:cs="Arial" w:eastAsia="Arial" w:hAnsi="Arial"/>
          <w:sz w:val="18"/>
          <w:szCs w:val="18"/>
          <w:color w:val="auto"/>
        </w:rPr>
      </w:pPr>
      <w:r>
        <w:rPr>
          <w:rFonts w:ascii="Arial" w:cs="Arial" w:eastAsia="Arial" w:hAnsi="Arial"/>
          <w:sz w:val="18"/>
          <w:szCs w:val="18"/>
          <w:color w:val="auto"/>
        </w:rPr>
        <w:t>Reflects an adjustment of $21.0 million to decrease the fair value of the 2028 Notes issued in August 2020 and an adjustment of $15.0 million to increase the fair value of the term loan facility. The fair value adjustments were based on observed market data for the debt obligations at the date of emergence. The fair value adjustment also includes the write-off of deferred debt issuance costs of $38.3 million incurred prior to or at emergence related to the 2028 Notes and the term loan facility.</w:t>
      </w:r>
    </w:p>
    <w:p>
      <w:pPr>
        <w:spacing w:after="0" w:line="186" w:lineRule="exact"/>
        <w:rPr>
          <w:rFonts w:ascii="Arial" w:cs="Arial" w:eastAsia="Arial" w:hAnsi="Arial"/>
          <w:sz w:val="18"/>
          <w:szCs w:val="18"/>
          <w:color w:val="auto"/>
        </w:rPr>
      </w:pPr>
    </w:p>
    <w:p>
      <w:pPr>
        <w:jc w:val="both"/>
        <w:ind w:left="460" w:hanging="452"/>
        <w:spacing w:after="0" w:line="255" w:lineRule="auto"/>
        <w:tabs>
          <w:tab w:leader="none" w:pos="460" w:val="left"/>
        </w:tabs>
        <w:numPr>
          <w:ilvl w:val="0"/>
          <w:numId w:val="33"/>
        </w:numPr>
        <w:rPr>
          <w:rFonts w:ascii="Arial" w:cs="Arial" w:eastAsia="Arial" w:hAnsi="Arial"/>
          <w:sz w:val="18"/>
          <w:szCs w:val="18"/>
          <w:color w:val="auto"/>
        </w:rPr>
      </w:pPr>
      <w:r>
        <w:rPr>
          <w:rFonts w:ascii="Arial" w:cs="Arial" w:eastAsia="Arial" w:hAnsi="Arial"/>
          <w:sz w:val="18"/>
          <w:szCs w:val="18"/>
          <w:color w:val="auto"/>
        </w:rPr>
        <w:t>Reflects a net decrease to deferred tax liabilities for fresh start adjustments as outlined in the table included in note (27) below and are primarily attributable to changes in the valuation of property, plant and equipment and intangible assets, partially offset by a decrease in the valuation allowance. The adjustment also includes a $4.7 million reduction in net deferred tax liabilities attributable to the elimination of Predecessor accumulated other comprehensive income. The Company believes it is more likely than not that its deferred tax assets remaining after emergence will be realized based on taxable income from reversing deferred tax liabilities primarily attributable to property, plant and equipment and intangible assets.</w:t>
      </w:r>
    </w:p>
    <w:p>
      <w:pPr>
        <w:spacing w:after="0" w:line="192" w:lineRule="exact"/>
        <w:rPr>
          <w:rFonts w:ascii="Arial" w:cs="Arial" w:eastAsia="Arial" w:hAnsi="Arial"/>
          <w:sz w:val="18"/>
          <w:szCs w:val="18"/>
          <w:color w:val="auto"/>
        </w:rPr>
      </w:pPr>
    </w:p>
    <w:p>
      <w:pPr>
        <w:jc w:val="both"/>
        <w:ind w:left="460" w:hanging="452"/>
        <w:spacing w:after="0" w:line="270" w:lineRule="auto"/>
        <w:tabs>
          <w:tab w:leader="none" w:pos="460" w:val="left"/>
        </w:tabs>
        <w:numPr>
          <w:ilvl w:val="0"/>
          <w:numId w:val="33"/>
        </w:numPr>
        <w:rPr>
          <w:rFonts w:ascii="Arial" w:cs="Arial" w:eastAsia="Arial" w:hAnsi="Arial"/>
          <w:sz w:val="17"/>
          <w:szCs w:val="17"/>
          <w:color w:val="auto"/>
        </w:rPr>
      </w:pPr>
      <w:r>
        <w:rPr>
          <w:rFonts w:ascii="Arial" w:cs="Arial" w:eastAsia="Arial" w:hAnsi="Arial"/>
          <w:sz w:val="17"/>
          <w:szCs w:val="17"/>
          <w:color w:val="auto"/>
        </w:rPr>
        <w:t>In addition to the adjustment to reduce noncurrent deferred revenues discussed in adjustment (23) above, the fair value adjustments include a reduction in asset retirement obligations of $30.8 million to reflect the fair value of these obligations. In addition, a deferred gain of $4.3 million was recorded in connection with a previous sale-leaseback transaction. Upon application of fresh start accounting, this deferred gain was written-off. The decreases to other liabilities were partially offset by an increase in the Company’s pension benefit obligations of $10.9 million. The Company’s pension benefits obligations were calculated based upon a number of actuarial assumptions, including an expected long-term rate of return on pension plan assets of 7.0 percent and a discount rate of 2.6 percent. The discount rate selected is derived by identifying a theoretical settlement portfolio of high-quality corporate bonds sufficient to provide for the plan’s projected benefit payments. The values of the plan’s projected benefit payments are matched to the cash flows of the theoretical settlement bond portfolio to arrive at a single equivalent discount rate that aligns the present value of the required cash flows with the market value of the bond portfolio.</w:t>
      </w:r>
    </w:p>
    <w:p>
      <w:pPr>
        <w:spacing w:after="0" w:line="3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6">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9" w:name="page50"/>
    <w:bookmarkEnd w:id="49"/>
    <w:p>
      <w:pPr>
        <w:jc w:val="center"/>
        <w:ind w:right="-19"/>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7" w:lineRule="exact"/>
        <w:rPr>
          <w:sz w:val="20"/>
          <w:szCs w:val="20"/>
          <w:color w:val="auto"/>
        </w:rPr>
      </w:pPr>
    </w:p>
    <w:p>
      <w:pPr>
        <w:ind w:left="80"/>
        <w:spacing w:after="0"/>
        <w:rPr>
          <w:sz w:val="20"/>
          <w:szCs w:val="20"/>
          <w:color w:val="auto"/>
        </w:rPr>
      </w:pPr>
      <w:r>
        <w:rPr>
          <w:rFonts w:ascii="Arial" w:cs="Arial" w:eastAsia="Arial" w:hAnsi="Arial"/>
          <w:sz w:val="18"/>
          <w:szCs w:val="18"/>
          <w:b w:val="1"/>
          <w:bCs w:val="1"/>
          <w:color w:val="auto"/>
        </w:rPr>
        <w:t>4. Fresh Start Accounting, Continued:</w:t>
      </w:r>
    </w:p>
    <w:p>
      <w:pPr>
        <w:spacing w:after="0" w:line="229"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(27)</w:t>
      </w:r>
      <w:r>
        <w:rPr>
          <w:sz w:val="20"/>
          <w:szCs w:val="20"/>
          <w:color w:val="auto"/>
        </w:rPr>
        <w:tab/>
      </w:r>
      <w:r>
        <w:rPr>
          <w:rFonts w:ascii="Arial" w:cs="Arial" w:eastAsia="Arial" w:hAnsi="Arial"/>
          <w:sz w:val="16"/>
          <w:szCs w:val="16"/>
          <w:color w:val="auto"/>
        </w:rPr>
        <w:t>The table below reflects the cumulative impact of the fresh start adjustments as discussed above: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288925</wp:posOffset>
            </wp:positionV>
            <wp:extent cx="6840855" cy="825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7">
                      <a:extLst>
                        <a:ext uri="{28A0092B-C50C-407E-A947-70E740481C1C}"/>
                      </a:extLst>
                    </a:blip>
                    <a:srcRect/>
                    <a:stretch>
                      <a:fillRect/>
                    </a:stretch>
                  </pic:blipFill>
                  <pic:spPr bwMode="auto">
                    <a:xfrm>
                      <a:off x="0" y="0"/>
                      <a:ext cx="6840855" cy="8255"/>
                    </a:xfrm>
                    <a:prstGeom prst="rect">
                      <a:avLst/>
                    </a:prstGeom>
                    <a:noFill/>
                  </pic:spPr>
                </pic:pic>
              </a:graphicData>
            </a:graphic>
          </wp:anchor>
        </w:drawing>
      </w:r>
    </w:p>
    <w:p>
      <w:pPr>
        <w:spacing w:after="0" w:line="200" w:lineRule="exact"/>
        <w:rPr>
          <w:sz w:val="20"/>
          <w:szCs w:val="20"/>
          <w:color w:val="auto"/>
        </w:rPr>
      </w:pPr>
    </w:p>
    <w:p>
      <w:pPr>
        <w:spacing w:after="0" w:line="262" w:lineRule="exact"/>
        <w:rPr>
          <w:sz w:val="20"/>
          <w:szCs w:val="20"/>
          <w:color w:val="auto"/>
        </w:rPr>
      </w:pPr>
    </w:p>
    <w:p>
      <w:pPr>
        <w:ind w:left="20"/>
        <w:spacing w:after="0"/>
        <w:rPr>
          <w:sz w:val="20"/>
          <w:szCs w:val="20"/>
          <w:color w:val="auto"/>
        </w:rPr>
      </w:pPr>
      <w:r>
        <w:rPr>
          <w:rFonts w:ascii="Arial" w:cs="Arial" w:eastAsia="Arial" w:hAnsi="Arial"/>
          <w:sz w:val="18"/>
          <w:szCs w:val="18"/>
          <w:color w:val="auto"/>
        </w:rPr>
        <w:t>(Millions)</w:t>
      </w:r>
    </w:p>
    <w:p>
      <w:pPr>
        <w:spacing w:after="0" w:line="30" w:lineRule="exact"/>
        <w:rPr>
          <w:sz w:val="20"/>
          <w:szCs w:val="20"/>
          <w:color w:val="auto"/>
        </w:rPr>
      </w:pPr>
    </w:p>
    <w:tbl>
      <w:tblPr>
        <w:tblLayout w:type="fixed"/>
        <w:tblInd w:w="0" w:type="dxa"/>
        <w:tblCellMar>
          <w:top w:w="0" w:type="dxa"/>
          <w:left w:w="0" w:type="dxa"/>
          <w:bottom w:w="0" w:type="dxa"/>
          <w:right w:w="0" w:type="dxa"/>
        </w:tblCellMar>
      </w:tblPr>
      <w:tr>
        <w:trPr>
          <w:trHeight w:val="263"/>
        </w:trPr>
        <w:tc>
          <w:tcPr>
            <w:tcW w:w="8760" w:type="dxa"/>
            <w:vAlign w:val="bottom"/>
            <w:tcBorders>
              <w:top w:val="single" w:sz="8" w:color="auto"/>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Fresh start adjustment to accounts receivable, net</w:t>
            </w:r>
          </w:p>
        </w:tc>
        <w:tc>
          <w:tcPr>
            <w:tcW w:w="780" w:type="dxa"/>
            <w:vAlign w:val="bottom"/>
            <w:tcBorders>
              <w:top w:val="single" w:sz="8" w:color="auto"/>
              <w:bottom w:val="single" w:sz="8" w:color="CCEEFF"/>
            </w:tcBorders>
            <w:shd w:val="clear" w:color="auto" w:fill="CCEEFF"/>
          </w:tcPr>
          <w:p>
            <w:pPr>
              <w:jc w:val="right"/>
              <w:ind w:right="570"/>
              <w:spacing w:after="0"/>
              <w:rPr>
                <w:sz w:val="20"/>
                <w:szCs w:val="20"/>
                <w:color w:val="auto"/>
              </w:rPr>
            </w:pPr>
            <w:r>
              <w:rPr>
                <w:rFonts w:ascii="Arial" w:cs="Arial" w:eastAsia="Arial" w:hAnsi="Arial"/>
                <w:sz w:val="18"/>
                <w:szCs w:val="18"/>
                <w:color w:val="auto"/>
                <w:w w:val="99"/>
              </w:rPr>
              <w:t>$</w:t>
            </w:r>
          </w:p>
        </w:tc>
        <w:tc>
          <w:tcPr>
            <w:tcW w:w="12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(21.2)</w:t>
            </w:r>
          </w:p>
        </w:tc>
      </w:tr>
      <w:tr>
        <w:trPr>
          <w:trHeight w:val="243"/>
        </w:trPr>
        <w:tc>
          <w:tcPr>
            <w:tcW w:w="8760" w:type="dxa"/>
            <w:vAlign w:val="bottom"/>
          </w:tcPr>
          <w:p>
            <w:pPr>
              <w:ind w:left="20"/>
              <w:spacing w:after="0"/>
              <w:rPr>
                <w:sz w:val="20"/>
                <w:szCs w:val="20"/>
                <w:color w:val="auto"/>
              </w:rPr>
            </w:pPr>
            <w:r>
              <w:rPr>
                <w:rFonts w:ascii="Arial" w:cs="Arial" w:eastAsia="Arial" w:hAnsi="Arial"/>
                <w:sz w:val="18"/>
                <w:szCs w:val="18"/>
                <w:color w:val="auto"/>
              </w:rPr>
              <w:t>Fresh start adjustment to inventories</w:t>
            </w:r>
          </w:p>
        </w:tc>
        <w:tc>
          <w:tcPr>
            <w:tcW w:w="780" w:type="dxa"/>
            <w:vAlign w:val="bottom"/>
          </w:tcPr>
          <w:p>
            <w:pPr>
              <w:spacing w:after="0"/>
              <w:rPr>
                <w:sz w:val="21"/>
                <w:szCs w:val="21"/>
                <w:color w:val="auto"/>
              </w:rPr>
            </w:pPr>
          </w:p>
        </w:tc>
        <w:tc>
          <w:tcPr>
            <w:tcW w:w="1240" w:type="dxa"/>
            <w:vAlign w:val="bottom"/>
          </w:tcPr>
          <w:p>
            <w:pPr>
              <w:jc w:val="right"/>
              <w:ind w:right="30"/>
              <w:spacing w:after="0"/>
              <w:rPr>
                <w:sz w:val="20"/>
                <w:szCs w:val="20"/>
                <w:color w:val="auto"/>
              </w:rPr>
            </w:pPr>
            <w:r>
              <w:rPr>
                <w:rFonts w:ascii="Arial" w:cs="Arial" w:eastAsia="Arial" w:hAnsi="Arial"/>
                <w:sz w:val="18"/>
                <w:szCs w:val="18"/>
                <w:color w:val="auto"/>
              </w:rPr>
              <w:t>0.2</w:t>
            </w:r>
          </w:p>
        </w:tc>
      </w:tr>
      <w:tr>
        <w:trPr>
          <w:trHeight w:val="27"/>
        </w:trPr>
        <w:tc>
          <w:tcPr>
            <w:tcW w:w="876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8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Fresh start adjustment to prepaid expenses and other</w:t>
            </w:r>
          </w:p>
        </w:tc>
        <w:tc>
          <w:tcPr>
            <w:tcW w:w="7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(75.8)</w:t>
            </w:r>
          </w:p>
        </w:tc>
      </w:tr>
      <w:tr>
        <w:trPr>
          <w:trHeight w:val="243"/>
        </w:trPr>
        <w:tc>
          <w:tcPr>
            <w:tcW w:w="8760" w:type="dxa"/>
            <w:vAlign w:val="bottom"/>
          </w:tcPr>
          <w:p>
            <w:pPr>
              <w:ind w:left="20"/>
              <w:spacing w:after="0"/>
              <w:rPr>
                <w:sz w:val="20"/>
                <w:szCs w:val="20"/>
                <w:color w:val="auto"/>
              </w:rPr>
            </w:pPr>
            <w:r>
              <w:rPr>
                <w:rFonts w:ascii="Arial" w:cs="Arial" w:eastAsia="Arial" w:hAnsi="Arial"/>
                <w:sz w:val="18"/>
                <w:szCs w:val="18"/>
                <w:color w:val="auto"/>
              </w:rPr>
              <w:t>Fresh start adjustment to goodwill</w:t>
            </w:r>
          </w:p>
        </w:tc>
        <w:tc>
          <w:tcPr>
            <w:tcW w:w="78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(61.3)</w:t>
            </w:r>
          </w:p>
        </w:tc>
      </w:tr>
      <w:tr>
        <w:trPr>
          <w:trHeight w:val="27"/>
        </w:trPr>
        <w:tc>
          <w:tcPr>
            <w:tcW w:w="876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8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Fresh start adjustment to other intangible assets, net</w:t>
            </w:r>
          </w:p>
        </w:tc>
        <w:tc>
          <w:tcPr>
            <w:tcW w:w="7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(384.9)</w:t>
            </w:r>
          </w:p>
        </w:tc>
      </w:tr>
      <w:tr>
        <w:trPr>
          <w:trHeight w:val="243"/>
        </w:trPr>
        <w:tc>
          <w:tcPr>
            <w:tcW w:w="8760" w:type="dxa"/>
            <w:vAlign w:val="bottom"/>
          </w:tcPr>
          <w:p>
            <w:pPr>
              <w:ind w:left="20"/>
              <w:spacing w:after="0"/>
              <w:rPr>
                <w:sz w:val="20"/>
                <w:szCs w:val="20"/>
                <w:color w:val="auto"/>
              </w:rPr>
            </w:pPr>
            <w:r>
              <w:rPr>
                <w:rFonts w:ascii="Arial" w:cs="Arial" w:eastAsia="Arial" w:hAnsi="Arial"/>
                <w:sz w:val="18"/>
                <w:szCs w:val="18"/>
                <w:color w:val="auto"/>
              </w:rPr>
              <w:t>Fresh start adjustment to property, plant and equipment, net</w:t>
            </w:r>
          </w:p>
        </w:tc>
        <w:tc>
          <w:tcPr>
            <w:tcW w:w="78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(243.8)</w:t>
            </w:r>
          </w:p>
        </w:tc>
      </w:tr>
      <w:tr>
        <w:trPr>
          <w:trHeight w:val="27"/>
        </w:trPr>
        <w:tc>
          <w:tcPr>
            <w:tcW w:w="876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8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Fresh start adjustment to operating lease right-of-use assets</w:t>
            </w:r>
          </w:p>
        </w:tc>
        <w:tc>
          <w:tcPr>
            <w:tcW w:w="7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40.9</w:t>
            </w:r>
          </w:p>
        </w:tc>
      </w:tr>
      <w:tr>
        <w:trPr>
          <w:trHeight w:val="243"/>
        </w:trPr>
        <w:tc>
          <w:tcPr>
            <w:tcW w:w="8760" w:type="dxa"/>
            <w:vAlign w:val="bottom"/>
          </w:tcPr>
          <w:p>
            <w:pPr>
              <w:ind w:left="20"/>
              <w:spacing w:after="0"/>
              <w:rPr>
                <w:sz w:val="20"/>
                <w:szCs w:val="20"/>
                <w:color w:val="auto"/>
              </w:rPr>
            </w:pPr>
            <w:r>
              <w:rPr>
                <w:rFonts w:ascii="Arial" w:cs="Arial" w:eastAsia="Arial" w:hAnsi="Arial"/>
                <w:sz w:val="18"/>
                <w:szCs w:val="18"/>
                <w:color w:val="auto"/>
              </w:rPr>
              <w:t>Fresh start adjustment to other assets</w:t>
            </w:r>
          </w:p>
        </w:tc>
        <w:tc>
          <w:tcPr>
            <w:tcW w:w="78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(45.8)</w:t>
            </w:r>
          </w:p>
        </w:tc>
      </w:tr>
      <w:tr>
        <w:trPr>
          <w:trHeight w:val="27"/>
        </w:trPr>
        <w:tc>
          <w:tcPr>
            <w:tcW w:w="876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8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Fresh start adjustment to current portion of operating lease obligations</w:t>
            </w:r>
          </w:p>
        </w:tc>
        <w:tc>
          <w:tcPr>
            <w:tcW w:w="7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6.6</w:t>
            </w:r>
          </w:p>
        </w:tc>
      </w:tr>
      <w:tr>
        <w:trPr>
          <w:trHeight w:val="243"/>
        </w:trPr>
        <w:tc>
          <w:tcPr>
            <w:tcW w:w="8760" w:type="dxa"/>
            <w:vAlign w:val="bottom"/>
          </w:tcPr>
          <w:p>
            <w:pPr>
              <w:ind w:left="20"/>
              <w:spacing w:after="0"/>
              <w:rPr>
                <w:sz w:val="20"/>
                <w:szCs w:val="20"/>
                <w:color w:val="auto"/>
              </w:rPr>
            </w:pPr>
            <w:r>
              <w:rPr>
                <w:rFonts w:ascii="Arial" w:cs="Arial" w:eastAsia="Arial" w:hAnsi="Arial"/>
                <w:sz w:val="18"/>
                <w:szCs w:val="18"/>
                <w:color w:val="auto"/>
              </w:rPr>
              <w:t>Fresh start adjustment to accounts payable</w:t>
            </w:r>
          </w:p>
        </w:tc>
        <w:tc>
          <w:tcPr>
            <w:tcW w:w="780" w:type="dxa"/>
            <w:vAlign w:val="bottom"/>
          </w:tcPr>
          <w:p>
            <w:pPr>
              <w:spacing w:after="0"/>
              <w:rPr>
                <w:sz w:val="21"/>
                <w:szCs w:val="21"/>
                <w:color w:val="auto"/>
              </w:rPr>
            </w:pPr>
          </w:p>
        </w:tc>
        <w:tc>
          <w:tcPr>
            <w:tcW w:w="1240" w:type="dxa"/>
            <w:vAlign w:val="bottom"/>
          </w:tcPr>
          <w:p>
            <w:pPr>
              <w:jc w:val="right"/>
              <w:ind w:right="30"/>
              <w:spacing w:after="0"/>
              <w:rPr>
                <w:sz w:val="20"/>
                <w:szCs w:val="20"/>
                <w:color w:val="auto"/>
              </w:rPr>
            </w:pPr>
            <w:r>
              <w:rPr>
                <w:rFonts w:ascii="Arial" w:cs="Arial" w:eastAsia="Arial" w:hAnsi="Arial"/>
                <w:sz w:val="18"/>
                <w:szCs w:val="18"/>
                <w:color w:val="auto"/>
              </w:rPr>
              <w:t>21.0</w:t>
            </w:r>
          </w:p>
        </w:tc>
      </w:tr>
      <w:tr>
        <w:trPr>
          <w:trHeight w:val="27"/>
        </w:trPr>
        <w:tc>
          <w:tcPr>
            <w:tcW w:w="876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8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Fresh start adjustment to advance payments</w:t>
            </w:r>
          </w:p>
        </w:tc>
        <w:tc>
          <w:tcPr>
            <w:tcW w:w="7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17.2</w:t>
            </w:r>
          </w:p>
        </w:tc>
      </w:tr>
      <w:tr>
        <w:trPr>
          <w:trHeight w:val="243"/>
        </w:trPr>
        <w:tc>
          <w:tcPr>
            <w:tcW w:w="8760" w:type="dxa"/>
            <w:vAlign w:val="bottom"/>
          </w:tcPr>
          <w:p>
            <w:pPr>
              <w:ind w:left="20"/>
              <w:spacing w:after="0"/>
              <w:rPr>
                <w:sz w:val="20"/>
                <w:szCs w:val="20"/>
                <w:color w:val="auto"/>
              </w:rPr>
            </w:pPr>
            <w:r>
              <w:rPr>
                <w:rFonts w:ascii="Arial" w:cs="Arial" w:eastAsia="Arial" w:hAnsi="Arial"/>
                <w:sz w:val="18"/>
                <w:szCs w:val="18"/>
                <w:color w:val="auto"/>
              </w:rPr>
              <w:t>Fresh start adjustment to other current liabilities</w:t>
            </w:r>
          </w:p>
        </w:tc>
        <w:tc>
          <w:tcPr>
            <w:tcW w:w="78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(0.4)</w:t>
            </w:r>
          </w:p>
        </w:tc>
      </w:tr>
      <w:tr>
        <w:trPr>
          <w:trHeight w:val="27"/>
        </w:trPr>
        <w:tc>
          <w:tcPr>
            <w:tcW w:w="876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8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Fresh start adjustment to long-term debt</w:t>
            </w:r>
          </w:p>
        </w:tc>
        <w:tc>
          <w:tcPr>
            <w:tcW w:w="7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(32.3)</w:t>
            </w:r>
          </w:p>
        </w:tc>
      </w:tr>
      <w:tr>
        <w:trPr>
          <w:trHeight w:val="243"/>
        </w:trPr>
        <w:tc>
          <w:tcPr>
            <w:tcW w:w="8760" w:type="dxa"/>
            <w:vAlign w:val="bottom"/>
          </w:tcPr>
          <w:p>
            <w:pPr>
              <w:ind w:left="20"/>
              <w:spacing w:after="0"/>
              <w:rPr>
                <w:sz w:val="20"/>
                <w:szCs w:val="20"/>
                <w:color w:val="auto"/>
              </w:rPr>
            </w:pPr>
            <w:r>
              <w:rPr>
                <w:rFonts w:ascii="Arial" w:cs="Arial" w:eastAsia="Arial" w:hAnsi="Arial"/>
                <w:sz w:val="18"/>
                <w:szCs w:val="18"/>
                <w:color w:val="auto"/>
              </w:rPr>
              <w:t>Fresh start adjustment to long-term operating lease obligations</w:t>
            </w:r>
          </w:p>
        </w:tc>
        <w:tc>
          <w:tcPr>
            <w:tcW w:w="78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(36.8)</w:t>
            </w:r>
          </w:p>
        </w:tc>
      </w:tr>
      <w:tr>
        <w:trPr>
          <w:trHeight w:val="27"/>
        </w:trPr>
        <w:tc>
          <w:tcPr>
            <w:tcW w:w="876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8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Fresh start adjustment to other liabilities</w:t>
            </w:r>
          </w:p>
        </w:tc>
        <w:tc>
          <w:tcPr>
            <w:tcW w:w="7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41.7</w:t>
            </w:r>
          </w:p>
        </w:tc>
      </w:tr>
      <w:tr>
        <w:trPr>
          <w:trHeight w:val="243"/>
        </w:trPr>
        <w:tc>
          <w:tcPr>
            <w:tcW w:w="8760" w:type="dxa"/>
            <w:vAlign w:val="bottom"/>
          </w:tcPr>
          <w:p>
            <w:pPr>
              <w:ind w:left="20"/>
              <w:spacing w:after="0"/>
              <w:rPr>
                <w:sz w:val="20"/>
                <w:szCs w:val="20"/>
                <w:color w:val="auto"/>
              </w:rPr>
            </w:pPr>
            <w:r>
              <w:rPr>
                <w:rFonts w:ascii="Arial" w:cs="Arial" w:eastAsia="Arial" w:hAnsi="Arial"/>
                <w:sz w:val="18"/>
                <w:szCs w:val="18"/>
                <w:color w:val="auto"/>
              </w:rPr>
              <w:t>Elimination of Predecessor accumulated other comprehensive income</w:t>
            </w:r>
          </w:p>
        </w:tc>
        <w:tc>
          <w:tcPr>
            <w:tcW w:w="780" w:type="dxa"/>
            <w:vAlign w:val="bottom"/>
          </w:tcPr>
          <w:p>
            <w:pPr>
              <w:spacing w:after="0"/>
              <w:rPr>
                <w:sz w:val="21"/>
                <w:szCs w:val="21"/>
                <w:color w:val="auto"/>
              </w:rPr>
            </w:pPr>
          </w:p>
        </w:tc>
        <w:tc>
          <w:tcPr>
            <w:tcW w:w="1240" w:type="dxa"/>
            <w:vAlign w:val="bottom"/>
          </w:tcPr>
          <w:p>
            <w:pPr>
              <w:jc w:val="right"/>
              <w:ind w:right="30"/>
              <w:spacing w:after="0"/>
              <w:rPr>
                <w:sz w:val="20"/>
                <w:szCs w:val="20"/>
                <w:color w:val="auto"/>
              </w:rPr>
            </w:pPr>
            <w:r>
              <w:rPr>
                <w:rFonts w:ascii="Arial" w:cs="Arial" w:eastAsia="Arial" w:hAnsi="Arial"/>
                <w:sz w:val="18"/>
                <w:szCs w:val="18"/>
                <w:color w:val="auto"/>
              </w:rPr>
              <w:t>18.8</w:t>
            </w:r>
          </w:p>
        </w:tc>
      </w:tr>
      <w:tr>
        <w:trPr>
          <w:trHeight w:val="27"/>
        </w:trPr>
        <w:tc>
          <w:tcPr>
            <w:tcW w:w="8760" w:type="dxa"/>
            <w:vAlign w:val="bottom"/>
            <w:tcBorders>
              <w:bottom w:val="single" w:sz="8" w:color="CCEEFF"/>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r>
      <w:tr>
        <w:trPr>
          <w:trHeight w:val="243"/>
        </w:trPr>
        <w:tc>
          <w:tcPr>
            <w:tcW w:w="876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Total fresh start adjustments impacting reorganization items, net</w:t>
            </w:r>
          </w:p>
        </w:tc>
        <w:tc>
          <w:tcPr>
            <w:tcW w:w="7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(755.9)</w:t>
            </w:r>
          </w:p>
        </w:tc>
      </w:tr>
      <w:tr>
        <w:trPr>
          <w:trHeight w:val="243"/>
        </w:trPr>
        <w:tc>
          <w:tcPr>
            <w:tcW w:w="8760" w:type="dxa"/>
            <w:vAlign w:val="bottom"/>
          </w:tcPr>
          <w:p>
            <w:pPr>
              <w:ind w:left="20"/>
              <w:spacing w:after="0"/>
              <w:rPr>
                <w:sz w:val="20"/>
                <w:szCs w:val="20"/>
                <w:color w:val="auto"/>
              </w:rPr>
            </w:pPr>
            <w:r>
              <w:rPr>
                <w:rFonts w:ascii="Arial" w:cs="Arial" w:eastAsia="Arial" w:hAnsi="Arial"/>
                <w:sz w:val="18"/>
                <w:szCs w:val="18"/>
                <w:color w:val="auto"/>
              </w:rPr>
              <w:t>Tax impact on reorganization items, net</w:t>
            </w:r>
          </w:p>
        </w:tc>
        <w:tc>
          <w:tcPr>
            <w:tcW w:w="780" w:type="dxa"/>
            <w:vAlign w:val="bottom"/>
          </w:tcPr>
          <w:p>
            <w:pPr>
              <w:spacing w:after="0"/>
              <w:rPr>
                <w:sz w:val="21"/>
                <w:szCs w:val="21"/>
                <w:color w:val="auto"/>
              </w:rPr>
            </w:pPr>
          </w:p>
        </w:tc>
        <w:tc>
          <w:tcPr>
            <w:tcW w:w="1240" w:type="dxa"/>
            <w:vAlign w:val="bottom"/>
          </w:tcPr>
          <w:p>
            <w:pPr>
              <w:jc w:val="right"/>
              <w:ind w:right="30"/>
              <w:spacing w:after="0"/>
              <w:rPr>
                <w:sz w:val="20"/>
                <w:szCs w:val="20"/>
                <w:color w:val="auto"/>
              </w:rPr>
            </w:pPr>
            <w:r>
              <w:rPr>
                <w:rFonts w:ascii="Arial" w:cs="Arial" w:eastAsia="Arial" w:hAnsi="Arial"/>
                <w:sz w:val="18"/>
                <w:szCs w:val="18"/>
                <w:color w:val="auto"/>
              </w:rPr>
              <w:t>170.4</w:t>
            </w:r>
          </w:p>
        </w:tc>
      </w:tr>
      <w:tr>
        <w:trPr>
          <w:trHeight w:val="27"/>
        </w:trPr>
        <w:tc>
          <w:tcPr>
            <w:tcW w:w="8760" w:type="dxa"/>
            <w:vAlign w:val="bottom"/>
            <w:tcBorders>
              <w:bottom w:val="single" w:sz="8" w:color="CCEEFF"/>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r>
      <w:tr>
        <w:trPr>
          <w:trHeight w:val="244"/>
        </w:trPr>
        <w:tc>
          <w:tcPr>
            <w:tcW w:w="876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Net impact to retained earnings</w:t>
            </w:r>
          </w:p>
        </w:tc>
        <w:tc>
          <w:tcPr>
            <w:tcW w:w="780" w:type="dxa"/>
            <w:vAlign w:val="bottom"/>
            <w:tcBorders>
              <w:bottom w:val="single" w:sz="8" w:color="CCEEFF"/>
            </w:tcBorders>
            <w:shd w:val="clear" w:color="auto" w:fill="CCEEFF"/>
          </w:tcPr>
          <w:p>
            <w:pPr>
              <w:jc w:val="right"/>
              <w:ind w:right="57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(585.5)</w:t>
            </w:r>
          </w:p>
        </w:tc>
      </w:tr>
      <w:tr>
        <w:trPr>
          <w:trHeight w:val="20"/>
        </w:trPr>
        <w:tc>
          <w:tcPr>
            <w:tcW w:w="876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r>
    </w:tbl>
    <w:p>
      <w:pPr>
        <w:spacing w:after="0" w:line="202" w:lineRule="exact"/>
        <w:rPr>
          <w:sz w:val="20"/>
          <w:szCs w:val="20"/>
          <w:color w:val="auto"/>
        </w:rPr>
      </w:pPr>
    </w:p>
    <w:p>
      <w:pPr>
        <w:ind w:left="80"/>
        <w:spacing w:after="0"/>
        <w:rPr>
          <w:sz w:val="20"/>
          <w:szCs w:val="20"/>
          <w:color w:val="auto"/>
        </w:rPr>
      </w:pPr>
      <w:r>
        <w:rPr>
          <w:rFonts w:ascii="Arial" w:cs="Arial" w:eastAsia="Arial" w:hAnsi="Arial"/>
          <w:sz w:val="18"/>
          <w:szCs w:val="18"/>
          <w:b w:val="1"/>
          <w:bCs w:val="1"/>
          <w:i w:val="1"/>
          <w:iCs w:val="1"/>
          <w:color w:val="auto"/>
        </w:rPr>
        <w:t>Reorganization Items, Net</w:t>
      </w:r>
    </w:p>
    <w:p>
      <w:pPr>
        <w:spacing w:after="0" w:line="225"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The Debtors incurred significant costs associated with the reorganizations. Professional fees included in reorganization items, net represented fees for post-petition expenses related to the Chapter 11 Cases. The write-offs of deferred long-term debt issuance costs and original issue net discount related to debt classified as liabilities subject to compromise. Included in debtor-in-possession financing costs for the year ended December 31, 2019 (Predecessor) were fees of $16.9 million that were netted against the $500.0 million proceeds received from issuance of the DIP Facilities, as further discussed in Note 6.</w:t>
      </w:r>
    </w:p>
    <w:p>
      <w:pPr>
        <w:spacing w:after="0" w:line="37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8">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50" w:name="page51"/>
    <w:bookmarkEnd w:id="50"/>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7" w:lineRule="exact"/>
        <w:rPr>
          <w:sz w:val="20"/>
          <w:szCs w:val="20"/>
          <w:color w:val="auto"/>
        </w:rPr>
      </w:pPr>
    </w:p>
    <w:p>
      <w:pPr>
        <w:ind w:left="80"/>
        <w:spacing w:after="0"/>
        <w:rPr>
          <w:sz w:val="20"/>
          <w:szCs w:val="20"/>
          <w:color w:val="auto"/>
        </w:rPr>
      </w:pPr>
      <w:r>
        <w:rPr>
          <w:rFonts w:ascii="Arial" w:cs="Arial" w:eastAsia="Arial" w:hAnsi="Arial"/>
          <w:sz w:val="18"/>
          <w:szCs w:val="18"/>
          <w:b w:val="1"/>
          <w:bCs w:val="1"/>
          <w:color w:val="auto"/>
        </w:rPr>
        <w:t>4. Fresh Start Accounting, Continued:</w:t>
      </w:r>
    </w:p>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Reorganization items, net incurred as a result of the Chapter 11 Cases presented separately in the accompanying consolidated statement of operations were as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254635</wp:posOffset>
            </wp:positionV>
            <wp:extent cx="7132320" cy="88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200" w:lineRule="exact"/>
        <w:rPr>
          <w:sz w:val="20"/>
          <w:szCs w:val="20"/>
          <w:color w:val="auto"/>
        </w:rPr>
      </w:pP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6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940" w:type="dxa"/>
            <w:vAlign w:val="bottom"/>
            <w:gridSpan w:val="4"/>
          </w:tcPr>
          <w:p>
            <w:pPr>
              <w:ind w:left="1040"/>
              <w:spacing w:after="0"/>
              <w:rPr>
                <w:sz w:val="20"/>
                <w:szCs w:val="20"/>
                <w:color w:val="auto"/>
              </w:rPr>
            </w:pPr>
            <w:r>
              <w:rPr>
                <w:rFonts w:ascii="Arial" w:cs="Arial" w:eastAsia="Arial" w:hAnsi="Arial"/>
                <w:sz w:val="18"/>
                <w:szCs w:val="18"/>
                <w:color w:val="auto"/>
                <w:w w:val="87"/>
              </w:rPr>
              <w:t>Predecessor</w:t>
            </w:r>
          </w:p>
        </w:tc>
        <w:tc>
          <w:tcPr>
            <w:tcW w:w="1340" w:type="dxa"/>
            <w:vAlign w:val="bottom"/>
          </w:tcPr>
          <w:p>
            <w:pPr>
              <w:spacing w:after="0"/>
              <w:rPr>
                <w:sz w:val="20"/>
                <w:szCs w:val="20"/>
                <w:color w:val="auto"/>
              </w:rPr>
            </w:pPr>
          </w:p>
        </w:tc>
      </w:tr>
      <w:tr>
        <w:trPr>
          <w:trHeight w:val="27"/>
        </w:trPr>
        <w:tc>
          <w:tcPr>
            <w:tcW w:w="762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22"/>
        </w:trPr>
        <w:tc>
          <w:tcPr>
            <w:tcW w:w="76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560" w:type="dxa"/>
            <w:vAlign w:val="bottom"/>
            <w:gridSpan w:val="2"/>
          </w:tcPr>
          <w:p>
            <w:pPr>
              <w:jc w:val="center"/>
              <w:ind w:right="540"/>
              <w:spacing w:after="0"/>
              <w:rPr>
                <w:sz w:val="20"/>
                <w:szCs w:val="20"/>
                <w:color w:val="auto"/>
              </w:rPr>
            </w:pPr>
            <w:r>
              <w:rPr>
                <w:rFonts w:ascii="Arial" w:cs="Arial" w:eastAsia="Arial" w:hAnsi="Arial"/>
                <w:sz w:val="18"/>
                <w:szCs w:val="18"/>
                <w:color w:val="auto"/>
                <w:w w:val="92"/>
              </w:rPr>
              <w:t>Period from</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340" w:type="dxa"/>
            <w:vAlign w:val="bottom"/>
          </w:tcPr>
          <w:p>
            <w:pPr>
              <w:spacing w:after="0"/>
              <w:rPr>
                <w:sz w:val="19"/>
                <w:szCs w:val="19"/>
                <w:color w:val="auto"/>
              </w:rPr>
            </w:pPr>
          </w:p>
        </w:tc>
      </w:tr>
      <w:tr>
        <w:trPr>
          <w:trHeight w:val="216"/>
        </w:trPr>
        <w:tc>
          <w:tcPr>
            <w:tcW w:w="7620" w:type="dxa"/>
            <w:vAlign w:val="bottom"/>
          </w:tcPr>
          <w:p>
            <w:pPr>
              <w:spacing w:after="0"/>
              <w:rPr>
                <w:sz w:val="18"/>
                <w:szCs w:val="18"/>
                <w:color w:val="auto"/>
              </w:rPr>
            </w:pPr>
          </w:p>
        </w:tc>
        <w:tc>
          <w:tcPr>
            <w:tcW w:w="1900" w:type="dxa"/>
            <w:vAlign w:val="bottom"/>
            <w:gridSpan w:val="3"/>
          </w:tcPr>
          <w:p>
            <w:pPr>
              <w:jc w:val="center"/>
              <w:ind w:right="200"/>
              <w:spacing w:after="0"/>
              <w:rPr>
                <w:sz w:val="20"/>
                <w:szCs w:val="20"/>
                <w:color w:val="auto"/>
              </w:rPr>
            </w:pPr>
            <w:r>
              <w:rPr>
                <w:rFonts w:ascii="Arial" w:cs="Arial" w:eastAsia="Arial" w:hAnsi="Arial"/>
                <w:sz w:val="18"/>
                <w:szCs w:val="18"/>
                <w:color w:val="auto"/>
                <w:w w:val="88"/>
              </w:rPr>
              <w:t>January 1, 2020</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40" w:type="dxa"/>
            <w:vAlign w:val="bottom"/>
          </w:tcPr>
          <w:p>
            <w:pPr>
              <w:spacing w:after="0"/>
              <w:rPr>
                <w:sz w:val="18"/>
                <w:szCs w:val="18"/>
                <w:color w:val="auto"/>
              </w:rPr>
            </w:pPr>
          </w:p>
        </w:tc>
      </w:tr>
      <w:tr>
        <w:trPr>
          <w:trHeight w:val="216"/>
        </w:trPr>
        <w:tc>
          <w:tcPr>
            <w:tcW w:w="76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560" w:type="dxa"/>
            <w:vAlign w:val="bottom"/>
            <w:gridSpan w:val="2"/>
          </w:tcPr>
          <w:p>
            <w:pPr>
              <w:jc w:val="center"/>
              <w:ind w:right="560"/>
              <w:spacing w:after="0"/>
              <w:rPr>
                <w:sz w:val="20"/>
                <w:szCs w:val="20"/>
                <w:color w:val="auto"/>
              </w:rPr>
            </w:pPr>
            <w:r>
              <w:rPr>
                <w:rFonts w:ascii="Arial" w:cs="Arial" w:eastAsia="Arial" w:hAnsi="Arial"/>
                <w:sz w:val="18"/>
                <w:szCs w:val="18"/>
                <w:color w:val="auto"/>
                <w:w w:val="91"/>
              </w:rPr>
              <w:t>through</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40" w:type="dxa"/>
            <w:vAlign w:val="bottom"/>
          </w:tcPr>
          <w:p>
            <w:pPr>
              <w:jc w:val="right"/>
              <w:ind w:right="350"/>
              <w:spacing w:after="0"/>
              <w:rPr>
                <w:sz w:val="20"/>
                <w:szCs w:val="20"/>
                <w:color w:val="auto"/>
              </w:rPr>
            </w:pPr>
            <w:r>
              <w:rPr>
                <w:rFonts w:ascii="Arial" w:cs="Arial" w:eastAsia="Arial" w:hAnsi="Arial"/>
                <w:sz w:val="18"/>
                <w:szCs w:val="18"/>
                <w:color w:val="auto"/>
                <w:w w:val="92"/>
              </w:rPr>
              <w:t>Year Ended</w:t>
            </w:r>
          </w:p>
        </w:tc>
      </w:tr>
      <w:tr>
        <w:trPr>
          <w:trHeight w:val="230"/>
        </w:trPr>
        <w:tc>
          <w:tcPr>
            <w:tcW w:w="7620" w:type="dxa"/>
            <w:vAlign w:val="bottom"/>
          </w:tcPr>
          <w:p>
            <w:pPr>
              <w:ind w:left="20"/>
              <w:spacing w:after="0"/>
              <w:rPr>
                <w:sz w:val="20"/>
                <w:szCs w:val="20"/>
                <w:color w:val="auto"/>
              </w:rPr>
            </w:pPr>
            <w:r>
              <w:rPr>
                <w:rFonts w:ascii="Arial" w:cs="Arial" w:eastAsia="Arial" w:hAnsi="Arial"/>
                <w:sz w:val="18"/>
                <w:szCs w:val="18"/>
                <w:color w:val="auto"/>
              </w:rPr>
              <w:t>(Millions)</w:t>
            </w:r>
          </w:p>
        </w:tc>
        <w:tc>
          <w:tcPr>
            <w:tcW w:w="1900" w:type="dxa"/>
            <w:vAlign w:val="bottom"/>
            <w:gridSpan w:val="3"/>
          </w:tcPr>
          <w:p>
            <w:pPr>
              <w:ind w:left="140"/>
              <w:spacing w:after="0"/>
              <w:rPr>
                <w:sz w:val="20"/>
                <w:szCs w:val="20"/>
                <w:color w:val="auto"/>
              </w:rPr>
            </w:pPr>
            <w:r>
              <w:rPr>
                <w:rFonts w:ascii="Arial" w:cs="Arial" w:eastAsia="Arial" w:hAnsi="Arial"/>
                <w:sz w:val="18"/>
                <w:szCs w:val="18"/>
                <w:color w:val="auto"/>
              </w:rPr>
              <w:t>September 21, 2020</w:t>
            </w:r>
          </w:p>
        </w:tc>
        <w:tc>
          <w:tcPr>
            <w:tcW w:w="120" w:type="dxa"/>
            <w:vAlign w:val="bottom"/>
          </w:tcPr>
          <w:p>
            <w:pPr>
              <w:spacing w:after="0"/>
              <w:rPr>
                <w:sz w:val="20"/>
                <w:szCs w:val="20"/>
                <w:color w:val="auto"/>
              </w:rPr>
            </w:pPr>
          </w:p>
        </w:tc>
        <w:tc>
          <w:tcPr>
            <w:tcW w:w="1600" w:type="dxa"/>
            <w:vAlign w:val="bottom"/>
            <w:gridSpan w:val="2"/>
          </w:tcPr>
          <w:p>
            <w:pPr>
              <w:ind w:left="20"/>
              <w:spacing w:after="0"/>
              <w:rPr>
                <w:sz w:val="20"/>
                <w:szCs w:val="20"/>
                <w:color w:val="auto"/>
              </w:rPr>
            </w:pPr>
            <w:r>
              <w:rPr>
                <w:rFonts w:ascii="Arial" w:cs="Arial" w:eastAsia="Arial" w:hAnsi="Arial"/>
                <w:sz w:val="18"/>
                <w:szCs w:val="18"/>
                <w:color w:val="auto"/>
                <w:w w:val="98"/>
              </w:rPr>
              <w:t>December 31, 2019</w:t>
            </w:r>
          </w:p>
        </w:tc>
      </w:tr>
      <w:tr>
        <w:trPr>
          <w:trHeight w:val="27"/>
        </w:trPr>
        <w:tc>
          <w:tcPr>
            <w:tcW w:w="76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43"/>
        </w:trPr>
        <w:tc>
          <w:tcPr>
            <w:tcW w:w="76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Professional fees and other bankruptcy-related costs</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3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160.5</w:t>
            </w:r>
          </w:p>
        </w:tc>
        <w:tc>
          <w:tcPr>
            <w:tcW w:w="1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2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139.2</w:t>
            </w:r>
          </w:p>
        </w:tc>
      </w:tr>
      <w:tr>
        <w:trPr>
          <w:trHeight w:val="243"/>
        </w:trPr>
        <w:tc>
          <w:tcPr>
            <w:tcW w:w="7620" w:type="dxa"/>
            <w:vAlign w:val="bottom"/>
          </w:tcPr>
          <w:p>
            <w:pPr>
              <w:ind w:left="20"/>
              <w:spacing w:after="0"/>
              <w:rPr>
                <w:sz w:val="20"/>
                <w:szCs w:val="20"/>
                <w:color w:val="auto"/>
              </w:rPr>
            </w:pPr>
            <w:r>
              <w:rPr>
                <w:rFonts w:ascii="Arial" w:cs="Arial" w:eastAsia="Arial" w:hAnsi="Arial"/>
                <w:sz w:val="18"/>
                <w:szCs w:val="18"/>
                <w:color w:val="auto"/>
              </w:rPr>
              <w:t>Provision for estimated damages on rejected executory contracts</w:t>
            </w:r>
          </w:p>
        </w:tc>
        <w:tc>
          <w:tcPr>
            <w:tcW w:w="340" w:type="dxa"/>
            <w:vAlign w:val="bottom"/>
          </w:tcPr>
          <w:p>
            <w:pPr>
              <w:spacing w:after="0"/>
              <w:rPr>
                <w:sz w:val="21"/>
                <w:szCs w:val="21"/>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16.7</w:t>
            </w:r>
          </w:p>
        </w:tc>
        <w:tc>
          <w:tcPr>
            <w:tcW w:w="1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40" w:type="dxa"/>
            <w:vAlign w:val="bottom"/>
          </w:tcPr>
          <w:p>
            <w:pPr>
              <w:jc w:val="right"/>
              <w:ind w:right="30"/>
              <w:spacing w:after="0"/>
              <w:rPr>
                <w:sz w:val="20"/>
                <w:szCs w:val="20"/>
                <w:color w:val="auto"/>
              </w:rPr>
            </w:pPr>
            <w:r>
              <w:rPr>
                <w:rFonts w:ascii="Arial" w:cs="Arial" w:eastAsia="Arial" w:hAnsi="Arial"/>
                <w:sz w:val="18"/>
                <w:szCs w:val="18"/>
                <w:color w:val="auto"/>
              </w:rPr>
              <w:t>29.3</w:t>
            </w:r>
          </w:p>
        </w:tc>
      </w:tr>
      <w:tr>
        <w:trPr>
          <w:trHeight w:val="27"/>
        </w:trPr>
        <w:tc>
          <w:tcPr>
            <w:tcW w:w="76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76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Provision for general unsecured claims</w:t>
            </w:r>
          </w:p>
        </w:tc>
        <w:tc>
          <w:tcPr>
            <w:tcW w:w="34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258.1</w:t>
            </w:r>
          </w:p>
        </w:tc>
        <w:tc>
          <w:tcPr>
            <w:tcW w:w="1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r>
      <w:tr>
        <w:trPr>
          <w:trHeight w:val="243"/>
        </w:trPr>
        <w:tc>
          <w:tcPr>
            <w:tcW w:w="7620" w:type="dxa"/>
            <w:vAlign w:val="bottom"/>
          </w:tcPr>
          <w:p>
            <w:pPr>
              <w:ind w:left="20"/>
              <w:spacing w:after="0"/>
              <w:rPr>
                <w:sz w:val="20"/>
                <w:szCs w:val="20"/>
                <w:color w:val="auto"/>
              </w:rPr>
            </w:pPr>
            <w:r>
              <w:rPr>
                <w:rFonts w:ascii="Arial" w:cs="Arial" w:eastAsia="Arial" w:hAnsi="Arial"/>
                <w:sz w:val="18"/>
                <w:szCs w:val="18"/>
                <w:color w:val="auto"/>
              </w:rPr>
              <w:t>Gain on settlement of liabilities subject to compromise</w:t>
            </w:r>
          </w:p>
        </w:tc>
        <w:tc>
          <w:tcPr>
            <w:tcW w:w="340" w:type="dxa"/>
            <w:vAlign w:val="bottom"/>
          </w:tcPr>
          <w:p>
            <w:pPr>
              <w:spacing w:after="0"/>
              <w:rPr>
                <w:sz w:val="21"/>
                <w:szCs w:val="21"/>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(3,982.1)</w:t>
            </w:r>
          </w:p>
        </w:tc>
        <w:tc>
          <w:tcPr>
            <w:tcW w:w="1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(15.5)</w:t>
            </w:r>
          </w:p>
        </w:tc>
      </w:tr>
      <w:tr>
        <w:trPr>
          <w:trHeight w:val="27"/>
        </w:trPr>
        <w:tc>
          <w:tcPr>
            <w:tcW w:w="76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76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Discount on Rights Offering</w:t>
            </w:r>
          </w:p>
        </w:tc>
        <w:tc>
          <w:tcPr>
            <w:tcW w:w="34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450.0</w:t>
            </w:r>
          </w:p>
        </w:tc>
        <w:tc>
          <w:tcPr>
            <w:tcW w:w="1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r>
      <w:tr>
        <w:trPr>
          <w:trHeight w:val="243"/>
        </w:trPr>
        <w:tc>
          <w:tcPr>
            <w:tcW w:w="7620" w:type="dxa"/>
            <w:vAlign w:val="bottom"/>
          </w:tcPr>
          <w:p>
            <w:pPr>
              <w:ind w:left="20"/>
              <w:spacing w:after="0"/>
              <w:rPr>
                <w:sz w:val="20"/>
                <w:szCs w:val="20"/>
                <w:color w:val="auto"/>
              </w:rPr>
            </w:pPr>
            <w:r>
              <w:rPr>
                <w:rFonts w:ascii="Arial" w:cs="Arial" w:eastAsia="Arial" w:hAnsi="Arial"/>
                <w:sz w:val="18"/>
                <w:szCs w:val="18"/>
                <w:color w:val="auto"/>
              </w:rPr>
              <w:t>Gain from the sale of assets to Uniti</w:t>
            </w:r>
          </w:p>
        </w:tc>
        <w:tc>
          <w:tcPr>
            <w:tcW w:w="340" w:type="dxa"/>
            <w:vAlign w:val="bottom"/>
          </w:tcPr>
          <w:p>
            <w:pPr>
              <w:spacing w:after="0"/>
              <w:rPr>
                <w:sz w:val="21"/>
                <w:szCs w:val="21"/>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(211.8)</w:t>
            </w:r>
          </w:p>
        </w:tc>
        <w:tc>
          <w:tcPr>
            <w:tcW w:w="1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40" w:type="dxa"/>
            <w:vAlign w:val="bottom"/>
          </w:tcPr>
          <w:p>
            <w:pPr>
              <w:jc w:val="right"/>
              <w:ind w:right="30"/>
              <w:spacing w:after="0"/>
              <w:rPr>
                <w:sz w:val="20"/>
                <w:szCs w:val="20"/>
                <w:color w:val="auto"/>
              </w:rPr>
            </w:pPr>
            <w:r>
              <w:rPr>
                <w:rFonts w:ascii="Arial" w:cs="Arial" w:eastAsia="Arial" w:hAnsi="Arial"/>
                <w:sz w:val="18"/>
                <w:szCs w:val="18"/>
                <w:color w:val="auto"/>
              </w:rPr>
              <w:t>—</w:t>
            </w:r>
          </w:p>
        </w:tc>
      </w:tr>
      <w:tr>
        <w:trPr>
          <w:trHeight w:val="27"/>
        </w:trPr>
        <w:tc>
          <w:tcPr>
            <w:tcW w:w="76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76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Gain on amended master lease with Uniti</w:t>
            </w:r>
          </w:p>
        </w:tc>
        <w:tc>
          <w:tcPr>
            <w:tcW w:w="34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(25.7)</w:t>
            </w:r>
          </w:p>
        </w:tc>
        <w:tc>
          <w:tcPr>
            <w:tcW w:w="1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r>
      <w:tr>
        <w:trPr>
          <w:trHeight w:val="243"/>
        </w:trPr>
        <w:tc>
          <w:tcPr>
            <w:tcW w:w="7620" w:type="dxa"/>
            <w:vAlign w:val="bottom"/>
          </w:tcPr>
          <w:p>
            <w:pPr>
              <w:ind w:left="20"/>
              <w:spacing w:after="0"/>
              <w:rPr>
                <w:sz w:val="20"/>
                <w:szCs w:val="20"/>
                <w:color w:val="auto"/>
              </w:rPr>
            </w:pPr>
            <w:r>
              <w:rPr>
                <w:rFonts w:ascii="Arial" w:cs="Arial" w:eastAsia="Arial" w:hAnsi="Arial"/>
                <w:sz w:val="18"/>
                <w:szCs w:val="18"/>
                <w:color w:val="auto"/>
              </w:rPr>
              <w:t>Fresh start adjustments</w:t>
            </w:r>
          </w:p>
        </w:tc>
        <w:tc>
          <w:tcPr>
            <w:tcW w:w="340" w:type="dxa"/>
            <w:vAlign w:val="bottom"/>
          </w:tcPr>
          <w:p>
            <w:pPr>
              <w:spacing w:after="0"/>
              <w:rPr>
                <w:sz w:val="21"/>
                <w:szCs w:val="21"/>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755.9</w:t>
            </w:r>
          </w:p>
        </w:tc>
        <w:tc>
          <w:tcPr>
            <w:tcW w:w="1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40" w:type="dxa"/>
            <w:vAlign w:val="bottom"/>
          </w:tcPr>
          <w:p>
            <w:pPr>
              <w:jc w:val="right"/>
              <w:ind w:right="30"/>
              <w:spacing w:after="0"/>
              <w:rPr>
                <w:sz w:val="20"/>
                <w:szCs w:val="20"/>
                <w:color w:val="auto"/>
              </w:rPr>
            </w:pPr>
            <w:r>
              <w:rPr>
                <w:rFonts w:ascii="Arial" w:cs="Arial" w:eastAsia="Arial" w:hAnsi="Arial"/>
                <w:sz w:val="18"/>
                <w:szCs w:val="18"/>
                <w:color w:val="auto"/>
              </w:rPr>
              <w:t>—</w:t>
            </w:r>
          </w:p>
        </w:tc>
      </w:tr>
      <w:tr>
        <w:trPr>
          <w:trHeight w:val="27"/>
        </w:trPr>
        <w:tc>
          <w:tcPr>
            <w:tcW w:w="76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76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Gain on write-off of net lease liabilities for rejected leases</w:t>
            </w:r>
          </w:p>
        </w:tc>
        <w:tc>
          <w:tcPr>
            <w:tcW w:w="34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(17.7)</w:t>
            </w:r>
          </w:p>
        </w:tc>
      </w:tr>
      <w:tr>
        <w:trPr>
          <w:trHeight w:val="243"/>
        </w:trPr>
        <w:tc>
          <w:tcPr>
            <w:tcW w:w="7620" w:type="dxa"/>
            <w:vAlign w:val="bottom"/>
          </w:tcPr>
          <w:p>
            <w:pPr>
              <w:ind w:left="20"/>
              <w:spacing w:after="0"/>
              <w:rPr>
                <w:sz w:val="20"/>
                <w:szCs w:val="20"/>
                <w:color w:val="auto"/>
              </w:rPr>
            </w:pPr>
            <w:r>
              <w:rPr>
                <w:rFonts w:ascii="Arial" w:cs="Arial" w:eastAsia="Arial" w:hAnsi="Arial"/>
                <w:sz w:val="18"/>
                <w:szCs w:val="18"/>
                <w:color w:val="auto"/>
              </w:rPr>
              <w:t>Backstop premium liability</w:t>
            </w:r>
          </w:p>
        </w:tc>
        <w:tc>
          <w:tcPr>
            <w:tcW w:w="340" w:type="dxa"/>
            <w:vAlign w:val="bottom"/>
          </w:tcPr>
          <w:p>
            <w:pPr>
              <w:spacing w:after="0"/>
              <w:rPr>
                <w:sz w:val="21"/>
                <w:szCs w:val="21"/>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60.0</w:t>
            </w:r>
          </w:p>
        </w:tc>
        <w:tc>
          <w:tcPr>
            <w:tcW w:w="1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40" w:type="dxa"/>
            <w:vAlign w:val="bottom"/>
          </w:tcPr>
          <w:p>
            <w:pPr>
              <w:jc w:val="right"/>
              <w:ind w:right="30"/>
              <w:spacing w:after="0"/>
              <w:rPr>
                <w:sz w:val="20"/>
                <w:szCs w:val="20"/>
                <w:color w:val="auto"/>
              </w:rPr>
            </w:pPr>
            <w:r>
              <w:rPr>
                <w:rFonts w:ascii="Arial" w:cs="Arial" w:eastAsia="Arial" w:hAnsi="Arial"/>
                <w:sz w:val="18"/>
                <w:szCs w:val="18"/>
                <w:color w:val="auto"/>
              </w:rPr>
              <w:t>—</w:t>
            </w:r>
          </w:p>
        </w:tc>
      </w:tr>
      <w:tr>
        <w:trPr>
          <w:trHeight w:val="27"/>
        </w:trPr>
        <w:tc>
          <w:tcPr>
            <w:tcW w:w="76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76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Write-off of deferred long-term debt issuance costs</w:t>
            </w:r>
          </w:p>
        </w:tc>
        <w:tc>
          <w:tcPr>
            <w:tcW w:w="34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54.8</w:t>
            </w:r>
          </w:p>
        </w:tc>
      </w:tr>
      <w:tr>
        <w:trPr>
          <w:trHeight w:val="243"/>
        </w:trPr>
        <w:tc>
          <w:tcPr>
            <w:tcW w:w="7620" w:type="dxa"/>
            <w:vAlign w:val="bottom"/>
          </w:tcPr>
          <w:p>
            <w:pPr>
              <w:ind w:left="20"/>
              <w:spacing w:after="0"/>
              <w:rPr>
                <w:sz w:val="20"/>
                <w:szCs w:val="20"/>
                <w:color w:val="auto"/>
              </w:rPr>
            </w:pPr>
            <w:r>
              <w:rPr>
                <w:rFonts w:ascii="Arial" w:cs="Arial" w:eastAsia="Arial" w:hAnsi="Arial"/>
                <w:sz w:val="18"/>
                <w:szCs w:val="18"/>
                <w:color w:val="auto"/>
              </w:rPr>
              <w:t>Write-off of original issue net discount on debt subject to compromise</w:t>
            </w:r>
          </w:p>
        </w:tc>
        <w:tc>
          <w:tcPr>
            <w:tcW w:w="340" w:type="dxa"/>
            <w:vAlign w:val="bottom"/>
          </w:tcPr>
          <w:p>
            <w:pPr>
              <w:spacing w:after="0"/>
              <w:rPr>
                <w:sz w:val="21"/>
                <w:szCs w:val="21"/>
                <w:color w:val="auto"/>
              </w:rPr>
            </w:pPr>
          </w:p>
        </w:tc>
        <w:tc>
          <w:tcPr>
            <w:tcW w:w="156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40" w:type="dxa"/>
            <w:vAlign w:val="bottom"/>
          </w:tcPr>
          <w:p>
            <w:pPr>
              <w:jc w:val="right"/>
              <w:ind w:right="30"/>
              <w:spacing w:after="0"/>
              <w:rPr>
                <w:sz w:val="20"/>
                <w:szCs w:val="20"/>
                <w:color w:val="auto"/>
              </w:rPr>
            </w:pPr>
            <w:r>
              <w:rPr>
                <w:rFonts w:ascii="Arial" w:cs="Arial" w:eastAsia="Arial" w:hAnsi="Arial"/>
                <w:sz w:val="18"/>
                <w:szCs w:val="18"/>
                <w:color w:val="auto"/>
              </w:rPr>
              <w:t>27.1</w:t>
            </w:r>
          </w:p>
        </w:tc>
      </w:tr>
      <w:tr>
        <w:trPr>
          <w:trHeight w:val="27"/>
        </w:trPr>
        <w:tc>
          <w:tcPr>
            <w:tcW w:w="76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70"/>
        </w:trPr>
        <w:tc>
          <w:tcPr>
            <w:tcW w:w="76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Debtor-in-possession financing costs</w:t>
            </w:r>
          </w:p>
        </w:tc>
        <w:tc>
          <w:tcPr>
            <w:tcW w:w="340" w:type="dxa"/>
            <w:vAlign w:val="bottom"/>
            <w:tcBorders>
              <w:bottom w:val="single" w:sz="8" w:color="CCEEFF"/>
            </w:tcBorders>
            <w:shd w:val="clear" w:color="auto" w:fill="CCEEFF"/>
          </w:tcPr>
          <w:p>
            <w:pPr>
              <w:spacing w:after="0"/>
              <w:rPr>
                <w:sz w:val="23"/>
                <w:szCs w:val="23"/>
                <w:color w:val="auto"/>
              </w:rPr>
            </w:pPr>
          </w:p>
        </w:tc>
        <w:tc>
          <w:tcPr>
            <w:tcW w:w="1560" w:type="dxa"/>
            <w:vAlign w:val="bottom"/>
            <w:tcBorders>
              <w:bottom w:val="single" w:sz="8" w:color="CCEEFF"/>
            </w:tcBorders>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43.4</w:t>
            </w:r>
          </w:p>
        </w:tc>
      </w:tr>
      <w:tr>
        <w:trPr>
          <w:trHeight w:val="237"/>
        </w:trPr>
        <w:tc>
          <w:tcPr>
            <w:tcW w:w="7620" w:type="dxa"/>
            <w:vAlign w:val="bottom"/>
          </w:tcPr>
          <w:p>
            <w:pPr>
              <w:ind w:left="20"/>
              <w:spacing w:after="0"/>
              <w:rPr>
                <w:sz w:val="20"/>
                <w:szCs w:val="20"/>
                <w:color w:val="auto"/>
              </w:rPr>
            </w:pPr>
            <w:r>
              <w:rPr>
                <w:rFonts w:ascii="Arial" w:cs="Arial" w:eastAsia="Arial" w:hAnsi="Arial"/>
                <w:sz w:val="18"/>
                <w:szCs w:val="18"/>
                <w:color w:val="auto"/>
              </w:rPr>
              <w:t>Reorganization (gains) expenses, net</w:t>
            </w: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3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(2,518.4)</w:t>
            </w:r>
          </w:p>
        </w:tc>
        <w:tc>
          <w:tcPr>
            <w:tcW w:w="180" w:type="dxa"/>
            <w:vAlign w:val="bottom"/>
          </w:tcPr>
          <w:p>
            <w:pPr>
              <w:spacing w:after="0"/>
              <w:rPr>
                <w:sz w:val="20"/>
                <w:szCs w:val="20"/>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26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260.6</w:t>
            </w:r>
          </w:p>
        </w:tc>
      </w:tr>
      <w:tr>
        <w:trPr>
          <w:trHeight w:val="27"/>
        </w:trPr>
        <w:tc>
          <w:tcPr>
            <w:tcW w:w="76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426"/>
        </w:trPr>
        <w:tc>
          <w:tcPr>
            <w:tcW w:w="7620" w:type="dxa"/>
            <w:vAlign w:val="bottom"/>
          </w:tcPr>
          <w:p>
            <w:pPr>
              <w:spacing w:after="0"/>
              <w:rPr>
                <w:sz w:val="20"/>
                <w:szCs w:val="20"/>
                <w:color w:val="auto"/>
              </w:rPr>
            </w:pPr>
            <w:r>
              <w:rPr>
                <w:rFonts w:ascii="Arial" w:cs="Arial" w:eastAsia="Arial" w:hAnsi="Arial"/>
                <w:sz w:val="18"/>
                <w:szCs w:val="18"/>
                <w:b w:val="1"/>
                <w:bCs w:val="1"/>
                <w:color w:val="auto"/>
              </w:rPr>
              <w:t>5. Intangible Assets, Net:</w:t>
            </w:r>
          </w:p>
        </w:tc>
        <w:tc>
          <w:tcPr>
            <w:tcW w:w="34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340" w:type="dxa"/>
            <w:vAlign w:val="bottom"/>
          </w:tcPr>
          <w:p>
            <w:pPr>
              <w:spacing w:after="0"/>
              <w:rPr>
                <w:sz w:val="24"/>
                <w:szCs w:val="24"/>
                <w:color w:val="auto"/>
              </w:rPr>
            </w:pPr>
          </w:p>
        </w:tc>
      </w:tr>
      <w:tr>
        <w:trPr>
          <w:trHeight w:val="432"/>
        </w:trPr>
        <w:tc>
          <w:tcPr>
            <w:tcW w:w="7620" w:type="dxa"/>
            <w:vAlign w:val="bottom"/>
          </w:tcPr>
          <w:p>
            <w:pPr>
              <w:spacing w:after="0"/>
              <w:rPr>
                <w:sz w:val="20"/>
                <w:szCs w:val="20"/>
                <w:color w:val="auto"/>
              </w:rPr>
            </w:pPr>
            <w:r>
              <w:rPr>
                <w:rFonts w:ascii="Arial" w:cs="Arial" w:eastAsia="Arial" w:hAnsi="Arial"/>
                <w:sz w:val="18"/>
                <w:szCs w:val="18"/>
                <w:color w:val="auto"/>
              </w:rPr>
              <w:t>Indefinite-lived intangible assets were as follows at December 31:</w:t>
            </w:r>
          </w:p>
        </w:tc>
        <w:tc>
          <w:tcPr>
            <w:tcW w:w="34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340" w:type="dxa"/>
            <w:vAlign w:val="bottom"/>
          </w:tcPr>
          <w:p>
            <w:pPr>
              <w:spacing w:after="0"/>
              <w:rPr>
                <w:sz w:val="24"/>
                <w:szCs w:val="24"/>
                <w:color w:val="auto"/>
              </w:rPr>
            </w:pPr>
          </w:p>
        </w:tc>
      </w:tr>
      <w:tr>
        <w:trPr>
          <w:trHeight w:val="216"/>
        </w:trPr>
        <w:tc>
          <w:tcPr>
            <w:tcW w:w="7620" w:type="dxa"/>
            <w:vAlign w:val="bottom"/>
            <w:tcBorders>
              <w:bottom w:val="single" w:sz="8" w:color="auto"/>
            </w:tcBorders>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1560" w:type="dxa"/>
            <w:vAlign w:val="bottom"/>
            <w:tcBorders>
              <w:bottom w:val="single" w:sz="8" w:color="auto"/>
            </w:tcBorders>
            <w:gridSpan w:val="2"/>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spacing w:after="0"/>
              <w:rPr>
                <w:sz w:val="18"/>
                <w:szCs w:val="18"/>
                <w:color w:val="auto"/>
              </w:rPr>
            </w:pPr>
          </w:p>
        </w:tc>
      </w:tr>
      <w:tr>
        <w:trPr>
          <w:trHeight w:val="237"/>
        </w:trPr>
        <w:tc>
          <w:tcPr>
            <w:tcW w:w="7620" w:type="dxa"/>
            <w:vAlign w:val="bottom"/>
          </w:tcPr>
          <w:p>
            <w:pPr>
              <w:ind w:left="20"/>
              <w:spacing w:after="0"/>
              <w:rPr>
                <w:sz w:val="20"/>
                <w:szCs w:val="20"/>
                <w:color w:val="auto"/>
              </w:rPr>
            </w:pPr>
            <w:r>
              <w:rPr>
                <w:rFonts w:ascii="Arial" w:cs="Arial" w:eastAsia="Arial" w:hAnsi="Arial"/>
                <w:sz w:val="18"/>
                <w:szCs w:val="18"/>
                <w:color w:val="auto"/>
              </w:rPr>
              <w:t>(Millions)</w:t>
            </w:r>
          </w:p>
        </w:tc>
        <w:tc>
          <w:tcPr>
            <w:tcW w:w="340" w:type="dxa"/>
            <w:vAlign w:val="bottom"/>
          </w:tcPr>
          <w:p>
            <w:pPr>
              <w:spacing w:after="0"/>
              <w:rPr>
                <w:sz w:val="20"/>
                <w:szCs w:val="20"/>
                <w:color w:val="auto"/>
              </w:rPr>
            </w:pPr>
          </w:p>
        </w:tc>
        <w:tc>
          <w:tcPr>
            <w:tcW w:w="1560" w:type="dxa"/>
            <w:vAlign w:val="bottom"/>
            <w:gridSpan w:val="2"/>
          </w:tcPr>
          <w:p>
            <w:pPr>
              <w:ind w:left="1060"/>
              <w:spacing w:after="0"/>
              <w:rPr>
                <w:sz w:val="20"/>
                <w:szCs w:val="20"/>
                <w:color w:val="auto"/>
              </w:rPr>
            </w:pPr>
            <w:r>
              <w:rPr>
                <w:rFonts w:ascii="Arial" w:cs="Arial" w:eastAsia="Arial" w:hAnsi="Arial"/>
                <w:sz w:val="18"/>
                <w:szCs w:val="18"/>
                <w:color w:val="auto"/>
              </w:rPr>
              <w:t>2021</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2020</w:t>
            </w:r>
          </w:p>
        </w:tc>
      </w:tr>
      <w:tr>
        <w:trPr>
          <w:trHeight w:val="27"/>
        </w:trPr>
        <w:tc>
          <w:tcPr>
            <w:tcW w:w="76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37"/>
        </w:trPr>
        <w:tc>
          <w:tcPr>
            <w:tcW w:w="7620" w:type="dxa"/>
            <w:vAlign w:val="bottom"/>
          </w:tcPr>
          <w:p>
            <w:pPr>
              <w:ind w:left="20"/>
              <w:spacing w:after="0"/>
              <w:rPr>
                <w:sz w:val="20"/>
                <w:szCs w:val="20"/>
                <w:color w:val="auto"/>
              </w:rPr>
            </w:pPr>
            <w:r>
              <w:rPr>
                <w:rFonts w:ascii="Arial" w:cs="Arial" w:eastAsia="Arial" w:hAnsi="Arial"/>
                <w:sz w:val="18"/>
                <w:szCs w:val="18"/>
                <w:color w:val="auto"/>
              </w:rPr>
              <w:t>FCC Spectrum licenses</w:t>
            </w:r>
          </w:p>
        </w:tc>
        <w:tc>
          <w:tcPr>
            <w:tcW w:w="340" w:type="dxa"/>
            <w:vAlign w:val="bottom"/>
          </w:tcPr>
          <w:p>
            <w:pPr>
              <w:jc w:val="right"/>
              <w:spacing w:after="0"/>
              <w:rPr>
                <w:sz w:val="20"/>
                <w:szCs w:val="20"/>
                <w:color w:val="auto"/>
              </w:rPr>
            </w:pPr>
            <w:r>
              <w:rPr>
                <w:rFonts w:ascii="Arial" w:cs="Arial" w:eastAsia="Arial" w:hAnsi="Arial"/>
                <w:sz w:val="18"/>
                <w:szCs w:val="18"/>
                <w:color w:val="auto"/>
              </w:rPr>
              <w:t>$</w:t>
            </w:r>
          </w:p>
        </w:tc>
        <w:tc>
          <w:tcPr>
            <w:tcW w:w="1380" w:type="dxa"/>
            <w:vAlign w:val="bottom"/>
          </w:tcPr>
          <w:p>
            <w:pPr>
              <w:jc w:val="right"/>
              <w:spacing w:after="0"/>
              <w:rPr>
                <w:sz w:val="20"/>
                <w:szCs w:val="20"/>
                <w:color w:val="auto"/>
              </w:rPr>
            </w:pPr>
            <w:r>
              <w:rPr>
                <w:rFonts w:ascii="Arial" w:cs="Arial" w:eastAsia="Arial" w:hAnsi="Arial"/>
                <w:sz w:val="18"/>
                <w:szCs w:val="18"/>
                <w:color w:val="auto"/>
              </w:rPr>
              <w:t>78.9</w:t>
            </w:r>
          </w:p>
        </w:tc>
        <w:tc>
          <w:tcPr>
            <w:tcW w:w="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ind w:left="20"/>
              <w:spacing w:after="0"/>
              <w:rPr>
                <w:sz w:val="20"/>
                <w:szCs w:val="20"/>
                <w:color w:val="auto"/>
              </w:rPr>
            </w:pPr>
            <w:r>
              <w:rPr>
                <w:rFonts w:ascii="Arial" w:cs="Arial" w:eastAsia="Arial" w:hAnsi="Arial"/>
                <w:sz w:val="18"/>
                <w:szCs w:val="18"/>
                <w:color w:val="auto"/>
              </w:rPr>
              <w:t>$</w:t>
            </w:r>
          </w:p>
        </w:tc>
        <w:tc>
          <w:tcPr>
            <w:tcW w:w="1340" w:type="dxa"/>
            <w:vAlign w:val="bottom"/>
          </w:tcPr>
          <w:p>
            <w:pPr>
              <w:jc w:val="right"/>
              <w:ind w:right="30"/>
              <w:spacing w:after="0"/>
              <w:rPr>
                <w:sz w:val="20"/>
                <w:szCs w:val="20"/>
                <w:color w:val="auto"/>
              </w:rPr>
            </w:pPr>
            <w:r>
              <w:rPr>
                <w:rFonts w:ascii="Arial" w:cs="Arial" w:eastAsia="Arial" w:hAnsi="Arial"/>
                <w:sz w:val="18"/>
                <w:szCs w:val="18"/>
                <w:color w:val="auto"/>
              </w:rPr>
              <w:t>78.9</w:t>
            </w:r>
          </w:p>
        </w:tc>
      </w:tr>
      <w:tr>
        <w:trPr>
          <w:trHeight w:val="27"/>
        </w:trPr>
        <w:tc>
          <w:tcPr>
            <w:tcW w:w="76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bl>
    <w:p>
      <w:pPr>
        <w:spacing w:after="0" w:line="20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During 2020 and 2019, the Predecessor acquired wireless spectrum licenses in the 3.5, 24, 28 and 37 GHz bands in auctions conducted by the FCC for $78.9 million. The spectrum licenses have an initial term of 10 years and are subject to renewal by the FCC. Currently, there are no legal, regulatory, contractual, competitive, economic or other factors that would limit the useful life of the spectrum. As of December 31, 2021, the weighted average remaining renewal period for the acquired spectrum licenses was 8.6 years.</w:t>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0">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51" w:name="page52"/>
    <w:bookmarkEnd w:id="51"/>
    <w:p>
      <w:pPr>
        <w:jc w:val="center"/>
        <w:ind w:right="20"/>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Intangible Assets, Net, Continued:</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gross carrying amount and accumulated amortization of finite-lived intangible assets by major category were as follows at 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288925</wp:posOffset>
            </wp:positionV>
            <wp:extent cx="7098030" cy="88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1">
                      <a:extLst>
                        <a:ext uri="{28A0092B-C50C-407E-A947-70E740481C1C}"/>
                      </a:extLst>
                    </a:blip>
                    <a:srcRect/>
                    <a:stretch>
                      <a:fillRect/>
                    </a:stretch>
                  </pic:blipFill>
                  <pic:spPr bwMode="auto">
                    <a:xfrm>
                      <a:off x="0" y="0"/>
                      <a:ext cx="7098030" cy="8890"/>
                    </a:xfrm>
                    <a:prstGeom prst="rect">
                      <a:avLst/>
                    </a:prstGeom>
                    <a:noFill/>
                  </pic:spPr>
                </pic:pic>
              </a:graphicData>
            </a:graphic>
          </wp:anchor>
        </w:drawing>
      </w:r>
    </w:p>
    <w:p>
      <w:pPr>
        <w:spacing w:after="0" w:line="200" w:lineRule="exact"/>
        <w:rPr>
          <w:sz w:val="20"/>
          <w:szCs w:val="20"/>
          <w:color w:val="auto"/>
        </w:rPr>
      </w:pPr>
    </w:p>
    <w:p>
      <w:pPr>
        <w:spacing w:after="0" w:line="26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1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40" w:type="dxa"/>
            <w:vAlign w:val="bottom"/>
          </w:tcPr>
          <w:p>
            <w:pPr>
              <w:jc w:val="center"/>
              <w:ind w:right="30"/>
              <w:spacing w:after="0"/>
              <w:rPr>
                <w:sz w:val="20"/>
                <w:szCs w:val="20"/>
                <w:color w:val="auto"/>
              </w:rPr>
            </w:pPr>
            <w:r>
              <w:rPr>
                <w:rFonts w:ascii="Arial" w:cs="Arial" w:eastAsia="Arial" w:hAnsi="Arial"/>
                <w:sz w:val="18"/>
                <w:szCs w:val="18"/>
                <w:color w:val="auto"/>
                <w:w w:val="89"/>
              </w:rPr>
              <w:t>2021</w:t>
            </w:r>
          </w:p>
        </w:tc>
        <w:tc>
          <w:tcPr>
            <w:tcW w:w="1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40" w:type="dxa"/>
            <w:vAlign w:val="bottom"/>
          </w:tcPr>
          <w:p>
            <w:pPr>
              <w:jc w:val="right"/>
              <w:ind w:right="390"/>
              <w:spacing w:after="0"/>
              <w:rPr>
                <w:sz w:val="20"/>
                <w:szCs w:val="20"/>
                <w:color w:val="auto"/>
              </w:rPr>
            </w:pPr>
            <w:r>
              <w:rPr>
                <w:rFonts w:ascii="Arial" w:cs="Arial" w:eastAsia="Arial" w:hAnsi="Arial"/>
                <w:sz w:val="18"/>
                <w:szCs w:val="18"/>
                <w:color w:val="auto"/>
              </w:rPr>
              <w:t>2020</w:t>
            </w:r>
          </w:p>
        </w:tc>
        <w:tc>
          <w:tcPr>
            <w:tcW w:w="1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20" w:type="dxa"/>
            <w:vAlign w:val="bottom"/>
          </w:tcPr>
          <w:p>
            <w:pPr>
              <w:spacing w:after="0"/>
              <w:rPr>
                <w:sz w:val="20"/>
                <w:szCs w:val="20"/>
                <w:color w:val="auto"/>
              </w:rPr>
            </w:pPr>
          </w:p>
        </w:tc>
      </w:tr>
      <w:tr>
        <w:trPr>
          <w:trHeight w:val="27"/>
        </w:trPr>
        <w:tc>
          <w:tcPr>
            <w:tcW w:w="216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8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22"/>
        </w:trPr>
        <w:tc>
          <w:tcPr>
            <w:tcW w:w="21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20" w:type="dxa"/>
            <w:vAlign w:val="bottom"/>
            <w:gridSpan w:val="2"/>
          </w:tcPr>
          <w:p>
            <w:pPr>
              <w:jc w:val="center"/>
              <w:ind w:right="480"/>
              <w:spacing w:after="0"/>
              <w:rPr>
                <w:sz w:val="20"/>
                <w:szCs w:val="20"/>
                <w:color w:val="auto"/>
              </w:rPr>
            </w:pPr>
            <w:r>
              <w:rPr>
                <w:rFonts w:ascii="Arial" w:cs="Arial" w:eastAsia="Arial" w:hAnsi="Arial"/>
                <w:sz w:val="18"/>
                <w:szCs w:val="18"/>
                <w:color w:val="auto"/>
                <w:w w:val="87"/>
              </w:rPr>
              <w:t>Gross</w:t>
            </w:r>
          </w:p>
        </w:tc>
        <w:tc>
          <w:tcPr>
            <w:tcW w:w="160" w:type="dxa"/>
            <w:vAlign w:val="bottom"/>
          </w:tcPr>
          <w:p>
            <w:pPr>
              <w:spacing w:after="0"/>
              <w:rPr>
                <w:sz w:val="19"/>
                <w:szCs w:val="19"/>
                <w:color w:val="auto"/>
              </w:rPr>
            </w:pPr>
          </w:p>
        </w:tc>
        <w:tc>
          <w:tcPr>
            <w:tcW w:w="1400" w:type="dxa"/>
            <w:vAlign w:val="bottom"/>
            <w:gridSpan w:val="2"/>
          </w:tcPr>
          <w:p>
            <w:pPr>
              <w:jc w:val="center"/>
              <w:ind w:right="320"/>
              <w:spacing w:after="0"/>
              <w:rPr>
                <w:sz w:val="20"/>
                <w:szCs w:val="20"/>
                <w:color w:val="auto"/>
              </w:rPr>
            </w:pPr>
            <w:r>
              <w:rPr>
                <w:rFonts w:ascii="Arial" w:cs="Arial" w:eastAsia="Arial" w:hAnsi="Arial"/>
                <w:sz w:val="18"/>
                <w:szCs w:val="18"/>
                <w:color w:val="auto"/>
                <w:w w:val="92"/>
              </w:rPr>
              <w:t>Accumulated</w:t>
            </w:r>
          </w:p>
        </w:tc>
        <w:tc>
          <w:tcPr>
            <w:tcW w:w="160" w:type="dxa"/>
            <w:vAlign w:val="bottom"/>
          </w:tcPr>
          <w:p>
            <w:pPr>
              <w:spacing w:after="0"/>
              <w:rPr>
                <w:sz w:val="19"/>
                <w:szCs w:val="19"/>
                <w:color w:val="auto"/>
              </w:rPr>
            </w:pPr>
          </w:p>
        </w:tc>
        <w:tc>
          <w:tcPr>
            <w:tcW w:w="1400" w:type="dxa"/>
            <w:vAlign w:val="bottom"/>
            <w:gridSpan w:val="2"/>
          </w:tcPr>
          <w:p>
            <w:pPr>
              <w:jc w:val="center"/>
              <w:ind w:right="340"/>
              <w:spacing w:after="0"/>
              <w:rPr>
                <w:sz w:val="20"/>
                <w:szCs w:val="20"/>
                <w:color w:val="auto"/>
              </w:rPr>
            </w:pPr>
            <w:r>
              <w:rPr>
                <w:rFonts w:ascii="Arial" w:cs="Arial" w:eastAsia="Arial" w:hAnsi="Arial"/>
                <w:sz w:val="18"/>
                <w:szCs w:val="18"/>
                <w:color w:val="auto"/>
                <w:w w:val="93"/>
              </w:rPr>
              <w:t>Net Carrying</w:t>
            </w:r>
          </w:p>
        </w:tc>
        <w:tc>
          <w:tcPr>
            <w:tcW w:w="260" w:type="dxa"/>
            <w:vAlign w:val="bottom"/>
          </w:tcPr>
          <w:p>
            <w:pPr>
              <w:spacing w:after="0"/>
              <w:rPr>
                <w:sz w:val="19"/>
                <w:szCs w:val="19"/>
                <w:color w:val="auto"/>
              </w:rPr>
            </w:pPr>
          </w:p>
        </w:tc>
        <w:tc>
          <w:tcPr>
            <w:tcW w:w="1200" w:type="dxa"/>
            <w:vAlign w:val="bottom"/>
            <w:gridSpan w:val="2"/>
          </w:tcPr>
          <w:p>
            <w:pPr>
              <w:jc w:val="center"/>
              <w:ind w:right="420"/>
              <w:spacing w:after="0"/>
              <w:rPr>
                <w:sz w:val="20"/>
                <w:szCs w:val="20"/>
                <w:color w:val="auto"/>
              </w:rPr>
            </w:pPr>
            <w:r>
              <w:rPr>
                <w:rFonts w:ascii="Arial" w:cs="Arial" w:eastAsia="Arial" w:hAnsi="Arial"/>
                <w:sz w:val="18"/>
                <w:szCs w:val="18"/>
                <w:color w:val="auto"/>
                <w:w w:val="87"/>
              </w:rPr>
              <w:t>Gross</w:t>
            </w:r>
          </w:p>
        </w:tc>
        <w:tc>
          <w:tcPr>
            <w:tcW w:w="160" w:type="dxa"/>
            <w:vAlign w:val="bottom"/>
          </w:tcPr>
          <w:p>
            <w:pPr>
              <w:spacing w:after="0"/>
              <w:rPr>
                <w:sz w:val="19"/>
                <w:szCs w:val="19"/>
                <w:color w:val="auto"/>
              </w:rPr>
            </w:pPr>
          </w:p>
        </w:tc>
        <w:tc>
          <w:tcPr>
            <w:tcW w:w="1400" w:type="dxa"/>
            <w:vAlign w:val="bottom"/>
            <w:gridSpan w:val="2"/>
          </w:tcPr>
          <w:p>
            <w:pPr>
              <w:ind w:left="60"/>
              <w:spacing w:after="0"/>
              <w:rPr>
                <w:sz w:val="20"/>
                <w:szCs w:val="20"/>
                <w:color w:val="auto"/>
              </w:rPr>
            </w:pPr>
            <w:r>
              <w:rPr>
                <w:rFonts w:ascii="Arial" w:cs="Arial" w:eastAsia="Arial" w:hAnsi="Arial"/>
                <w:sz w:val="18"/>
                <w:szCs w:val="18"/>
                <w:color w:val="auto"/>
              </w:rPr>
              <w:t>Accumulated</w:t>
            </w:r>
          </w:p>
        </w:tc>
        <w:tc>
          <w:tcPr>
            <w:tcW w:w="160" w:type="dxa"/>
            <w:vAlign w:val="bottom"/>
          </w:tcPr>
          <w:p>
            <w:pPr>
              <w:spacing w:after="0"/>
              <w:rPr>
                <w:sz w:val="19"/>
                <w:szCs w:val="19"/>
                <w:color w:val="auto"/>
              </w:rPr>
            </w:pPr>
          </w:p>
        </w:tc>
        <w:tc>
          <w:tcPr>
            <w:tcW w:w="1220" w:type="dxa"/>
            <w:vAlign w:val="bottom"/>
          </w:tcPr>
          <w:p>
            <w:pPr>
              <w:jc w:val="right"/>
              <w:ind w:right="130"/>
              <w:spacing w:after="0"/>
              <w:rPr>
                <w:sz w:val="20"/>
                <w:szCs w:val="20"/>
                <w:color w:val="auto"/>
              </w:rPr>
            </w:pPr>
            <w:r>
              <w:rPr>
                <w:rFonts w:ascii="Arial" w:cs="Arial" w:eastAsia="Arial" w:hAnsi="Arial"/>
                <w:sz w:val="18"/>
                <w:szCs w:val="18"/>
                <w:color w:val="auto"/>
                <w:w w:val="96"/>
              </w:rPr>
              <w:t>Net Carrying</w:t>
            </w:r>
          </w:p>
        </w:tc>
      </w:tr>
      <w:tr>
        <w:trPr>
          <w:trHeight w:val="230"/>
        </w:trPr>
        <w:tc>
          <w:tcPr>
            <w:tcW w:w="2160" w:type="dxa"/>
            <w:vAlign w:val="bottom"/>
          </w:tcPr>
          <w:p>
            <w:pPr>
              <w:ind w:left="20"/>
              <w:spacing w:after="0"/>
              <w:rPr>
                <w:sz w:val="20"/>
                <w:szCs w:val="20"/>
                <w:color w:val="auto"/>
              </w:rPr>
            </w:pPr>
            <w:r>
              <w:rPr>
                <w:rFonts w:ascii="Arial" w:cs="Arial" w:eastAsia="Arial" w:hAnsi="Arial"/>
                <w:sz w:val="18"/>
                <w:szCs w:val="18"/>
                <w:color w:val="auto"/>
              </w:rPr>
              <w:t>(Millions)</w:t>
            </w:r>
          </w:p>
        </w:tc>
        <w:tc>
          <w:tcPr>
            <w:tcW w:w="280" w:type="dxa"/>
            <w:vAlign w:val="bottom"/>
          </w:tcPr>
          <w:p>
            <w:pPr>
              <w:spacing w:after="0"/>
              <w:rPr>
                <w:sz w:val="20"/>
                <w:szCs w:val="20"/>
                <w:color w:val="auto"/>
              </w:rPr>
            </w:pPr>
          </w:p>
        </w:tc>
        <w:tc>
          <w:tcPr>
            <w:tcW w:w="1220" w:type="dxa"/>
            <w:vAlign w:val="bottom"/>
            <w:gridSpan w:val="2"/>
          </w:tcPr>
          <w:p>
            <w:pPr>
              <w:jc w:val="center"/>
              <w:ind w:right="480"/>
              <w:spacing w:after="0"/>
              <w:rPr>
                <w:sz w:val="20"/>
                <w:szCs w:val="20"/>
                <w:color w:val="auto"/>
              </w:rPr>
            </w:pPr>
            <w:r>
              <w:rPr>
                <w:rFonts w:ascii="Arial" w:cs="Arial" w:eastAsia="Arial" w:hAnsi="Arial"/>
                <w:sz w:val="18"/>
                <w:szCs w:val="18"/>
                <w:color w:val="auto"/>
                <w:w w:val="91"/>
              </w:rPr>
              <w:t>Cost</w:t>
            </w:r>
          </w:p>
        </w:tc>
        <w:tc>
          <w:tcPr>
            <w:tcW w:w="160" w:type="dxa"/>
            <w:vAlign w:val="bottom"/>
          </w:tcPr>
          <w:p>
            <w:pPr>
              <w:spacing w:after="0"/>
              <w:rPr>
                <w:sz w:val="20"/>
                <w:szCs w:val="20"/>
                <w:color w:val="auto"/>
              </w:rPr>
            </w:pPr>
          </w:p>
        </w:tc>
        <w:tc>
          <w:tcPr>
            <w:tcW w:w="1400" w:type="dxa"/>
            <w:vAlign w:val="bottom"/>
            <w:gridSpan w:val="2"/>
          </w:tcPr>
          <w:p>
            <w:pPr>
              <w:jc w:val="center"/>
              <w:ind w:right="320"/>
              <w:spacing w:after="0"/>
              <w:rPr>
                <w:sz w:val="20"/>
                <w:szCs w:val="20"/>
                <w:color w:val="auto"/>
              </w:rPr>
            </w:pPr>
            <w:r>
              <w:rPr>
                <w:rFonts w:ascii="Arial" w:cs="Arial" w:eastAsia="Arial" w:hAnsi="Arial"/>
                <w:sz w:val="18"/>
                <w:szCs w:val="18"/>
                <w:color w:val="auto"/>
                <w:w w:val="95"/>
              </w:rPr>
              <w:t>Amortization</w:t>
            </w:r>
          </w:p>
        </w:tc>
        <w:tc>
          <w:tcPr>
            <w:tcW w:w="160" w:type="dxa"/>
            <w:vAlign w:val="bottom"/>
          </w:tcPr>
          <w:p>
            <w:pPr>
              <w:spacing w:after="0"/>
              <w:rPr>
                <w:sz w:val="20"/>
                <w:szCs w:val="20"/>
                <w:color w:val="auto"/>
              </w:rPr>
            </w:pPr>
          </w:p>
        </w:tc>
        <w:tc>
          <w:tcPr>
            <w:tcW w:w="1400" w:type="dxa"/>
            <w:vAlign w:val="bottom"/>
            <w:gridSpan w:val="2"/>
          </w:tcPr>
          <w:p>
            <w:pPr>
              <w:jc w:val="center"/>
              <w:ind w:right="340"/>
              <w:spacing w:after="0"/>
              <w:rPr>
                <w:sz w:val="20"/>
                <w:szCs w:val="20"/>
                <w:color w:val="auto"/>
              </w:rPr>
            </w:pPr>
            <w:r>
              <w:rPr>
                <w:rFonts w:ascii="Arial" w:cs="Arial" w:eastAsia="Arial" w:hAnsi="Arial"/>
                <w:sz w:val="18"/>
                <w:szCs w:val="18"/>
                <w:color w:val="auto"/>
                <w:w w:val="91"/>
              </w:rPr>
              <w:t>Value</w:t>
            </w:r>
          </w:p>
        </w:tc>
        <w:tc>
          <w:tcPr>
            <w:tcW w:w="260" w:type="dxa"/>
            <w:vAlign w:val="bottom"/>
          </w:tcPr>
          <w:p>
            <w:pPr>
              <w:spacing w:after="0"/>
              <w:rPr>
                <w:sz w:val="20"/>
                <w:szCs w:val="20"/>
                <w:color w:val="auto"/>
              </w:rPr>
            </w:pPr>
          </w:p>
        </w:tc>
        <w:tc>
          <w:tcPr>
            <w:tcW w:w="1200" w:type="dxa"/>
            <w:vAlign w:val="bottom"/>
            <w:gridSpan w:val="2"/>
          </w:tcPr>
          <w:p>
            <w:pPr>
              <w:jc w:val="center"/>
              <w:ind w:right="420"/>
              <w:spacing w:after="0"/>
              <w:rPr>
                <w:sz w:val="20"/>
                <w:szCs w:val="20"/>
                <w:color w:val="auto"/>
              </w:rPr>
            </w:pPr>
            <w:r>
              <w:rPr>
                <w:rFonts w:ascii="Arial" w:cs="Arial" w:eastAsia="Arial" w:hAnsi="Arial"/>
                <w:sz w:val="18"/>
                <w:szCs w:val="18"/>
                <w:color w:val="auto"/>
                <w:w w:val="91"/>
              </w:rPr>
              <w:t>Cost</w:t>
            </w:r>
          </w:p>
        </w:tc>
        <w:tc>
          <w:tcPr>
            <w:tcW w:w="160" w:type="dxa"/>
            <w:vAlign w:val="bottom"/>
          </w:tcPr>
          <w:p>
            <w:pPr>
              <w:spacing w:after="0"/>
              <w:rPr>
                <w:sz w:val="20"/>
                <w:szCs w:val="20"/>
                <w:color w:val="auto"/>
              </w:rPr>
            </w:pPr>
          </w:p>
        </w:tc>
        <w:tc>
          <w:tcPr>
            <w:tcW w:w="1400" w:type="dxa"/>
            <w:vAlign w:val="bottom"/>
            <w:gridSpan w:val="2"/>
          </w:tcPr>
          <w:p>
            <w:pPr>
              <w:ind w:left="60"/>
              <w:spacing w:after="0"/>
              <w:rPr>
                <w:sz w:val="20"/>
                <w:szCs w:val="20"/>
                <w:color w:val="auto"/>
              </w:rPr>
            </w:pPr>
            <w:r>
              <w:rPr>
                <w:rFonts w:ascii="Arial" w:cs="Arial" w:eastAsia="Arial" w:hAnsi="Arial"/>
                <w:sz w:val="18"/>
                <w:szCs w:val="18"/>
                <w:color w:val="auto"/>
              </w:rPr>
              <w:t>Amortization</w:t>
            </w:r>
          </w:p>
        </w:tc>
        <w:tc>
          <w:tcPr>
            <w:tcW w:w="160" w:type="dxa"/>
            <w:vAlign w:val="bottom"/>
          </w:tcPr>
          <w:p>
            <w:pPr>
              <w:spacing w:after="0"/>
              <w:rPr>
                <w:sz w:val="20"/>
                <w:szCs w:val="20"/>
                <w:color w:val="auto"/>
              </w:rPr>
            </w:pPr>
          </w:p>
        </w:tc>
        <w:tc>
          <w:tcPr>
            <w:tcW w:w="1220" w:type="dxa"/>
            <w:vAlign w:val="bottom"/>
          </w:tcPr>
          <w:p>
            <w:pPr>
              <w:jc w:val="right"/>
              <w:ind w:right="390"/>
              <w:spacing w:after="0"/>
              <w:rPr>
                <w:sz w:val="20"/>
                <w:szCs w:val="20"/>
                <w:color w:val="auto"/>
              </w:rPr>
            </w:pPr>
            <w:r>
              <w:rPr>
                <w:rFonts w:ascii="Arial" w:cs="Arial" w:eastAsia="Arial" w:hAnsi="Arial"/>
                <w:sz w:val="18"/>
                <w:szCs w:val="18"/>
                <w:color w:val="auto"/>
              </w:rPr>
              <w:t>Value</w:t>
            </w:r>
          </w:p>
        </w:tc>
      </w:tr>
      <w:tr>
        <w:trPr>
          <w:trHeight w:val="27"/>
        </w:trPr>
        <w:tc>
          <w:tcPr>
            <w:tcW w:w="216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37"/>
        </w:trPr>
        <w:tc>
          <w:tcPr>
            <w:tcW w:w="2160" w:type="dxa"/>
            <w:vAlign w:val="bottom"/>
          </w:tcPr>
          <w:p>
            <w:pPr>
              <w:ind w:left="20"/>
              <w:spacing w:after="0"/>
              <w:rPr>
                <w:sz w:val="20"/>
                <w:szCs w:val="20"/>
                <w:color w:val="auto"/>
              </w:rPr>
            </w:pPr>
            <w:r>
              <w:rPr>
                <w:rFonts w:ascii="Arial" w:cs="Arial" w:eastAsia="Arial" w:hAnsi="Arial"/>
                <w:sz w:val="18"/>
                <w:szCs w:val="18"/>
                <w:b w:val="1"/>
                <w:bCs w:val="1"/>
                <w:color w:val="auto"/>
              </w:rPr>
              <w:t>Successor:</w:t>
            </w:r>
          </w:p>
        </w:tc>
        <w:tc>
          <w:tcPr>
            <w:tcW w:w="28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20" w:type="dxa"/>
            <w:vAlign w:val="bottom"/>
          </w:tcPr>
          <w:p>
            <w:pPr>
              <w:spacing w:after="0"/>
              <w:rPr>
                <w:sz w:val="20"/>
                <w:szCs w:val="20"/>
                <w:color w:val="auto"/>
              </w:rPr>
            </w:pPr>
          </w:p>
        </w:tc>
      </w:tr>
      <w:tr>
        <w:trPr>
          <w:trHeight w:val="27"/>
        </w:trPr>
        <w:tc>
          <w:tcPr>
            <w:tcW w:w="2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21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Customer relationships</w:t>
            </w: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402.5</w:t>
            </w:r>
          </w:p>
        </w:tc>
        <w:tc>
          <w:tcPr>
            <w:tcW w:w="2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(188.3)</w:t>
            </w:r>
          </w:p>
        </w:tc>
        <w:tc>
          <w:tcPr>
            <w:tcW w:w="16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214.2</w:t>
            </w:r>
          </w:p>
        </w:tc>
        <w:tc>
          <w:tcPr>
            <w:tcW w:w="18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402.5</w:t>
            </w:r>
          </w:p>
        </w:tc>
        <w:tc>
          <w:tcPr>
            <w:tcW w:w="16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(43.4)</w:t>
            </w:r>
          </w:p>
        </w:tc>
        <w:tc>
          <w:tcPr>
            <w:tcW w:w="16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359.1</w:t>
            </w:r>
          </w:p>
        </w:tc>
      </w:tr>
      <w:tr>
        <w:trPr>
          <w:trHeight w:val="243"/>
        </w:trPr>
        <w:tc>
          <w:tcPr>
            <w:tcW w:w="2160" w:type="dxa"/>
            <w:vAlign w:val="bottom"/>
          </w:tcPr>
          <w:p>
            <w:pPr>
              <w:ind w:left="20"/>
              <w:spacing w:after="0"/>
              <w:rPr>
                <w:sz w:val="20"/>
                <w:szCs w:val="20"/>
                <w:color w:val="auto"/>
              </w:rPr>
            </w:pPr>
            <w:r>
              <w:rPr>
                <w:rFonts w:ascii="Arial" w:cs="Arial" w:eastAsia="Arial" w:hAnsi="Arial"/>
                <w:sz w:val="18"/>
                <w:szCs w:val="18"/>
                <w:color w:val="auto"/>
              </w:rPr>
              <w:t>Trade and product names</w:t>
            </w:r>
          </w:p>
        </w:tc>
        <w:tc>
          <w:tcPr>
            <w:tcW w:w="280" w:type="dxa"/>
            <w:vAlign w:val="bottom"/>
          </w:tcPr>
          <w:p>
            <w:pPr>
              <w:spacing w:after="0"/>
              <w:rPr>
                <w:sz w:val="21"/>
                <w:szCs w:val="21"/>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156.5</w:t>
            </w:r>
          </w:p>
        </w:tc>
        <w:tc>
          <w:tcPr>
            <w:tcW w:w="2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(10.2)</w:t>
            </w:r>
          </w:p>
        </w:tc>
        <w:tc>
          <w:tcPr>
            <w:tcW w:w="1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146.3</w:t>
            </w:r>
          </w:p>
        </w:tc>
        <w:tc>
          <w:tcPr>
            <w:tcW w:w="1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156.5</w:t>
            </w:r>
          </w:p>
        </w:tc>
        <w:tc>
          <w:tcPr>
            <w:tcW w:w="1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(2.2)</w:t>
            </w:r>
          </w:p>
        </w:tc>
        <w:tc>
          <w:tcPr>
            <w:tcW w:w="1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154.3</w:t>
            </w:r>
          </w:p>
        </w:tc>
      </w:tr>
      <w:tr>
        <w:trPr>
          <w:trHeight w:val="27"/>
        </w:trPr>
        <w:tc>
          <w:tcPr>
            <w:tcW w:w="21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8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43"/>
        </w:trPr>
        <w:tc>
          <w:tcPr>
            <w:tcW w:w="21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Balance</w:t>
            </w: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559.0</w:t>
            </w:r>
          </w:p>
        </w:tc>
        <w:tc>
          <w:tcPr>
            <w:tcW w:w="2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(198.5)</w:t>
            </w:r>
          </w:p>
        </w:tc>
        <w:tc>
          <w:tcPr>
            <w:tcW w:w="16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360.5</w:t>
            </w:r>
          </w:p>
        </w:tc>
        <w:tc>
          <w:tcPr>
            <w:tcW w:w="18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559.0</w:t>
            </w:r>
          </w:p>
        </w:tc>
        <w:tc>
          <w:tcPr>
            <w:tcW w:w="16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(45.6)</w:t>
            </w:r>
          </w:p>
        </w:tc>
        <w:tc>
          <w:tcPr>
            <w:tcW w:w="16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513.4</w:t>
            </w:r>
          </w:p>
        </w:tc>
      </w:tr>
      <w:tr>
        <w:trPr>
          <w:trHeight w:val="20"/>
        </w:trPr>
        <w:tc>
          <w:tcPr>
            <w:tcW w:w="216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The amortization methodology and useful lives for finite-lived intangible assets were as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30480</wp:posOffset>
            </wp:positionH>
            <wp:positionV relativeFrom="paragraph">
              <wp:posOffset>288925</wp:posOffset>
            </wp:positionV>
            <wp:extent cx="7089140" cy="825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2">
                      <a:extLst>
                        <a:ext uri="{28A0092B-C50C-407E-A947-70E740481C1C}"/>
                      </a:extLst>
                    </a:blip>
                    <a:srcRect/>
                    <a:stretch>
                      <a:fillRect/>
                    </a:stretch>
                  </pic:blipFill>
                  <pic:spPr bwMode="auto">
                    <a:xfrm>
                      <a:off x="0" y="0"/>
                      <a:ext cx="7089140" cy="8255"/>
                    </a:xfrm>
                    <a:prstGeom prst="rect">
                      <a:avLst/>
                    </a:prstGeom>
                    <a:noFill/>
                  </pic:spPr>
                </pic:pic>
              </a:graphicData>
            </a:graphic>
          </wp:anchor>
        </w:drawing>
      </w:r>
    </w:p>
    <w:p>
      <w:pPr>
        <w:spacing w:after="0" w:line="200" w:lineRule="exact"/>
        <w:rPr>
          <w:sz w:val="20"/>
          <w:szCs w:val="20"/>
          <w:color w:val="auto"/>
        </w:rPr>
      </w:pPr>
    </w:p>
    <w:p>
      <w:pPr>
        <w:spacing w:after="0" w:line="262"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3280" w:type="dxa"/>
            <w:vAlign w:val="bottom"/>
          </w:tcPr>
          <w:p>
            <w:pPr>
              <w:ind w:left="20"/>
              <w:spacing w:after="0"/>
              <w:rPr>
                <w:sz w:val="20"/>
                <w:szCs w:val="20"/>
                <w:color w:val="auto"/>
              </w:rPr>
            </w:pPr>
            <w:r>
              <w:rPr>
                <w:rFonts w:ascii="Arial" w:cs="Arial" w:eastAsia="Arial" w:hAnsi="Arial"/>
                <w:sz w:val="18"/>
                <w:szCs w:val="18"/>
                <w:color w:val="auto"/>
              </w:rPr>
              <w:t>Intangible Assets</w:t>
            </w:r>
          </w:p>
        </w:tc>
        <w:tc>
          <w:tcPr>
            <w:tcW w:w="4540" w:type="dxa"/>
            <w:vAlign w:val="bottom"/>
          </w:tcPr>
          <w:p>
            <w:pPr>
              <w:jc w:val="center"/>
              <w:ind w:left="510"/>
              <w:spacing w:after="0"/>
              <w:rPr>
                <w:sz w:val="20"/>
                <w:szCs w:val="20"/>
                <w:color w:val="auto"/>
              </w:rPr>
            </w:pPr>
            <w:r>
              <w:rPr>
                <w:rFonts w:ascii="Arial" w:cs="Arial" w:eastAsia="Arial" w:hAnsi="Arial"/>
                <w:sz w:val="18"/>
                <w:szCs w:val="18"/>
                <w:color w:val="auto"/>
                <w:w w:val="95"/>
              </w:rPr>
              <w:t>Amortization Methodology</w:t>
            </w:r>
          </w:p>
        </w:tc>
        <w:tc>
          <w:tcPr>
            <w:tcW w:w="3360" w:type="dxa"/>
            <w:vAlign w:val="bottom"/>
          </w:tcPr>
          <w:p>
            <w:pPr>
              <w:jc w:val="center"/>
              <w:ind w:left="90"/>
              <w:spacing w:after="0"/>
              <w:rPr>
                <w:sz w:val="20"/>
                <w:szCs w:val="20"/>
                <w:color w:val="auto"/>
              </w:rPr>
            </w:pPr>
            <w:r>
              <w:rPr>
                <w:rFonts w:ascii="Arial" w:cs="Arial" w:eastAsia="Arial" w:hAnsi="Arial"/>
                <w:sz w:val="18"/>
                <w:szCs w:val="18"/>
                <w:color w:val="auto"/>
                <w:w w:val="92"/>
              </w:rPr>
              <w:t>Estimated Useful Life</w:t>
            </w:r>
          </w:p>
        </w:tc>
      </w:tr>
      <w:tr>
        <w:trPr>
          <w:trHeight w:val="27"/>
        </w:trPr>
        <w:tc>
          <w:tcPr>
            <w:tcW w:w="3280" w:type="dxa"/>
            <w:vAlign w:val="bottom"/>
            <w:tcBorders>
              <w:bottom w:val="single" w:sz="8" w:color="auto"/>
            </w:tcBorders>
          </w:tcPr>
          <w:p>
            <w:pPr>
              <w:spacing w:after="0"/>
              <w:rPr>
                <w:sz w:val="2"/>
                <w:szCs w:val="2"/>
                <w:color w:val="auto"/>
              </w:rPr>
            </w:pPr>
          </w:p>
        </w:tc>
        <w:tc>
          <w:tcPr>
            <w:tcW w:w="4540" w:type="dxa"/>
            <w:vAlign w:val="bottom"/>
            <w:tcBorders>
              <w:bottom w:val="single" w:sz="8" w:color="auto"/>
            </w:tcBorders>
          </w:tcPr>
          <w:p>
            <w:pPr>
              <w:spacing w:after="0"/>
              <w:rPr>
                <w:sz w:val="2"/>
                <w:szCs w:val="2"/>
                <w:color w:val="auto"/>
              </w:rPr>
            </w:pPr>
          </w:p>
        </w:tc>
        <w:tc>
          <w:tcPr>
            <w:tcW w:w="3360" w:type="dxa"/>
            <w:vAlign w:val="bottom"/>
            <w:tcBorders>
              <w:bottom w:val="single" w:sz="8" w:color="auto"/>
            </w:tcBorders>
          </w:tcPr>
          <w:p>
            <w:pPr>
              <w:spacing w:after="0"/>
              <w:rPr>
                <w:sz w:val="2"/>
                <w:szCs w:val="2"/>
                <w:color w:val="auto"/>
              </w:rPr>
            </w:pPr>
          </w:p>
        </w:tc>
      </w:tr>
      <w:tr>
        <w:trPr>
          <w:trHeight w:val="243"/>
        </w:trPr>
        <w:tc>
          <w:tcPr>
            <w:tcW w:w="3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Customer relationships</w:t>
            </w:r>
          </w:p>
        </w:tc>
        <w:tc>
          <w:tcPr>
            <w:tcW w:w="4540" w:type="dxa"/>
            <w:vAlign w:val="bottom"/>
            <w:tcBorders>
              <w:bottom w:val="single" w:sz="8" w:color="CCEEFF"/>
            </w:tcBorders>
            <w:shd w:val="clear" w:color="auto" w:fill="CCEEFF"/>
          </w:tcPr>
          <w:p>
            <w:pPr>
              <w:jc w:val="center"/>
              <w:ind w:left="530"/>
              <w:spacing w:after="0"/>
              <w:rPr>
                <w:sz w:val="20"/>
                <w:szCs w:val="20"/>
                <w:color w:val="auto"/>
              </w:rPr>
            </w:pPr>
            <w:r>
              <w:rPr>
                <w:rFonts w:ascii="Arial" w:cs="Arial" w:eastAsia="Arial" w:hAnsi="Arial"/>
                <w:sz w:val="18"/>
                <w:szCs w:val="18"/>
                <w:color w:val="auto"/>
                <w:w w:val="90"/>
              </w:rPr>
              <w:t>sum of years digits</w:t>
            </w:r>
          </w:p>
        </w:tc>
        <w:tc>
          <w:tcPr>
            <w:tcW w:w="3360" w:type="dxa"/>
            <w:vAlign w:val="bottom"/>
            <w:tcBorders>
              <w:bottom w:val="single" w:sz="8" w:color="CCEEFF"/>
            </w:tcBorders>
            <w:shd w:val="clear" w:color="auto" w:fill="CCEEFF"/>
          </w:tcPr>
          <w:p>
            <w:pPr>
              <w:jc w:val="center"/>
              <w:ind w:left="70"/>
              <w:spacing w:after="0"/>
              <w:rPr>
                <w:sz w:val="20"/>
                <w:szCs w:val="20"/>
                <w:color w:val="auto"/>
              </w:rPr>
            </w:pPr>
            <w:r>
              <w:rPr>
                <w:rFonts w:ascii="Arial" w:cs="Arial" w:eastAsia="Arial" w:hAnsi="Arial"/>
                <w:sz w:val="18"/>
                <w:szCs w:val="18"/>
                <w:color w:val="auto"/>
                <w:w w:val="89"/>
              </w:rPr>
              <w:t>4 - 5 years</w:t>
            </w:r>
          </w:p>
        </w:tc>
      </w:tr>
      <w:tr>
        <w:trPr>
          <w:trHeight w:val="243"/>
        </w:trPr>
        <w:tc>
          <w:tcPr>
            <w:tcW w:w="3280" w:type="dxa"/>
            <w:vAlign w:val="bottom"/>
          </w:tcPr>
          <w:p>
            <w:pPr>
              <w:ind w:left="20"/>
              <w:spacing w:after="0"/>
              <w:rPr>
                <w:sz w:val="20"/>
                <w:szCs w:val="20"/>
                <w:color w:val="auto"/>
              </w:rPr>
            </w:pPr>
            <w:r>
              <w:rPr>
                <w:rFonts w:ascii="Arial" w:cs="Arial" w:eastAsia="Arial" w:hAnsi="Arial"/>
                <w:sz w:val="18"/>
                <w:szCs w:val="18"/>
                <w:color w:val="auto"/>
              </w:rPr>
              <w:t>Trade names</w:t>
            </w:r>
          </w:p>
        </w:tc>
        <w:tc>
          <w:tcPr>
            <w:tcW w:w="4540" w:type="dxa"/>
            <w:vAlign w:val="bottom"/>
          </w:tcPr>
          <w:p>
            <w:pPr>
              <w:jc w:val="center"/>
              <w:ind w:left="510"/>
              <w:spacing w:after="0"/>
              <w:rPr>
                <w:sz w:val="20"/>
                <w:szCs w:val="20"/>
                <w:color w:val="auto"/>
              </w:rPr>
            </w:pPr>
            <w:r>
              <w:rPr>
                <w:rFonts w:ascii="Arial" w:cs="Arial" w:eastAsia="Arial" w:hAnsi="Arial"/>
                <w:sz w:val="18"/>
                <w:szCs w:val="18"/>
                <w:color w:val="auto"/>
                <w:w w:val="92"/>
              </w:rPr>
              <w:t>straight-line</w:t>
            </w:r>
          </w:p>
        </w:tc>
        <w:tc>
          <w:tcPr>
            <w:tcW w:w="3360" w:type="dxa"/>
            <w:vAlign w:val="bottom"/>
          </w:tcPr>
          <w:p>
            <w:pPr>
              <w:jc w:val="center"/>
              <w:ind w:left="70"/>
              <w:spacing w:after="0"/>
              <w:rPr>
                <w:sz w:val="20"/>
                <w:szCs w:val="20"/>
                <w:color w:val="auto"/>
              </w:rPr>
            </w:pPr>
            <w:r>
              <w:rPr>
                <w:rFonts w:ascii="Arial" w:cs="Arial" w:eastAsia="Arial" w:hAnsi="Arial"/>
                <w:sz w:val="18"/>
                <w:szCs w:val="18"/>
                <w:color w:val="auto"/>
                <w:w w:val="86"/>
              </w:rPr>
              <w:t>20 years</w:t>
            </w:r>
          </w:p>
        </w:tc>
      </w:tr>
      <w:tr>
        <w:trPr>
          <w:trHeight w:val="27"/>
        </w:trPr>
        <w:tc>
          <w:tcPr>
            <w:tcW w:w="3280" w:type="dxa"/>
            <w:vAlign w:val="bottom"/>
          </w:tcPr>
          <w:p>
            <w:pPr>
              <w:spacing w:after="0"/>
              <w:rPr>
                <w:sz w:val="2"/>
                <w:szCs w:val="2"/>
                <w:color w:val="auto"/>
              </w:rPr>
            </w:pPr>
          </w:p>
        </w:tc>
        <w:tc>
          <w:tcPr>
            <w:tcW w:w="4540" w:type="dxa"/>
            <w:vAlign w:val="bottom"/>
          </w:tcPr>
          <w:p>
            <w:pPr>
              <w:spacing w:after="0"/>
              <w:rPr>
                <w:sz w:val="2"/>
                <w:szCs w:val="2"/>
                <w:color w:val="auto"/>
              </w:rPr>
            </w:pPr>
          </w:p>
        </w:tc>
        <w:tc>
          <w:tcPr>
            <w:tcW w:w="3360" w:type="dxa"/>
            <w:vAlign w:val="bottom"/>
          </w:tcPr>
          <w:p>
            <w:pPr>
              <w:spacing w:after="0"/>
              <w:rPr>
                <w:sz w:val="2"/>
                <w:szCs w:val="2"/>
                <w:color w:val="auto"/>
              </w:rPr>
            </w:pPr>
          </w:p>
        </w:tc>
      </w:tr>
      <w:tr>
        <w:trPr>
          <w:trHeight w:val="250"/>
        </w:trPr>
        <w:tc>
          <w:tcPr>
            <w:tcW w:w="3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Product names</w:t>
            </w:r>
          </w:p>
        </w:tc>
        <w:tc>
          <w:tcPr>
            <w:tcW w:w="4540" w:type="dxa"/>
            <w:vAlign w:val="bottom"/>
            <w:tcBorders>
              <w:bottom w:val="single" w:sz="8" w:color="CCEEFF"/>
            </w:tcBorders>
            <w:shd w:val="clear" w:color="auto" w:fill="CCEEFF"/>
          </w:tcPr>
          <w:p>
            <w:pPr>
              <w:jc w:val="center"/>
              <w:ind w:left="510"/>
              <w:spacing w:after="0"/>
              <w:rPr>
                <w:sz w:val="20"/>
                <w:szCs w:val="20"/>
                <w:color w:val="auto"/>
              </w:rPr>
            </w:pPr>
            <w:r>
              <w:rPr>
                <w:rFonts w:ascii="Arial" w:cs="Arial" w:eastAsia="Arial" w:hAnsi="Arial"/>
                <w:sz w:val="18"/>
                <w:szCs w:val="18"/>
                <w:color w:val="auto"/>
                <w:w w:val="92"/>
              </w:rPr>
              <w:t>straight-line</w:t>
            </w:r>
          </w:p>
        </w:tc>
        <w:tc>
          <w:tcPr>
            <w:tcW w:w="3360" w:type="dxa"/>
            <w:vAlign w:val="bottom"/>
            <w:tcBorders>
              <w:bottom w:val="single" w:sz="8" w:color="CCEEFF"/>
            </w:tcBorders>
            <w:shd w:val="clear" w:color="auto" w:fill="CCEEFF"/>
          </w:tcPr>
          <w:p>
            <w:pPr>
              <w:jc w:val="center"/>
              <w:ind w:left="70"/>
              <w:spacing w:after="0"/>
              <w:rPr>
                <w:sz w:val="20"/>
                <w:szCs w:val="20"/>
                <w:color w:val="auto"/>
              </w:rPr>
            </w:pPr>
            <w:r>
              <w:rPr>
                <w:rFonts w:ascii="Arial" w:cs="Arial" w:eastAsia="Arial" w:hAnsi="Arial"/>
                <w:sz w:val="18"/>
                <w:szCs w:val="18"/>
                <w:color w:val="auto"/>
                <w:w w:val="86"/>
              </w:rPr>
              <w:t>10 years</w:t>
            </w:r>
          </w:p>
        </w:tc>
      </w:tr>
      <w:tr>
        <w:trPr>
          <w:trHeight w:val="20"/>
        </w:trPr>
        <w:tc>
          <w:tcPr>
            <w:tcW w:w="3280" w:type="dxa"/>
            <w:vAlign w:val="bottom"/>
            <w:shd w:val="clear" w:color="auto" w:fill="000000"/>
          </w:tcPr>
          <w:p>
            <w:pPr>
              <w:spacing w:after="0" w:line="20" w:lineRule="exact"/>
              <w:rPr>
                <w:sz w:val="1"/>
                <w:szCs w:val="1"/>
                <w:color w:val="auto"/>
              </w:rPr>
            </w:pPr>
          </w:p>
        </w:tc>
        <w:tc>
          <w:tcPr>
            <w:tcW w:w="4540" w:type="dxa"/>
            <w:vAlign w:val="bottom"/>
            <w:shd w:val="clear" w:color="auto" w:fill="000000"/>
          </w:tcPr>
          <w:p>
            <w:pPr>
              <w:spacing w:after="0" w:line="20" w:lineRule="exact"/>
              <w:rPr>
                <w:sz w:val="1"/>
                <w:szCs w:val="1"/>
                <w:color w:val="auto"/>
              </w:rPr>
            </w:pPr>
          </w:p>
        </w:tc>
        <w:tc>
          <w:tcPr>
            <w:tcW w:w="3360" w:type="dxa"/>
            <w:vAlign w:val="bottom"/>
            <w:shd w:val="clear" w:color="auto" w:fill="000000"/>
          </w:tcPr>
          <w:p>
            <w:pPr>
              <w:spacing w:after="0" w:line="20" w:lineRule="exact"/>
              <w:rPr>
                <w:sz w:val="1"/>
                <w:szCs w:val="1"/>
                <w:color w:val="auto"/>
              </w:rPr>
            </w:pPr>
          </w:p>
        </w:tc>
      </w:tr>
    </w:tbl>
    <w:p>
      <w:pPr>
        <w:spacing w:after="0" w:line="202" w:lineRule="exact"/>
        <w:rPr>
          <w:sz w:val="20"/>
          <w:szCs w:val="20"/>
          <w:color w:val="auto"/>
        </w:rPr>
      </w:pPr>
    </w:p>
    <w:p>
      <w:pPr>
        <w:jc w:val="both"/>
        <w:ind w:right="20"/>
        <w:spacing w:after="0" w:line="263" w:lineRule="auto"/>
        <w:rPr>
          <w:sz w:val="20"/>
          <w:szCs w:val="20"/>
          <w:color w:val="auto"/>
        </w:rPr>
      </w:pPr>
      <w:r>
        <w:rPr>
          <w:rFonts w:ascii="Arial" w:cs="Arial" w:eastAsia="Arial" w:hAnsi="Arial"/>
          <w:sz w:val="18"/>
          <w:szCs w:val="18"/>
          <w:color w:val="auto"/>
        </w:rPr>
        <w:t>Amortization expense for intangible assets subject to amortization for the Successor for the year ended December 31, 2021 and the period from September 22, 2020 through December 31, 2020 was $152.9 million and $45.6 million, respectively. Amortization expense for intangible assets subject to amortization was estimated to be as follows for each of the years ended 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13335</wp:posOffset>
            </wp:positionH>
            <wp:positionV relativeFrom="paragraph">
              <wp:posOffset>262890</wp:posOffset>
            </wp:positionV>
            <wp:extent cx="7115175" cy="88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3">
                      <a:extLst>
                        <a:ext uri="{28A0092B-C50C-407E-A947-70E740481C1C}"/>
                      </a:extLst>
                    </a:blip>
                    <a:srcRect/>
                    <a:stretch>
                      <a:fillRect/>
                    </a:stretch>
                  </pic:blipFill>
                  <pic:spPr bwMode="auto">
                    <a:xfrm>
                      <a:off x="0" y="0"/>
                      <a:ext cx="7115175" cy="8890"/>
                    </a:xfrm>
                    <a:prstGeom prst="rect">
                      <a:avLst/>
                    </a:prstGeom>
                    <a:noFill/>
                  </pic:spPr>
                </pic:pic>
              </a:graphicData>
            </a:graphic>
          </wp:anchor>
        </w:drawing>
      </w:r>
    </w:p>
    <w:p>
      <w:pPr>
        <w:spacing w:after="0" w:line="200" w:lineRule="exact"/>
        <w:rPr>
          <w:sz w:val="20"/>
          <w:szCs w:val="20"/>
          <w:color w:val="auto"/>
        </w:rPr>
      </w:pPr>
    </w:p>
    <w:p>
      <w:pPr>
        <w:spacing w:after="0" w:line="22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20"/>
                <w:szCs w:val="20"/>
                <w:color w:val="auto"/>
              </w:rPr>
            </w:pPr>
          </w:p>
        </w:tc>
        <w:tc>
          <w:tcPr>
            <w:tcW w:w="3100" w:type="dxa"/>
            <w:vAlign w:val="bottom"/>
          </w:tcPr>
          <w:p>
            <w:pPr>
              <w:ind w:left="20"/>
              <w:spacing w:after="0"/>
              <w:rPr>
                <w:sz w:val="20"/>
                <w:szCs w:val="20"/>
                <w:color w:val="auto"/>
              </w:rPr>
            </w:pPr>
            <w:r>
              <w:rPr>
                <w:rFonts w:ascii="Arial" w:cs="Arial" w:eastAsia="Arial" w:hAnsi="Arial"/>
                <w:sz w:val="18"/>
                <w:szCs w:val="18"/>
                <w:color w:val="auto"/>
              </w:rPr>
              <w:t>Year</w:t>
            </w:r>
          </w:p>
        </w:tc>
        <w:tc>
          <w:tcPr>
            <w:tcW w:w="6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640" w:type="dxa"/>
            <w:vAlign w:val="bottom"/>
          </w:tcPr>
          <w:p>
            <w:pPr>
              <w:jc w:val="right"/>
              <w:ind w:right="550"/>
              <w:spacing w:after="0"/>
              <w:rPr>
                <w:sz w:val="20"/>
                <w:szCs w:val="20"/>
                <w:color w:val="auto"/>
              </w:rPr>
            </w:pPr>
            <w:r>
              <w:rPr>
                <w:rFonts w:ascii="Arial" w:cs="Arial" w:eastAsia="Arial" w:hAnsi="Arial"/>
                <w:sz w:val="18"/>
                <w:szCs w:val="18"/>
                <w:color w:val="auto"/>
              </w:rPr>
              <w:t>(Millions)</w:t>
            </w:r>
          </w:p>
        </w:tc>
        <w:tc>
          <w:tcPr>
            <w:tcW w:w="40" w:type="dxa"/>
            <w:vAlign w:val="bottom"/>
          </w:tcPr>
          <w:p>
            <w:pPr>
              <w:spacing w:after="0"/>
              <w:rPr>
                <w:sz w:val="20"/>
                <w:szCs w:val="20"/>
                <w:color w:val="auto"/>
              </w:rPr>
            </w:pPr>
          </w:p>
        </w:tc>
      </w:tr>
      <w:tr>
        <w:trPr>
          <w:trHeight w:val="27"/>
        </w:trPr>
        <w:tc>
          <w:tcPr>
            <w:tcW w:w="20" w:type="dxa"/>
            <w:vAlign w:val="bottom"/>
          </w:tcPr>
          <w:p>
            <w:pPr>
              <w:spacing w:after="0"/>
              <w:rPr>
                <w:sz w:val="2"/>
                <w:szCs w:val="2"/>
                <w:color w:val="auto"/>
              </w:rPr>
            </w:pPr>
          </w:p>
        </w:tc>
        <w:tc>
          <w:tcPr>
            <w:tcW w:w="3100" w:type="dxa"/>
            <w:vAlign w:val="bottom"/>
            <w:tcBorders>
              <w:bottom w:val="single" w:sz="8" w:color="auto"/>
            </w:tcBorders>
          </w:tcPr>
          <w:p>
            <w:pPr>
              <w:spacing w:after="0"/>
              <w:rPr>
                <w:sz w:val="2"/>
                <w:szCs w:val="2"/>
                <w:color w:val="auto"/>
              </w:rPr>
            </w:pPr>
          </w:p>
        </w:tc>
        <w:tc>
          <w:tcPr>
            <w:tcW w:w="6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r>
      <w:tr>
        <w:trPr>
          <w:trHeight w:val="243"/>
        </w:trPr>
        <w:tc>
          <w:tcPr>
            <w:tcW w:w="20" w:type="dxa"/>
            <w:vAlign w:val="bottom"/>
          </w:tcPr>
          <w:p>
            <w:pPr>
              <w:spacing w:after="0"/>
              <w:rPr>
                <w:sz w:val="21"/>
                <w:szCs w:val="21"/>
                <w:color w:val="auto"/>
              </w:rPr>
            </w:pPr>
          </w:p>
        </w:tc>
        <w:tc>
          <w:tcPr>
            <w:tcW w:w="31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2022</w:t>
            </w:r>
          </w:p>
        </w:tc>
        <w:tc>
          <w:tcPr>
            <w:tcW w:w="646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6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115.4</w:t>
            </w:r>
          </w:p>
        </w:tc>
        <w:tc>
          <w:tcPr>
            <w:tcW w:w="40" w:type="dxa"/>
            <w:vAlign w:val="bottom"/>
          </w:tcPr>
          <w:p>
            <w:pPr>
              <w:spacing w:after="0"/>
              <w:rPr>
                <w:sz w:val="21"/>
                <w:szCs w:val="21"/>
                <w:color w:val="auto"/>
              </w:rPr>
            </w:pPr>
          </w:p>
        </w:tc>
      </w:tr>
      <w:tr>
        <w:trPr>
          <w:trHeight w:val="243"/>
        </w:trPr>
        <w:tc>
          <w:tcPr>
            <w:tcW w:w="20" w:type="dxa"/>
            <w:vAlign w:val="bottom"/>
          </w:tcPr>
          <w:p>
            <w:pPr>
              <w:spacing w:after="0"/>
              <w:rPr>
                <w:sz w:val="21"/>
                <w:szCs w:val="21"/>
                <w:color w:val="auto"/>
              </w:rPr>
            </w:pPr>
          </w:p>
        </w:tc>
        <w:tc>
          <w:tcPr>
            <w:tcW w:w="3100" w:type="dxa"/>
            <w:vAlign w:val="bottom"/>
          </w:tcPr>
          <w:p>
            <w:pPr>
              <w:ind w:left="20"/>
              <w:spacing w:after="0"/>
              <w:rPr>
                <w:sz w:val="20"/>
                <w:szCs w:val="20"/>
                <w:color w:val="auto"/>
              </w:rPr>
            </w:pPr>
            <w:r>
              <w:rPr>
                <w:rFonts w:ascii="Arial" w:cs="Arial" w:eastAsia="Arial" w:hAnsi="Arial"/>
                <w:sz w:val="18"/>
                <w:szCs w:val="18"/>
                <w:color w:val="auto"/>
              </w:rPr>
              <w:t>2023</w:t>
            </w:r>
          </w:p>
        </w:tc>
        <w:tc>
          <w:tcPr>
            <w:tcW w:w="6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640" w:type="dxa"/>
            <w:vAlign w:val="bottom"/>
          </w:tcPr>
          <w:p>
            <w:pPr>
              <w:jc w:val="right"/>
              <w:ind w:right="10"/>
              <w:spacing w:after="0"/>
              <w:rPr>
                <w:sz w:val="20"/>
                <w:szCs w:val="20"/>
                <w:color w:val="auto"/>
              </w:rPr>
            </w:pPr>
            <w:r>
              <w:rPr>
                <w:rFonts w:ascii="Arial" w:cs="Arial" w:eastAsia="Arial" w:hAnsi="Arial"/>
                <w:sz w:val="18"/>
                <w:szCs w:val="18"/>
                <w:color w:val="auto"/>
              </w:rPr>
              <w:t>78.0</w:t>
            </w:r>
          </w:p>
        </w:tc>
        <w:tc>
          <w:tcPr>
            <w:tcW w:w="40" w:type="dxa"/>
            <w:vAlign w:val="bottom"/>
          </w:tcPr>
          <w:p>
            <w:pPr>
              <w:spacing w:after="0"/>
              <w:rPr>
                <w:sz w:val="21"/>
                <w:szCs w:val="21"/>
                <w:color w:val="auto"/>
              </w:rPr>
            </w:pPr>
          </w:p>
        </w:tc>
      </w:tr>
      <w:tr>
        <w:trPr>
          <w:trHeight w:val="27"/>
        </w:trPr>
        <w:tc>
          <w:tcPr>
            <w:tcW w:w="20" w:type="dxa"/>
            <w:vAlign w:val="bottom"/>
          </w:tcPr>
          <w:p>
            <w:pPr>
              <w:spacing w:after="0"/>
              <w:rPr>
                <w:sz w:val="2"/>
                <w:szCs w:val="2"/>
                <w:color w:val="auto"/>
              </w:rPr>
            </w:pPr>
          </w:p>
        </w:tc>
        <w:tc>
          <w:tcPr>
            <w:tcW w:w="3100" w:type="dxa"/>
            <w:vAlign w:val="bottom"/>
          </w:tcPr>
          <w:p>
            <w:pPr>
              <w:spacing w:after="0"/>
              <w:rPr>
                <w:sz w:val="2"/>
                <w:szCs w:val="2"/>
                <w:color w:val="auto"/>
              </w:rPr>
            </w:pPr>
          </w:p>
        </w:tc>
        <w:tc>
          <w:tcPr>
            <w:tcW w:w="6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r>
      <w:tr>
        <w:trPr>
          <w:trHeight w:val="250"/>
        </w:trPr>
        <w:tc>
          <w:tcPr>
            <w:tcW w:w="20" w:type="dxa"/>
            <w:vAlign w:val="bottom"/>
          </w:tcPr>
          <w:p>
            <w:pPr>
              <w:spacing w:after="0"/>
              <w:rPr>
                <w:sz w:val="21"/>
                <w:szCs w:val="21"/>
                <w:color w:val="auto"/>
              </w:rPr>
            </w:pPr>
          </w:p>
        </w:tc>
        <w:tc>
          <w:tcPr>
            <w:tcW w:w="31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2024</w:t>
            </w:r>
          </w:p>
        </w:tc>
        <w:tc>
          <w:tcPr>
            <w:tcW w:w="6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6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40.6</w:t>
            </w:r>
          </w:p>
        </w:tc>
        <w:tc>
          <w:tcPr>
            <w:tcW w:w="40" w:type="dxa"/>
            <w:vAlign w:val="bottom"/>
          </w:tcPr>
          <w:p>
            <w:pPr>
              <w:spacing w:after="0"/>
              <w:rPr>
                <w:sz w:val="21"/>
                <w:szCs w:val="21"/>
                <w:color w:val="auto"/>
              </w:rPr>
            </w:pPr>
          </w:p>
        </w:tc>
      </w:tr>
      <w:tr>
        <w:trPr>
          <w:trHeight w:val="243"/>
        </w:trPr>
        <w:tc>
          <w:tcPr>
            <w:tcW w:w="20" w:type="dxa"/>
            <w:vAlign w:val="bottom"/>
          </w:tcPr>
          <w:p>
            <w:pPr>
              <w:spacing w:after="0"/>
              <w:rPr>
                <w:sz w:val="21"/>
                <w:szCs w:val="21"/>
                <w:color w:val="auto"/>
              </w:rPr>
            </w:pPr>
          </w:p>
        </w:tc>
        <w:tc>
          <w:tcPr>
            <w:tcW w:w="3100" w:type="dxa"/>
            <w:vAlign w:val="bottom"/>
          </w:tcPr>
          <w:p>
            <w:pPr>
              <w:ind w:left="20"/>
              <w:spacing w:after="0"/>
              <w:rPr>
                <w:sz w:val="20"/>
                <w:szCs w:val="20"/>
                <w:color w:val="auto"/>
              </w:rPr>
            </w:pPr>
            <w:r>
              <w:rPr>
                <w:rFonts w:ascii="Arial" w:cs="Arial" w:eastAsia="Arial" w:hAnsi="Arial"/>
                <w:sz w:val="18"/>
                <w:szCs w:val="18"/>
                <w:color w:val="auto"/>
              </w:rPr>
              <w:t>2025</w:t>
            </w:r>
          </w:p>
        </w:tc>
        <w:tc>
          <w:tcPr>
            <w:tcW w:w="6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640" w:type="dxa"/>
            <w:vAlign w:val="bottom"/>
          </w:tcPr>
          <w:p>
            <w:pPr>
              <w:jc w:val="right"/>
              <w:ind w:right="10"/>
              <w:spacing w:after="0"/>
              <w:rPr>
                <w:sz w:val="20"/>
                <w:szCs w:val="20"/>
                <w:color w:val="auto"/>
              </w:rPr>
            </w:pPr>
            <w:r>
              <w:rPr>
                <w:rFonts w:ascii="Arial" w:cs="Arial" w:eastAsia="Arial" w:hAnsi="Arial"/>
                <w:sz w:val="18"/>
                <w:szCs w:val="18"/>
                <w:color w:val="auto"/>
              </w:rPr>
              <w:t>12.0</w:t>
            </w:r>
          </w:p>
        </w:tc>
        <w:tc>
          <w:tcPr>
            <w:tcW w:w="40" w:type="dxa"/>
            <w:vAlign w:val="bottom"/>
          </w:tcPr>
          <w:p>
            <w:pPr>
              <w:spacing w:after="0"/>
              <w:rPr>
                <w:sz w:val="21"/>
                <w:szCs w:val="21"/>
                <w:color w:val="auto"/>
              </w:rPr>
            </w:pPr>
          </w:p>
        </w:tc>
      </w:tr>
      <w:tr>
        <w:trPr>
          <w:trHeight w:val="27"/>
        </w:trPr>
        <w:tc>
          <w:tcPr>
            <w:tcW w:w="20" w:type="dxa"/>
            <w:vAlign w:val="bottom"/>
          </w:tcPr>
          <w:p>
            <w:pPr>
              <w:spacing w:after="0"/>
              <w:rPr>
                <w:sz w:val="2"/>
                <w:szCs w:val="2"/>
                <w:color w:val="auto"/>
              </w:rPr>
            </w:pPr>
          </w:p>
        </w:tc>
        <w:tc>
          <w:tcPr>
            <w:tcW w:w="3100" w:type="dxa"/>
            <w:vAlign w:val="bottom"/>
          </w:tcPr>
          <w:p>
            <w:pPr>
              <w:spacing w:after="0"/>
              <w:rPr>
                <w:sz w:val="2"/>
                <w:szCs w:val="2"/>
                <w:color w:val="auto"/>
              </w:rPr>
            </w:pPr>
          </w:p>
        </w:tc>
        <w:tc>
          <w:tcPr>
            <w:tcW w:w="6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r>
      <w:tr>
        <w:trPr>
          <w:trHeight w:val="250"/>
        </w:trPr>
        <w:tc>
          <w:tcPr>
            <w:tcW w:w="20" w:type="dxa"/>
            <w:vAlign w:val="bottom"/>
          </w:tcPr>
          <w:p>
            <w:pPr>
              <w:spacing w:after="0"/>
              <w:rPr>
                <w:sz w:val="21"/>
                <w:szCs w:val="21"/>
                <w:color w:val="auto"/>
              </w:rPr>
            </w:pPr>
          </w:p>
        </w:tc>
        <w:tc>
          <w:tcPr>
            <w:tcW w:w="31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2026</w:t>
            </w:r>
          </w:p>
        </w:tc>
        <w:tc>
          <w:tcPr>
            <w:tcW w:w="6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6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8.0</w:t>
            </w:r>
          </w:p>
        </w:tc>
        <w:tc>
          <w:tcPr>
            <w:tcW w:w="40" w:type="dxa"/>
            <w:vAlign w:val="bottom"/>
          </w:tcPr>
          <w:p>
            <w:pPr>
              <w:spacing w:after="0"/>
              <w:rPr>
                <w:sz w:val="21"/>
                <w:szCs w:val="21"/>
                <w:color w:val="auto"/>
              </w:rPr>
            </w:pPr>
          </w:p>
        </w:tc>
      </w:tr>
      <w:tr>
        <w:trPr>
          <w:trHeight w:val="243"/>
        </w:trPr>
        <w:tc>
          <w:tcPr>
            <w:tcW w:w="20" w:type="dxa"/>
            <w:vAlign w:val="bottom"/>
          </w:tcPr>
          <w:p>
            <w:pPr>
              <w:spacing w:after="0"/>
              <w:rPr>
                <w:sz w:val="21"/>
                <w:szCs w:val="21"/>
                <w:color w:val="auto"/>
              </w:rPr>
            </w:pPr>
          </w:p>
        </w:tc>
        <w:tc>
          <w:tcPr>
            <w:tcW w:w="3100" w:type="dxa"/>
            <w:vAlign w:val="bottom"/>
          </w:tcPr>
          <w:p>
            <w:pPr>
              <w:ind w:left="20"/>
              <w:spacing w:after="0"/>
              <w:rPr>
                <w:sz w:val="20"/>
                <w:szCs w:val="20"/>
                <w:color w:val="auto"/>
              </w:rPr>
            </w:pPr>
            <w:r>
              <w:rPr>
                <w:rFonts w:ascii="Arial" w:cs="Arial" w:eastAsia="Arial" w:hAnsi="Arial"/>
                <w:sz w:val="18"/>
                <w:szCs w:val="18"/>
                <w:color w:val="auto"/>
              </w:rPr>
              <w:t>Thereafter</w:t>
            </w:r>
          </w:p>
        </w:tc>
        <w:tc>
          <w:tcPr>
            <w:tcW w:w="6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640" w:type="dxa"/>
            <w:vAlign w:val="bottom"/>
          </w:tcPr>
          <w:p>
            <w:pPr>
              <w:jc w:val="right"/>
              <w:ind w:right="10"/>
              <w:spacing w:after="0"/>
              <w:rPr>
                <w:sz w:val="20"/>
                <w:szCs w:val="20"/>
                <w:color w:val="auto"/>
              </w:rPr>
            </w:pPr>
            <w:r>
              <w:rPr>
                <w:rFonts w:ascii="Arial" w:cs="Arial" w:eastAsia="Arial" w:hAnsi="Arial"/>
                <w:sz w:val="18"/>
                <w:szCs w:val="18"/>
                <w:color w:val="auto"/>
              </w:rPr>
              <w:t>106.5</w:t>
            </w:r>
          </w:p>
        </w:tc>
        <w:tc>
          <w:tcPr>
            <w:tcW w:w="40" w:type="dxa"/>
            <w:vAlign w:val="bottom"/>
          </w:tcPr>
          <w:p>
            <w:pPr>
              <w:spacing w:after="0"/>
              <w:rPr>
                <w:sz w:val="21"/>
                <w:szCs w:val="21"/>
                <w:color w:val="auto"/>
              </w:rPr>
            </w:pPr>
          </w:p>
        </w:tc>
      </w:tr>
      <w:tr>
        <w:trPr>
          <w:trHeight w:val="27"/>
        </w:trPr>
        <w:tc>
          <w:tcPr>
            <w:tcW w:w="20" w:type="dxa"/>
            <w:vAlign w:val="bottom"/>
          </w:tcPr>
          <w:p>
            <w:pPr>
              <w:spacing w:after="0"/>
              <w:rPr>
                <w:sz w:val="2"/>
                <w:szCs w:val="2"/>
                <w:color w:val="auto"/>
              </w:rPr>
            </w:pPr>
          </w:p>
        </w:tc>
        <w:tc>
          <w:tcPr>
            <w:tcW w:w="3100" w:type="dxa"/>
            <w:vAlign w:val="bottom"/>
            <w:tcBorders>
              <w:bottom w:val="single" w:sz="8" w:color="CCEEFF"/>
            </w:tcBorders>
          </w:tcPr>
          <w:p>
            <w:pPr>
              <w:spacing w:after="0"/>
              <w:rPr>
                <w:sz w:val="2"/>
                <w:szCs w:val="2"/>
                <w:color w:val="auto"/>
              </w:rPr>
            </w:pPr>
          </w:p>
        </w:tc>
        <w:tc>
          <w:tcPr>
            <w:tcW w:w="6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r>
      <w:tr>
        <w:trPr>
          <w:trHeight w:val="268"/>
        </w:trPr>
        <w:tc>
          <w:tcPr>
            <w:tcW w:w="20" w:type="dxa"/>
            <w:vAlign w:val="bottom"/>
          </w:tcPr>
          <w:p>
            <w:pPr>
              <w:spacing w:after="0"/>
              <w:rPr>
                <w:sz w:val="22"/>
                <w:szCs w:val="22"/>
                <w:color w:val="auto"/>
              </w:rPr>
            </w:pPr>
          </w:p>
        </w:tc>
        <w:tc>
          <w:tcPr>
            <w:tcW w:w="31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Total</w:t>
            </w:r>
          </w:p>
        </w:tc>
        <w:tc>
          <w:tcPr>
            <w:tcW w:w="646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6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360.5</w:t>
            </w:r>
          </w:p>
        </w:tc>
        <w:tc>
          <w:tcPr>
            <w:tcW w:w="40" w:type="dxa"/>
            <w:vAlign w:val="bottom"/>
          </w:tcPr>
          <w:p>
            <w:pPr>
              <w:spacing w:after="0"/>
              <w:rPr>
                <w:sz w:val="22"/>
                <w:szCs w:val="22"/>
                <w:color w:val="auto"/>
              </w:rPr>
            </w:pPr>
          </w:p>
        </w:tc>
      </w:tr>
      <w:tr>
        <w:trPr>
          <w:trHeight w:val="858"/>
        </w:trPr>
        <w:tc>
          <w:tcPr>
            <w:tcW w:w="20" w:type="dxa"/>
            <w:vAlign w:val="bottom"/>
          </w:tcPr>
          <w:p>
            <w:pPr>
              <w:spacing w:after="0"/>
              <w:rPr>
                <w:sz w:val="24"/>
                <w:szCs w:val="24"/>
                <w:color w:val="auto"/>
              </w:rPr>
            </w:pPr>
          </w:p>
        </w:tc>
        <w:tc>
          <w:tcPr>
            <w:tcW w:w="3100" w:type="dxa"/>
            <w:vAlign w:val="bottom"/>
            <w:tcBorders>
              <w:top w:val="single" w:sz="8" w:color="auto"/>
            </w:tcBorders>
          </w:tcPr>
          <w:p>
            <w:pPr>
              <w:spacing w:after="0"/>
              <w:rPr>
                <w:sz w:val="24"/>
                <w:szCs w:val="24"/>
                <w:color w:val="auto"/>
              </w:rPr>
            </w:pPr>
          </w:p>
        </w:tc>
        <w:tc>
          <w:tcPr>
            <w:tcW w:w="6460" w:type="dxa"/>
            <w:vAlign w:val="bottom"/>
            <w:tcBorders>
              <w:top w:val="single" w:sz="8" w:color="auto"/>
            </w:tcBorders>
            <w:gridSpan w:val="2"/>
          </w:tcPr>
          <w:p>
            <w:pPr>
              <w:jc w:val="right"/>
              <w:ind w:right="3780"/>
              <w:spacing w:after="0"/>
              <w:rPr>
                <w:sz w:val="20"/>
                <w:szCs w:val="20"/>
                <w:color w:val="auto"/>
              </w:rPr>
            </w:pPr>
            <w:r>
              <w:rPr>
                <w:rFonts w:ascii="Arial" w:cs="Arial" w:eastAsia="Arial" w:hAnsi="Arial"/>
                <w:sz w:val="18"/>
                <w:szCs w:val="18"/>
                <w:color w:val="auto"/>
              </w:rPr>
              <w:t>F-34</w:t>
            </w:r>
          </w:p>
        </w:tc>
        <w:tc>
          <w:tcPr>
            <w:tcW w:w="1640" w:type="dxa"/>
            <w:vAlign w:val="bottom"/>
            <w:tcBorders>
              <w:top w:val="single" w:sz="8" w:color="auto"/>
            </w:tcBorders>
          </w:tcPr>
          <w:p>
            <w:pPr>
              <w:spacing w:after="0"/>
              <w:rPr>
                <w:sz w:val="24"/>
                <w:szCs w:val="24"/>
                <w:color w:val="auto"/>
              </w:rPr>
            </w:pPr>
          </w:p>
        </w:tc>
        <w:tc>
          <w:tcPr>
            <w:tcW w:w="40" w:type="dxa"/>
            <w:vAlign w:val="bottom"/>
          </w:tcPr>
          <w:p>
            <w:pPr>
              <w:spacing w:after="0"/>
              <w:rPr>
                <w:sz w:val="24"/>
                <w:szCs w:val="24"/>
                <w:color w:val="auto"/>
              </w:rPr>
            </w:pPr>
          </w:p>
        </w:tc>
      </w:tr>
      <w:tr>
        <w:trPr>
          <w:trHeight w:val="115"/>
        </w:trPr>
        <w:tc>
          <w:tcPr>
            <w:tcW w:w="20" w:type="dxa"/>
            <w:vAlign w:val="bottom"/>
            <w:tcBorders>
              <w:bottom w:val="single" w:sz="8" w:color="9A9A9A"/>
            </w:tcBorders>
          </w:tcPr>
          <w:p>
            <w:pPr>
              <w:spacing w:after="0"/>
              <w:rPr>
                <w:sz w:val="10"/>
                <w:szCs w:val="10"/>
                <w:color w:val="auto"/>
              </w:rPr>
            </w:pPr>
          </w:p>
        </w:tc>
        <w:tc>
          <w:tcPr>
            <w:tcW w:w="3100" w:type="dxa"/>
            <w:vAlign w:val="bottom"/>
            <w:tcBorders>
              <w:bottom w:val="single" w:sz="8" w:color="9A9A9A"/>
            </w:tcBorders>
          </w:tcPr>
          <w:p>
            <w:pPr>
              <w:spacing w:after="0"/>
              <w:rPr>
                <w:sz w:val="10"/>
                <w:szCs w:val="10"/>
                <w:color w:val="auto"/>
              </w:rPr>
            </w:pPr>
          </w:p>
        </w:tc>
        <w:tc>
          <w:tcPr>
            <w:tcW w:w="6100" w:type="dxa"/>
            <w:vAlign w:val="bottom"/>
            <w:tcBorders>
              <w:bottom w:val="single" w:sz="8" w:color="9A9A9A"/>
            </w:tcBorders>
          </w:tcPr>
          <w:p>
            <w:pPr>
              <w:spacing w:after="0"/>
              <w:rPr>
                <w:sz w:val="10"/>
                <w:szCs w:val="10"/>
                <w:color w:val="auto"/>
              </w:rPr>
            </w:pPr>
          </w:p>
        </w:tc>
        <w:tc>
          <w:tcPr>
            <w:tcW w:w="360" w:type="dxa"/>
            <w:vAlign w:val="bottom"/>
            <w:tcBorders>
              <w:bottom w:val="single" w:sz="8" w:color="9A9A9A"/>
            </w:tcBorders>
          </w:tcPr>
          <w:p>
            <w:pPr>
              <w:spacing w:after="0"/>
              <w:rPr>
                <w:sz w:val="10"/>
                <w:szCs w:val="10"/>
                <w:color w:val="auto"/>
              </w:rPr>
            </w:pPr>
          </w:p>
        </w:tc>
        <w:tc>
          <w:tcPr>
            <w:tcW w:w="164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7132955</wp:posOffset>
            </wp:positionH>
            <wp:positionV relativeFrom="paragraph">
              <wp:posOffset>-29210</wp:posOffset>
            </wp:positionV>
            <wp:extent cx="33655" cy="4254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4">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5">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60"/>
          </w:cols>
          <w:pgMar w:left="320" w:top="121" w:right="319" w:bottom="1440" w:gutter="0" w:footer="0" w:header="0"/>
        </w:sectPr>
      </w:pPr>
    </w:p>
    <w:bookmarkStart w:id="52" w:name="page53"/>
    <w:bookmarkEnd w:id="52"/>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23" w:lineRule="exact"/>
        <w:rPr>
          <w:sz w:val="20"/>
          <w:szCs w:val="20"/>
          <w:color w:val="auto"/>
        </w:rPr>
      </w:pPr>
    </w:p>
    <w:p>
      <w:pPr>
        <w:ind w:right="7860" w:firstLine="8"/>
        <w:spacing w:after="0" w:line="566" w:lineRule="auto"/>
        <w:tabs>
          <w:tab w:leader="none" w:pos="180" w:val="left"/>
        </w:tabs>
        <w:numPr>
          <w:ilvl w:val="0"/>
          <w:numId w:val="34"/>
        </w:numPr>
        <w:rPr>
          <w:rFonts w:ascii="Arial" w:cs="Arial" w:eastAsia="Arial" w:hAnsi="Arial"/>
          <w:sz w:val="16"/>
          <w:szCs w:val="16"/>
          <w:b w:val="1"/>
          <w:bCs w:val="1"/>
          <w:color w:val="auto"/>
        </w:rPr>
      </w:pPr>
      <w:r>
        <w:rPr>
          <w:rFonts w:ascii="Arial" w:cs="Arial" w:eastAsia="Arial" w:hAnsi="Arial"/>
          <w:sz w:val="16"/>
          <w:szCs w:val="16"/>
          <w:b w:val="1"/>
          <w:bCs w:val="1"/>
          <w:color w:val="auto"/>
        </w:rPr>
        <w:t xml:space="preserve">Intangible Assets, Net, Continued: </w:t>
      </w:r>
      <w:r>
        <w:rPr>
          <w:rFonts w:ascii="Arial" w:cs="Arial" w:eastAsia="Arial" w:hAnsi="Arial"/>
          <w:sz w:val="16"/>
          <w:szCs w:val="16"/>
          <w:b w:val="1"/>
          <w:bCs w:val="1"/>
          <w:u w:val="single" w:color="auto"/>
          <w:color w:val="auto"/>
        </w:rPr>
        <w:t>Predecessor - Finite-Lived Intangible Assets</w:t>
      </w:r>
    </w:p>
    <w:p>
      <w:pPr>
        <w:spacing w:after="0" w:line="277" w:lineRule="auto"/>
        <w:rPr>
          <w:sz w:val="20"/>
          <w:szCs w:val="20"/>
          <w:color w:val="auto"/>
        </w:rPr>
      </w:pPr>
      <w:r>
        <w:rPr>
          <w:rFonts w:ascii="Arial" w:cs="Arial" w:eastAsia="Arial" w:hAnsi="Arial"/>
          <w:sz w:val="18"/>
          <w:szCs w:val="18"/>
          <w:color w:val="auto"/>
        </w:rPr>
        <w:t>The amortization methodology and useful lives for finite-lived intangible assets recognized by the Predecessor from previous business combinations were as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254635</wp:posOffset>
            </wp:positionV>
            <wp:extent cx="7115175" cy="825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6">
                      <a:extLst>
                        <a:ext uri="{28A0092B-C50C-407E-A947-70E740481C1C}"/>
                      </a:extLst>
                    </a:blip>
                    <a:srcRect/>
                    <a:stretch>
                      <a:fillRect/>
                    </a:stretch>
                  </pic:blipFill>
                  <pic:spPr bwMode="auto">
                    <a:xfrm>
                      <a:off x="0" y="0"/>
                      <a:ext cx="7115175" cy="8255"/>
                    </a:xfrm>
                    <a:prstGeom prst="rect">
                      <a:avLst/>
                    </a:prstGeom>
                    <a:noFill/>
                  </pic:spPr>
                </pic:pic>
              </a:graphicData>
            </a:graphic>
          </wp:anchor>
        </w:drawing>
      </w:r>
    </w:p>
    <w:p>
      <w:pPr>
        <w:spacing w:after="0" w:line="200" w:lineRule="exact"/>
        <w:rPr>
          <w:sz w:val="20"/>
          <w:szCs w:val="20"/>
          <w:color w:val="auto"/>
        </w:rPr>
      </w:pP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760" w:type="dxa"/>
            <w:vAlign w:val="bottom"/>
          </w:tcPr>
          <w:p>
            <w:pPr>
              <w:ind w:left="20"/>
              <w:spacing w:after="0"/>
              <w:rPr>
                <w:sz w:val="20"/>
                <w:szCs w:val="20"/>
                <w:color w:val="auto"/>
              </w:rPr>
            </w:pPr>
            <w:r>
              <w:rPr>
                <w:rFonts w:ascii="Arial" w:cs="Arial" w:eastAsia="Arial" w:hAnsi="Arial"/>
                <w:sz w:val="18"/>
                <w:szCs w:val="18"/>
                <w:color w:val="auto"/>
              </w:rPr>
              <w:t>Intangible Assets</w:t>
            </w:r>
          </w:p>
        </w:tc>
        <w:tc>
          <w:tcPr>
            <w:tcW w:w="4100" w:type="dxa"/>
            <w:vAlign w:val="bottom"/>
          </w:tcPr>
          <w:p>
            <w:pPr>
              <w:jc w:val="center"/>
              <w:ind w:left="70"/>
              <w:spacing w:after="0"/>
              <w:rPr>
                <w:sz w:val="20"/>
                <w:szCs w:val="20"/>
                <w:color w:val="auto"/>
              </w:rPr>
            </w:pPr>
            <w:r>
              <w:rPr>
                <w:rFonts w:ascii="Arial" w:cs="Arial" w:eastAsia="Arial" w:hAnsi="Arial"/>
                <w:sz w:val="18"/>
                <w:szCs w:val="18"/>
                <w:color w:val="auto"/>
                <w:w w:val="95"/>
              </w:rPr>
              <w:t>Amortization Methodology</w:t>
            </w:r>
          </w:p>
        </w:tc>
        <w:tc>
          <w:tcPr>
            <w:tcW w:w="3360" w:type="dxa"/>
            <w:vAlign w:val="bottom"/>
          </w:tcPr>
          <w:p>
            <w:pPr>
              <w:jc w:val="center"/>
              <w:ind w:left="90"/>
              <w:spacing w:after="0"/>
              <w:rPr>
                <w:sz w:val="20"/>
                <w:szCs w:val="20"/>
                <w:color w:val="auto"/>
              </w:rPr>
            </w:pPr>
            <w:r>
              <w:rPr>
                <w:rFonts w:ascii="Arial" w:cs="Arial" w:eastAsia="Arial" w:hAnsi="Arial"/>
                <w:sz w:val="18"/>
                <w:szCs w:val="18"/>
                <w:color w:val="auto"/>
                <w:w w:val="92"/>
              </w:rPr>
              <w:t>Estimated Useful Life</w:t>
            </w:r>
          </w:p>
        </w:tc>
      </w:tr>
      <w:tr>
        <w:trPr>
          <w:trHeight w:val="27"/>
        </w:trPr>
        <w:tc>
          <w:tcPr>
            <w:tcW w:w="3760" w:type="dxa"/>
            <w:vAlign w:val="bottom"/>
            <w:tcBorders>
              <w:bottom w:val="single" w:sz="8" w:color="auto"/>
            </w:tcBorders>
          </w:tcPr>
          <w:p>
            <w:pPr>
              <w:spacing w:after="0"/>
              <w:rPr>
                <w:sz w:val="2"/>
                <w:szCs w:val="2"/>
                <w:color w:val="auto"/>
              </w:rPr>
            </w:pPr>
          </w:p>
        </w:tc>
        <w:tc>
          <w:tcPr>
            <w:tcW w:w="4100" w:type="dxa"/>
            <w:vAlign w:val="bottom"/>
            <w:tcBorders>
              <w:bottom w:val="single" w:sz="8" w:color="auto"/>
            </w:tcBorders>
          </w:tcPr>
          <w:p>
            <w:pPr>
              <w:spacing w:after="0"/>
              <w:rPr>
                <w:sz w:val="2"/>
                <w:szCs w:val="2"/>
                <w:color w:val="auto"/>
              </w:rPr>
            </w:pPr>
          </w:p>
        </w:tc>
        <w:tc>
          <w:tcPr>
            <w:tcW w:w="3360" w:type="dxa"/>
            <w:vAlign w:val="bottom"/>
            <w:tcBorders>
              <w:bottom w:val="single" w:sz="8" w:color="auto"/>
            </w:tcBorders>
          </w:tcPr>
          <w:p>
            <w:pPr>
              <w:spacing w:after="0"/>
              <w:rPr>
                <w:sz w:val="2"/>
                <w:szCs w:val="2"/>
                <w:color w:val="auto"/>
              </w:rPr>
            </w:pPr>
          </w:p>
        </w:tc>
      </w:tr>
      <w:tr>
        <w:trPr>
          <w:trHeight w:val="243"/>
        </w:trPr>
        <w:tc>
          <w:tcPr>
            <w:tcW w:w="3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Franchise rights</w:t>
            </w:r>
          </w:p>
        </w:tc>
        <w:tc>
          <w:tcPr>
            <w:tcW w:w="4100" w:type="dxa"/>
            <w:vAlign w:val="bottom"/>
            <w:tcBorders>
              <w:bottom w:val="single" w:sz="8" w:color="CCEEFF"/>
            </w:tcBorders>
            <w:shd w:val="clear" w:color="auto" w:fill="CCEEFF"/>
          </w:tcPr>
          <w:p>
            <w:pPr>
              <w:jc w:val="center"/>
              <w:ind w:left="70"/>
              <w:spacing w:after="0"/>
              <w:rPr>
                <w:sz w:val="20"/>
                <w:szCs w:val="20"/>
                <w:color w:val="auto"/>
              </w:rPr>
            </w:pPr>
            <w:r>
              <w:rPr>
                <w:rFonts w:ascii="Arial" w:cs="Arial" w:eastAsia="Arial" w:hAnsi="Arial"/>
                <w:sz w:val="18"/>
                <w:szCs w:val="18"/>
                <w:color w:val="auto"/>
                <w:w w:val="92"/>
              </w:rPr>
              <w:t>straight-line</w:t>
            </w:r>
          </w:p>
        </w:tc>
        <w:tc>
          <w:tcPr>
            <w:tcW w:w="3360" w:type="dxa"/>
            <w:vAlign w:val="bottom"/>
            <w:tcBorders>
              <w:bottom w:val="single" w:sz="8" w:color="CCEEFF"/>
            </w:tcBorders>
            <w:shd w:val="clear" w:color="auto" w:fill="CCEEFF"/>
          </w:tcPr>
          <w:p>
            <w:pPr>
              <w:jc w:val="center"/>
              <w:ind w:left="110"/>
              <w:spacing w:after="0"/>
              <w:rPr>
                <w:sz w:val="20"/>
                <w:szCs w:val="20"/>
                <w:color w:val="auto"/>
              </w:rPr>
            </w:pPr>
            <w:r>
              <w:rPr>
                <w:rFonts w:ascii="Arial" w:cs="Arial" w:eastAsia="Arial" w:hAnsi="Arial"/>
                <w:sz w:val="18"/>
                <w:szCs w:val="18"/>
                <w:color w:val="auto"/>
                <w:w w:val="86"/>
              </w:rPr>
              <w:t>30 years</w:t>
            </w:r>
          </w:p>
        </w:tc>
      </w:tr>
      <w:tr>
        <w:trPr>
          <w:trHeight w:val="243"/>
        </w:trPr>
        <w:tc>
          <w:tcPr>
            <w:tcW w:w="3760" w:type="dxa"/>
            <w:vAlign w:val="bottom"/>
          </w:tcPr>
          <w:p>
            <w:pPr>
              <w:ind w:left="20"/>
              <w:spacing w:after="0"/>
              <w:rPr>
                <w:sz w:val="20"/>
                <w:szCs w:val="20"/>
                <w:color w:val="auto"/>
              </w:rPr>
            </w:pPr>
            <w:r>
              <w:rPr>
                <w:rFonts w:ascii="Arial" w:cs="Arial" w:eastAsia="Arial" w:hAnsi="Arial"/>
                <w:sz w:val="18"/>
                <w:szCs w:val="18"/>
                <w:color w:val="auto"/>
              </w:rPr>
              <w:t>Customer lists</w:t>
            </w:r>
          </w:p>
        </w:tc>
        <w:tc>
          <w:tcPr>
            <w:tcW w:w="4100" w:type="dxa"/>
            <w:vAlign w:val="bottom"/>
          </w:tcPr>
          <w:p>
            <w:pPr>
              <w:jc w:val="center"/>
              <w:ind w:left="50"/>
              <w:spacing w:after="0"/>
              <w:rPr>
                <w:sz w:val="20"/>
                <w:szCs w:val="20"/>
                <w:color w:val="auto"/>
              </w:rPr>
            </w:pPr>
            <w:r>
              <w:rPr>
                <w:rFonts w:ascii="Arial" w:cs="Arial" w:eastAsia="Arial" w:hAnsi="Arial"/>
                <w:sz w:val="18"/>
                <w:szCs w:val="18"/>
                <w:color w:val="auto"/>
                <w:w w:val="90"/>
              </w:rPr>
              <w:t>sum of years digits</w:t>
            </w:r>
          </w:p>
        </w:tc>
        <w:tc>
          <w:tcPr>
            <w:tcW w:w="3360" w:type="dxa"/>
            <w:vAlign w:val="bottom"/>
          </w:tcPr>
          <w:p>
            <w:pPr>
              <w:jc w:val="center"/>
              <w:ind w:left="90"/>
              <w:spacing w:after="0"/>
              <w:rPr>
                <w:sz w:val="20"/>
                <w:szCs w:val="20"/>
                <w:color w:val="auto"/>
              </w:rPr>
            </w:pPr>
            <w:r>
              <w:rPr>
                <w:rFonts w:ascii="Arial" w:cs="Arial" w:eastAsia="Arial" w:hAnsi="Arial"/>
                <w:sz w:val="18"/>
                <w:szCs w:val="18"/>
                <w:color w:val="auto"/>
                <w:w w:val="89"/>
              </w:rPr>
              <w:t>5.5 - 15 years</w:t>
            </w:r>
          </w:p>
        </w:tc>
      </w:tr>
      <w:tr>
        <w:trPr>
          <w:trHeight w:val="27"/>
        </w:trPr>
        <w:tc>
          <w:tcPr>
            <w:tcW w:w="3760" w:type="dxa"/>
            <w:vAlign w:val="bottom"/>
          </w:tcPr>
          <w:p>
            <w:pPr>
              <w:spacing w:after="0"/>
              <w:rPr>
                <w:sz w:val="2"/>
                <w:szCs w:val="2"/>
                <w:color w:val="auto"/>
              </w:rPr>
            </w:pPr>
          </w:p>
        </w:tc>
        <w:tc>
          <w:tcPr>
            <w:tcW w:w="4100" w:type="dxa"/>
            <w:vAlign w:val="bottom"/>
          </w:tcPr>
          <w:p>
            <w:pPr>
              <w:spacing w:after="0"/>
              <w:rPr>
                <w:sz w:val="2"/>
                <w:szCs w:val="2"/>
                <w:color w:val="auto"/>
              </w:rPr>
            </w:pPr>
          </w:p>
        </w:tc>
        <w:tc>
          <w:tcPr>
            <w:tcW w:w="3360" w:type="dxa"/>
            <w:vAlign w:val="bottom"/>
          </w:tcPr>
          <w:p>
            <w:pPr>
              <w:spacing w:after="0"/>
              <w:rPr>
                <w:sz w:val="2"/>
                <w:szCs w:val="2"/>
                <w:color w:val="auto"/>
              </w:rPr>
            </w:pPr>
          </w:p>
        </w:tc>
      </w:tr>
      <w:tr>
        <w:trPr>
          <w:trHeight w:val="250"/>
        </w:trPr>
        <w:tc>
          <w:tcPr>
            <w:tcW w:w="3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Cable franchise rights</w:t>
            </w:r>
          </w:p>
        </w:tc>
        <w:tc>
          <w:tcPr>
            <w:tcW w:w="4100" w:type="dxa"/>
            <w:vAlign w:val="bottom"/>
            <w:tcBorders>
              <w:bottom w:val="single" w:sz="8" w:color="CCEEFF"/>
            </w:tcBorders>
            <w:shd w:val="clear" w:color="auto" w:fill="CCEEFF"/>
          </w:tcPr>
          <w:p>
            <w:pPr>
              <w:jc w:val="center"/>
              <w:ind w:left="70"/>
              <w:spacing w:after="0"/>
              <w:rPr>
                <w:sz w:val="20"/>
                <w:szCs w:val="20"/>
                <w:color w:val="auto"/>
              </w:rPr>
            </w:pPr>
            <w:r>
              <w:rPr>
                <w:rFonts w:ascii="Arial" w:cs="Arial" w:eastAsia="Arial" w:hAnsi="Arial"/>
                <w:sz w:val="18"/>
                <w:szCs w:val="18"/>
                <w:color w:val="auto"/>
                <w:w w:val="92"/>
              </w:rPr>
              <w:t>straight-line</w:t>
            </w:r>
          </w:p>
        </w:tc>
        <w:tc>
          <w:tcPr>
            <w:tcW w:w="3360" w:type="dxa"/>
            <w:vAlign w:val="bottom"/>
            <w:tcBorders>
              <w:bottom w:val="single" w:sz="8" w:color="CCEEFF"/>
            </w:tcBorders>
            <w:shd w:val="clear" w:color="auto" w:fill="CCEEFF"/>
          </w:tcPr>
          <w:p>
            <w:pPr>
              <w:jc w:val="center"/>
              <w:ind w:left="110"/>
              <w:spacing w:after="0"/>
              <w:rPr>
                <w:sz w:val="20"/>
                <w:szCs w:val="20"/>
                <w:color w:val="auto"/>
              </w:rPr>
            </w:pPr>
            <w:r>
              <w:rPr>
                <w:rFonts w:ascii="Arial" w:cs="Arial" w:eastAsia="Arial" w:hAnsi="Arial"/>
                <w:sz w:val="18"/>
                <w:szCs w:val="18"/>
                <w:color w:val="auto"/>
                <w:w w:val="86"/>
              </w:rPr>
              <w:t>15 years</w:t>
            </w:r>
          </w:p>
        </w:tc>
      </w:tr>
      <w:tr>
        <w:trPr>
          <w:trHeight w:val="243"/>
        </w:trPr>
        <w:tc>
          <w:tcPr>
            <w:tcW w:w="3760" w:type="dxa"/>
            <w:vAlign w:val="bottom"/>
          </w:tcPr>
          <w:p>
            <w:pPr>
              <w:ind w:left="20"/>
              <w:spacing w:after="0"/>
              <w:rPr>
                <w:sz w:val="20"/>
                <w:szCs w:val="20"/>
                <w:color w:val="auto"/>
              </w:rPr>
            </w:pPr>
            <w:r>
              <w:rPr>
                <w:rFonts w:ascii="Arial" w:cs="Arial" w:eastAsia="Arial" w:hAnsi="Arial"/>
                <w:sz w:val="18"/>
                <w:szCs w:val="18"/>
                <w:color w:val="auto"/>
              </w:rPr>
              <w:t>Trade names</w:t>
            </w:r>
          </w:p>
        </w:tc>
        <w:tc>
          <w:tcPr>
            <w:tcW w:w="4100" w:type="dxa"/>
            <w:vAlign w:val="bottom"/>
          </w:tcPr>
          <w:p>
            <w:pPr>
              <w:jc w:val="center"/>
              <w:ind w:left="70"/>
              <w:spacing w:after="0"/>
              <w:rPr>
                <w:sz w:val="20"/>
                <w:szCs w:val="20"/>
                <w:color w:val="auto"/>
              </w:rPr>
            </w:pPr>
            <w:r>
              <w:rPr>
                <w:rFonts w:ascii="Arial" w:cs="Arial" w:eastAsia="Arial" w:hAnsi="Arial"/>
                <w:sz w:val="18"/>
                <w:szCs w:val="18"/>
                <w:color w:val="auto"/>
                <w:w w:val="92"/>
              </w:rPr>
              <w:t>straight-line</w:t>
            </w:r>
          </w:p>
        </w:tc>
        <w:tc>
          <w:tcPr>
            <w:tcW w:w="3360" w:type="dxa"/>
            <w:vAlign w:val="bottom"/>
          </w:tcPr>
          <w:p>
            <w:pPr>
              <w:jc w:val="center"/>
              <w:ind w:left="110"/>
              <w:spacing w:after="0"/>
              <w:rPr>
                <w:sz w:val="20"/>
                <w:szCs w:val="20"/>
                <w:color w:val="auto"/>
              </w:rPr>
            </w:pPr>
            <w:r>
              <w:rPr>
                <w:rFonts w:ascii="Arial" w:cs="Arial" w:eastAsia="Arial" w:hAnsi="Arial"/>
                <w:sz w:val="18"/>
                <w:szCs w:val="18"/>
                <w:color w:val="auto"/>
                <w:w w:val="88"/>
              </w:rPr>
              <w:t>1 - 10 years</w:t>
            </w:r>
          </w:p>
        </w:tc>
      </w:tr>
      <w:tr>
        <w:trPr>
          <w:trHeight w:val="27"/>
        </w:trPr>
        <w:tc>
          <w:tcPr>
            <w:tcW w:w="3760" w:type="dxa"/>
            <w:vAlign w:val="bottom"/>
          </w:tcPr>
          <w:p>
            <w:pPr>
              <w:spacing w:after="0"/>
              <w:rPr>
                <w:sz w:val="2"/>
                <w:szCs w:val="2"/>
                <w:color w:val="auto"/>
              </w:rPr>
            </w:pPr>
          </w:p>
        </w:tc>
        <w:tc>
          <w:tcPr>
            <w:tcW w:w="4100" w:type="dxa"/>
            <w:vAlign w:val="bottom"/>
          </w:tcPr>
          <w:p>
            <w:pPr>
              <w:spacing w:after="0"/>
              <w:rPr>
                <w:sz w:val="2"/>
                <w:szCs w:val="2"/>
                <w:color w:val="auto"/>
              </w:rPr>
            </w:pPr>
          </w:p>
        </w:tc>
        <w:tc>
          <w:tcPr>
            <w:tcW w:w="3360" w:type="dxa"/>
            <w:vAlign w:val="bottom"/>
          </w:tcPr>
          <w:p>
            <w:pPr>
              <w:spacing w:after="0"/>
              <w:rPr>
                <w:sz w:val="2"/>
                <w:szCs w:val="2"/>
                <w:color w:val="auto"/>
              </w:rPr>
            </w:pPr>
          </w:p>
        </w:tc>
      </w:tr>
      <w:tr>
        <w:trPr>
          <w:trHeight w:val="250"/>
        </w:trPr>
        <w:tc>
          <w:tcPr>
            <w:tcW w:w="3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Developed technology and software</w:t>
            </w:r>
          </w:p>
        </w:tc>
        <w:tc>
          <w:tcPr>
            <w:tcW w:w="4100" w:type="dxa"/>
            <w:vAlign w:val="bottom"/>
            <w:tcBorders>
              <w:bottom w:val="single" w:sz="8" w:color="CCEEFF"/>
            </w:tcBorders>
            <w:shd w:val="clear" w:color="auto" w:fill="CCEEFF"/>
          </w:tcPr>
          <w:p>
            <w:pPr>
              <w:jc w:val="center"/>
              <w:ind w:left="70"/>
              <w:spacing w:after="0"/>
              <w:rPr>
                <w:sz w:val="20"/>
                <w:szCs w:val="20"/>
                <w:color w:val="auto"/>
              </w:rPr>
            </w:pPr>
            <w:r>
              <w:rPr>
                <w:rFonts w:ascii="Arial" w:cs="Arial" w:eastAsia="Arial" w:hAnsi="Arial"/>
                <w:sz w:val="18"/>
                <w:szCs w:val="18"/>
                <w:color w:val="auto"/>
                <w:w w:val="92"/>
              </w:rPr>
              <w:t>straight-line</w:t>
            </w:r>
          </w:p>
        </w:tc>
        <w:tc>
          <w:tcPr>
            <w:tcW w:w="3360" w:type="dxa"/>
            <w:vAlign w:val="bottom"/>
            <w:tcBorders>
              <w:bottom w:val="single" w:sz="8" w:color="CCEEFF"/>
            </w:tcBorders>
            <w:shd w:val="clear" w:color="auto" w:fill="CCEEFF"/>
          </w:tcPr>
          <w:p>
            <w:pPr>
              <w:jc w:val="center"/>
              <w:ind w:left="110"/>
              <w:spacing w:after="0"/>
              <w:rPr>
                <w:sz w:val="20"/>
                <w:szCs w:val="20"/>
                <w:color w:val="auto"/>
              </w:rPr>
            </w:pPr>
            <w:r>
              <w:rPr>
                <w:rFonts w:ascii="Arial" w:cs="Arial" w:eastAsia="Arial" w:hAnsi="Arial"/>
                <w:sz w:val="18"/>
                <w:szCs w:val="18"/>
                <w:color w:val="auto"/>
                <w:w w:val="89"/>
              </w:rPr>
              <w:t>3 - 5 years</w:t>
            </w:r>
          </w:p>
        </w:tc>
      </w:tr>
      <w:tr>
        <w:trPr>
          <w:trHeight w:val="243"/>
        </w:trPr>
        <w:tc>
          <w:tcPr>
            <w:tcW w:w="3760" w:type="dxa"/>
            <w:vAlign w:val="bottom"/>
          </w:tcPr>
          <w:p>
            <w:pPr>
              <w:ind w:left="20"/>
              <w:spacing w:after="0"/>
              <w:rPr>
                <w:sz w:val="20"/>
                <w:szCs w:val="20"/>
                <w:color w:val="auto"/>
              </w:rPr>
            </w:pPr>
            <w:r>
              <w:rPr>
                <w:rFonts w:ascii="Arial" w:cs="Arial" w:eastAsia="Arial" w:hAnsi="Arial"/>
                <w:sz w:val="18"/>
                <w:szCs w:val="18"/>
                <w:color w:val="auto"/>
              </w:rPr>
              <w:t>Patents</w:t>
            </w:r>
          </w:p>
        </w:tc>
        <w:tc>
          <w:tcPr>
            <w:tcW w:w="4100" w:type="dxa"/>
            <w:vAlign w:val="bottom"/>
          </w:tcPr>
          <w:p>
            <w:pPr>
              <w:jc w:val="center"/>
              <w:ind w:left="70"/>
              <w:spacing w:after="0"/>
              <w:rPr>
                <w:sz w:val="20"/>
                <w:szCs w:val="20"/>
                <w:color w:val="auto"/>
              </w:rPr>
            </w:pPr>
            <w:r>
              <w:rPr>
                <w:rFonts w:ascii="Arial" w:cs="Arial" w:eastAsia="Arial" w:hAnsi="Arial"/>
                <w:sz w:val="18"/>
                <w:szCs w:val="18"/>
                <w:color w:val="auto"/>
                <w:w w:val="92"/>
              </w:rPr>
              <w:t>straight-line</w:t>
            </w:r>
          </w:p>
        </w:tc>
        <w:tc>
          <w:tcPr>
            <w:tcW w:w="3360" w:type="dxa"/>
            <w:vAlign w:val="bottom"/>
          </w:tcPr>
          <w:p>
            <w:pPr>
              <w:jc w:val="center"/>
              <w:ind w:left="110"/>
              <w:spacing w:after="0"/>
              <w:rPr>
                <w:sz w:val="20"/>
                <w:szCs w:val="20"/>
                <w:color w:val="auto"/>
              </w:rPr>
            </w:pPr>
            <w:r>
              <w:rPr>
                <w:rFonts w:ascii="Arial" w:cs="Arial" w:eastAsia="Arial" w:hAnsi="Arial"/>
                <w:sz w:val="18"/>
                <w:szCs w:val="18"/>
                <w:color w:val="auto"/>
                <w:w w:val="88"/>
              </w:rPr>
              <w:t>3 years</w:t>
            </w:r>
          </w:p>
        </w:tc>
      </w:tr>
      <w:tr>
        <w:trPr>
          <w:trHeight w:val="27"/>
        </w:trPr>
        <w:tc>
          <w:tcPr>
            <w:tcW w:w="3760" w:type="dxa"/>
            <w:vAlign w:val="bottom"/>
            <w:tcBorders>
              <w:bottom w:val="single" w:sz="8" w:color="auto"/>
            </w:tcBorders>
          </w:tcPr>
          <w:p>
            <w:pPr>
              <w:spacing w:after="0"/>
              <w:rPr>
                <w:sz w:val="2"/>
                <w:szCs w:val="2"/>
                <w:color w:val="auto"/>
              </w:rPr>
            </w:pPr>
          </w:p>
        </w:tc>
        <w:tc>
          <w:tcPr>
            <w:tcW w:w="4100" w:type="dxa"/>
            <w:vAlign w:val="bottom"/>
            <w:tcBorders>
              <w:bottom w:val="single" w:sz="8" w:color="auto"/>
            </w:tcBorders>
          </w:tcPr>
          <w:p>
            <w:pPr>
              <w:spacing w:after="0"/>
              <w:rPr>
                <w:sz w:val="2"/>
                <w:szCs w:val="2"/>
                <w:color w:val="auto"/>
              </w:rPr>
            </w:pPr>
          </w:p>
        </w:tc>
        <w:tc>
          <w:tcPr>
            <w:tcW w:w="3360" w:type="dxa"/>
            <w:vAlign w:val="bottom"/>
            <w:tcBorders>
              <w:bottom w:val="single" w:sz="8" w:color="auto"/>
            </w:tcBorders>
          </w:tcPr>
          <w:p>
            <w:pPr>
              <w:spacing w:after="0"/>
              <w:rPr>
                <w:sz w:val="2"/>
                <w:szCs w:val="2"/>
                <w:color w:val="auto"/>
              </w:rPr>
            </w:pPr>
          </w:p>
        </w:tc>
      </w:tr>
    </w:tbl>
    <w:p>
      <w:pPr>
        <w:spacing w:after="0" w:line="20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Amortization expense for intangible assets subject to amortization for the Predecessor for the period January 1, 2020 through September 21, 2020 and the year ended December 31, 2019 was $98.2 million and $171.0 million, respectively.</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Debt: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Debt was as follows at 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288925</wp:posOffset>
            </wp:positionV>
            <wp:extent cx="7132320" cy="825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00" w:lineRule="exact"/>
        <w:rPr>
          <w:sz w:val="20"/>
          <w:szCs w:val="20"/>
          <w:color w:val="auto"/>
        </w:rPr>
      </w:pPr>
    </w:p>
    <w:p>
      <w:pPr>
        <w:spacing w:after="0" w:line="26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520" w:type="dxa"/>
            <w:vAlign w:val="bottom"/>
          </w:tcPr>
          <w:p>
            <w:pPr>
              <w:ind w:left="20"/>
              <w:spacing w:after="0"/>
              <w:rPr>
                <w:sz w:val="20"/>
                <w:szCs w:val="20"/>
                <w:color w:val="auto"/>
              </w:rPr>
            </w:pPr>
            <w:r>
              <w:rPr>
                <w:rFonts w:ascii="Arial" w:cs="Arial" w:eastAsia="Arial" w:hAnsi="Arial"/>
                <w:sz w:val="18"/>
                <w:szCs w:val="18"/>
                <w:color w:val="auto"/>
              </w:rPr>
              <w:t>(Millions)</w:t>
            </w:r>
          </w:p>
        </w:tc>
        <w:tc>
          <w:tcPr>
            <w:tcW w:w="600" w:type="dxa"/>
            <w:vAlign w:val="bottom"/>
          </w:tcPr>
          <w:p>
            <w:pPr>
              <w:spacing w:after="0"/>
              <w:rPr>
                <w:sz w:val="20"/>
                <w:szCs w:val="20"/>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2021</w:t>
            </w:r>
          </w:p>
        </w:tc>
        <w:tc>
          <w:tcPr>
            <w:tcW w:w="2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2020</w:t>
            </w:r>
          </w:p>
        </w:tc>
      </w:tr>
      <w:tr>
        <w:trPr>
          <w:trHeight w:val="27"/>
        </w:trPr>
        <w:tc>
          <w:tcPr>
            <w:tcW w:w="752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r>
      <w:tr>
        <w:trPr>
          <w:trHeight w:val="237"/>
        </w:trPr>
        <w:tc>
          <w:tcPr>
            <w:tcW w:w="7520" w:type="dxa"/>
            <w:vAlign w:val="bottom"/>
          </w:tcPr>
          <w:p>
            <w:pPr>
              <w:ind w:left="20"/>
              <w:spacing w:after="0"/>
              <w:rPr>
                <w:sz w:val="20"/>
                <w:szCs w:val="20"/>
                <w:color w:val="auto"/>
              </w:rPr>
            </w:pPr>
            <w:r>
              <w:rPr>
                <w:rFonts w:ascii="Arial" w:cs="Arial" w:eastAsia="Arial" w:hAnsi="Arial"/>
                <w:sz w:val="18"/>
                <w:szCs w:val="18"/>
                <w:color w:val="auto"/>
              </w:rPr>
              <w:t>Issued by Win Services:</w:t>
            </w:r>
          </w:p>
        </w:tc>
        <w:tc>
          <w:tcPr>
            <w:tcW w:w="60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160" w:type="dxa"/>
            <w:vAlign w:val="bottom"/>
          </w:tcPr>
          <w:p>
            <w:pPr>
              <w:spacing w:after="0"/>
              <w:rPr>
                <w:sz w:val="20"/>
                <w:szCs w:val="20"/>
                <w:color w:val="auto"/>
              </w:rPr>
            </w:pPr>
          </w:p>
        </w:tc>
      </w:tr>
      <w:tr>
        <w:trPr>
          <w:trHeight w:val="27"/>
        </w:trPr>
        <w:tc>
          <w:tcPr>
            <w:tcW w:w="7520" w:type="dxa"/>
            <w:vAlign w:val="bottom"/>
          </w:tcPr>
          <w:p>
            <w:pPr>
              <w:spacing w:after="0"/>
              <w:rPr>
                <w:sz w:val="2"/>
                <w:szCs w:val="2"/>
                <w:color w:val="auto"/>
              </w:rPr>
            </w:pPr>
          </w:p>
        </w:tc>
        <w:tc>
          <w:tcPr>
            <w:tcW w:w="6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752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Senior secured term loan facility - variable rate, due September 21, 2027</w:t>
            </w:r>
          </w:p>
        </w:tc>
        <w:tc>
          <w:tcPr>
            <w:tcW w:w="60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color w:val="auto"/>
                <w:w w:val="79"/>
              </w:rPr>
              <w:t>$</w:t>
            </w: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726.6</w:t>
            </w:r>
          </w:p>
        </w:tc>
        <w:tc>
          <w:tcPr>
            <w:tcW w:w="20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color w:val="auto"/>
                <w:w w:val="79"/>
              </w:rPr>
              <w:t>$</w:t>
            </w: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744.2</w:t>
            </w:r>
          </w:p>
        </w:tc>
      </w:tr>
      <w:tr>
        <w:trPr>
          <w:trHeight w:val="243"/>
        </w:trPr>
        <w:tc>
          <w:tcPr>
            <w:tcW w:w="7520" w:type="dxa"/>
            <w:vAlign w:val="bottom"/>
          </w:tcPr>
          <w:p>
            <w:pPr>
              <w:ind w:left="140"/>
              <w:spacing w:after="0"/>
              <w:rPr>
                <w:sz w:val="20"/>
                <w:szCs w:val="20"/>
                <w:color w:val="auto"/>
              </w:rPr>
            </w:pPr>
            <w:r>
              <w:rPr>
                <w:rFonts w:ascii="Arial" w:cs="Arial" w:eastAsia="Arial" w:hAnsi="Arial"/>
                <w:sz w:val="18"/>
                <w:szCs w:val="18"/>
                <w:color w:val="auto"/>
              </w:rPr>
              <w:t>Senior first lien notes - 7.750%, due August 15, 2028</w:t>
            </w:r>
          </w:p>
        </w:tc>
        <w:tc>
          <w:tcPr>
            <w:tcW w:w="600" w:type="dxa"/>
            <w:vAlign w:val="bottom"/>
          </w:tcPr>
          <w:p>
            <w:pPr>
              <w:spacing w:after="0"/>
              <w:rPr>
                <w:sz w:val="21"/>
                <w:szCs w:val="21"/>
                <w:color w:val="auto"/>
              </w:rPr>
            </w:pPr>
          </w:p>
        </w:tc>
        <w:tc>
          <w:tcPr>
            <w:tcW w:w="1160" w:type="dxa"/>
            <w:vAlign w:val="bottom"/>
          </w:tcPr>
          <w:p>
            <w:pPr>
              <w:jc w:val="right"/>
              <w:ind w:right="10"/>
              <w:spacing w:after="0"/>
              <w:rPr>
                <w:sz w:val="20"/>
                <w:szCs w:val="20"/>
                <w:color w:val="auto"/>
              </w:rPr>
            </w:pPr>
            <w:r>
              <w:rPr>
                <w:rFonts w:ascii="Arial" w:cs="Arial" w:eastAsia="Arial" w:hAnsi="Arial"/>
                <w:sz w:val="18"/>
                <w:szCs w:val="18"/>
                <w:color w:val="auto"/>
              </w:rPr>
              <w:t>1,400.0</w:t>
            </w:r>
          </w:p>
        </w:tc>
        <w:tc>
          <w:tcPr>
            <w:tcW w:w="20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1160" w:type="dxa"/>
            <w:vAlign w:val="bottom"/>
          </w:tcPr>
          <w:p>
            <w:pPr>
              <w:jc w:val="right"/>
              <w:ind w:right="30"/>
              <w:spacing w:after="0"/>
              <w:rPr>
                <w:sz w:val="20"/>
                <w:szCs w:val="20"/>
                <w:color w:val="auto"/>
              </w:rPr>
            </w:pPr>
            <w:r>
              <w:rPr>
                <w:rFonts w:ascii="Arial" w:cs="Arial" w:eastAsia="Arial" w:hAnsi="Arial"/>
                <w:sz w:val="18"/>
                <w:szCs w:val="18"/>
                <w:color w:val="auto"/>
              </w:rPr>
              <w:t>1,400.0</w:t>
            </w:r>
          </w:p>
        </w:tc>
      </w:tr>
      <w:tr>
        <w:trPr>
          <w:trHeight w:val="27"/>
        </w:trPr>
        <w:tc>
          <w:tcPr>
            <w:tcW w:w="7520" w:type="dxa"/>
            <w:vAlign w:val="bottom"/>
          </w:tcPr>
          <w:p>
            <w:pPr>
              <w:spacing w:after="0"/>
              <w:rPr>
                <w:sz w:val="2"/>
                <w:szCs w:val="2"/>
                <w:color w:val="auto"/>
              </w:rPr>
            </w:pPr>
          </w:p>
        </w:tc>
        <w:tc>
          <w:tcPr>
            <w:tcW w:w="6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70"/>
        </w:trPr>
        <w:tc>
          <w:tcPr>
            <w:tcW w:w="75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Discount on long-term debt (a)</w:t>
            </w:r>
          </w:p>
        </w:tc>
        <w:tc>
          <w:tcPr>
            <w:tcW w:w="60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(31.2)</w:t>
            </w:r>
          </w:p>
        </w:tc>
        <w:tc>
          <w:tcPr>
            <w:tcW w:w="200" w:type="dxa"/>
            <w:vAlign w:val="bottom"/>
            <w:tcBorders>
              <w:bottom w:val="single" w:sz="8" w:color="CCEEFF"/>
            </w:tcBorders>
            <w:shd w:val="clear" w:color="auto" w:fill="CCEEFF"/>
          </w:tcPr>
          <w:p>
            <w:pPr>
              <w:spacing w:after="0"/>
              <w:rPr>
                <w:sz w:val="23"/>
                <w:szCs w:val="23"/>
                <w:color w:val="auto"/>
              </w:rPr>
            </w:pPr>
          </w:p>
        </w:tc>
        <w:tc>
          <w:tcPr>
            <w:tcW w:w="60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(34.6)</w:t>
            </w:r>
          </w:p>
        </w:tc>
      </w:tr>
      <w:tr>
        <w:trPr>
          <w:trHeight w:val="237"/>
        </w:trPr>
        <w:tc>
          <w:tcPr>
            <w:tcW w:w="7520" w:type="dxa"/>
            <w:vAlign w:val="bottom"/>
          </w:tcPr>
          <w:p>
            <w:pPr>
              <w:spacing w:after="0"/>
              <w:rPr>
                <w:sz w:val="20"/>
                <w:szCs w:val="20"/>
                <w:color w:val="auto"/>
              </w:rPr>
            </w:pPr>
          </w:p>
        </w:tc>
        <w:tc>
          <w:tcPr>
            <w:tcW w:w="60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2,095.4</w:t>
            </w:r>
          </w:p>
        </w:tc>
        <w:tc>
          <w:tcPr>
            <w:tcW w:w="200" w:type="dxa"/>
            <w:vAlign w:val="bottom"/>
          </w:tcPr>
          <w:p>
            <w:pPr>
              <w:spacing w:after="0"/>
              <w:rPr>
                <w:sz w:val="20"/>
                <w:szCs w:val="20"/>
                <w:color w:val="auto"/>
              </w:rPr>
            </w:pPr>
          </w:p>
        </w:tc>
        <w:tc>
          <w:tcPr>
            <w:tcW w:w="60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2,109.6</w:t>
            </w:r>
          </w:p>
        </w:tc>
      </w:tr>
      <w:tr>
        <w:trPr>
          <w:trHeight w:val="27"/>
        </w:trPr>
        <w:tc>
          <w:tcPr>
            <w:tcW w:w="7520" w:type="dxa"/>
            <w:vAlign w:val="bottom"/>
          </w:tcPr>
          <w:p>
            <w:pPr>
              <w:spacing w:after="0"/>
              <w:rPr>
                <w:sz w:val="2"/>
                <w:szCs w:val="2"/>
                <w:color w:val="auto"/>
              </w:rPr>
            </w:pPr>
          </w:p>
        </w:tc>
        <w:tc>
          <w:tcPr>
            <w:tcW w:w="6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70"/>
        </w:trPr>
        <w:tc>
          <w:tcPr>
            <w:tcW w:w="752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Less current portion</w:t>
            </w:r>
          </w:p>
        </w:tc>
        <w:tc>
          <w:tcPr>
            <w:tcW w:w="60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(7.5)</w:t>
            </w:r>
          </w:p>
        </w:tc>
        <w:tc>
          <w:tcPr>
            <w:tcW w:w="200" w:type="dxa"/>
            <w:vAlign w:val="bottom"/>
            <w:tcBorders>
              <w:bottom w:val="single" w:sz="8" w:color="CCEEFF"/>
            </w:tcBorders>
            <w:shd w:val="clear" w:color="auto" w:fill="CCEEFF"/>
          </w:tcPr>
          <w:p>
            <w:pPr>
              <w:spacing w:after="0"/>
              <w:rPr>
                <w:sz w:val="23"/>
                <w:szCs w:val="23"/>
                <w:color w:val="auto"/>
              </w:rPr>
            </w:pPr>
          </w:p>
        </w:tc>
        <w:tc>
          <w:tcPr>
            <w:tcW w:w="60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(7.5)</w:t>
            </w:r>
          </w:p>
        </w:tc>
      </w:tr>
      <w:tr>
        <w:trPr>
          <w:trHeight w:val="237"/>
        </w:trPr>
        <w:tc>
          <w:tcPr>
            <w:tcW w:w="7520" w:type="dxa"/>
            <w:vAlign w:val="bottom"/>
          </w:tcPr>
          <w:p>
            <w:pPr>
              <w:ind w:left="20"/>
              <w:spacing w:after="0"/>
              <w:rPr>
                <w:sz w:val="20"/>
                <w:szCs w:val="20"/>
                <w:color w:val="auto"/>
              </w:rPr>
            </w:pPr>
            <w:r>
              <w:rPr>
                <w:rFonts w:ascii="Arial" w:cs="Arial" w:eastAsia="Arial" w:hAnsi="Arial"/>
                <w:sz w:val="18"/>
                <w:szCs w:val="18"/>
                <w:color w:val="auto"/>
              </w:rPr>
              <w:t>Total long-term debt</w:t>
            </w:r>
          </w:p>
        </w:tc>
        <w:tc>
          <w:tcPr>
            <w:tcW w:w="600" w:type="dxa"/>
            <w:vAlign w:val="bottom"/>
            <w:tcBorders>
              <w:top w:val="single" w:sz="8" w:color="auto"/>
            </w:tcBorders>
          </w:tcPr>
          <w:p>
            <w:pPr>
              <w:jc w:val="right"/>
              <w:ind w:right="410"/>
              <w:spacing w:after="0"/>
              <w:rPr>
                <w:sz w:val="20"/>
                <w:szCs w:val="20"/>
                <w:color w:val="auto"/>
              </w:rPr>
            </w:pPr>
            <w:r>
              <w:rPr>
                <w:rFonts w:ascii="Arial" w:cs="Arial" w:eastAsia="Arial" w:hAnsi="Arial"/>
                <w:sz w:val="18"/>
                <w:szCs w:val="18"/>
                <w:color w:val="auto"/>
                <w:w w:val="79"/>
              </w:rPr>
              <w:t>$</w:t>
            </w:r>
          </w:p>
        </w:tc>
        <w:tc>
          <w:tcPr>
            <w:tcW w:w="11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2,087.9</w:t>
            </w:r>
          </w:p>
        </w:tc>
        <w:tc>
          <w:tcPr>
            <w:tcW w:w="200" w:type="dxa"/>
            <w:vAlign w:val="bottom"/>
          </w:tcPr>
          <w:p>
            <w:pPr>
              <w:spacing w:after="0"/>
              <w:rPr>
                <w:sz w:val="20"/>
                <w:szCs w:val="20"/>
                <w:color w:val="auto"/>
              </w:rPr>
            </w:pPr>
          </w:p>
        </w:tc>
        <w:tc>
          <w:tcPr>
            <w:tcW w:w="600" w:type="dxa"/>
            <w:vAlign w:val="bottom"/>
            <w:tcBorders>
              <w:top w:val="single" w:sz="8" w:color="auto"/>
            </w:tcBorders>
          </w:tcPr>
          <w:p>
            <w:pPr>
              <w:jc w:val="right"/>
              <w:ind w:right="410"/>
              <w:spacing w:after="0"/>
              <w:rPr>
                <w:sz w:val="20"/>
                <w:szCs w:val="20"/>
                <w:color w:val="auto"/>
              </w:rPr>
            </w:pPr>
            <w:r>
              <w:rPr>
                <w:rFonts w:ascii="Arial" w:cs="Arial" w:eastAsia="Arial" w:hAnsi="Arial"/>
                <w:sz w:val="18"/>
                <w:szCs w:val="18"/>
                <w:color w:val="auto"/>
                <w:w w:val="79"/>
              </w:rPr>
              <w:t>$</w:t>
            </w:r>
          </w:p>
        </w:tc>
        <w:tc>
          <w:tcPr>
            <w:tcW w:w="11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2,102.1</w:t>
            </w:r>
          </w:p>
        </w:tc>
      </w:tr>
      <w:tr>
        <w:trPr>
          <w:trHeight w:val="27"/>
        </w:trPr>
        <w:tc>
          <w:tcPr>
            <w:tcW w:w="752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r>
    </w:tbl>
    <w:p>
      <w:pPr>
        <w:spacing w:after="0" w:line="202" w:lineRule="exact"/>
        <w:rPr>
          <w:sz w:val="20"/>
          <w:szCs w:val="20"/>
          <w:color w:val="auto"/>
        </w:rPr>
      </w:pPr>
    </w:p>
    <w:p>
      <w:pPr>
        <w:ind w:left="460" w:hanging="452"/>
        <w:spacing w:after="0"/>
        <w:tabs>
          <w:tab w:leader="none" w:pos="4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Discount on long-term debt is amortized using the interest method over the life of the related debt instrument.</w:t>
      </w:r>
    </w:p>
    <w:p>
      <w:pPr>
        <w:spacing w:after="0" w:line="225" w:lineRule="exact"/>
        <w:rPr>
          <w:sz w:val="20"/>
          <w:szCs w:val="20"/>
          <w:color w:val="auto"/>
        </w:rPr>
      </w:pPr>
    </w:p>
    <w:p>
      <w:pPr>
        <w:jc w:val="both"/>
        <w:spacing w:after="0" w:line="271" w:lineRule="auto"/>
        <w:rPr>
          <w:sz w:val="20"/>
          <w:szCs w:val="20"/>
          <w:color w:val="auto"/>
        </w:rPr>
      </w:pPr>
      <w:r>
        <w:rPr>
          <w:rFonts w:ascii="Arial" w:cs="Arial" w:eastAsia="Arial" w:hAnsi="Arial"/>
          <w:sz w:val="17"/>
          <w:szCs w:val="17"/>
          <w:u w:val="single" w:color="auto"/>
          <w:color w:val="auto"/>
        </w:rPr>
        <w:t>Exit Credit Agreement</w:t>
      </w:r>
      <w:r>
        <w:rPr>
          <w:rFonts w:ascii="Arial" w:cs="Arial" w:eastAsia="Arial" w:hAnsi="Arial"/>
          <w:sz w:val="17"/>
          <w:szCs w:val="17"/>
          <w:color w:val="auto"/>
        </w:rPr>
        <w:t xml:space="preserve"> - Pursuant to the Exit Credit Agreement entered into on the Effective Date, Win Services (the Borrower”) obtained (a) a “first out” senior secured revolving credit facility in an aggregate committed amount of up to $500.0 million maturing on September 21, 2024 and (b) a senior secured first lien term loan facility (the “Term Loan”) in an aggregate principal amount of $750.0 million maturing on September 21, 2027. As of December 31, 2021, there were no borrowings outstanding under the senior secured revolving credit facility. Considering letters of credit of $74.9 million, the amount available for borrowing under the senior secured revolving credit facility was $425.1 million as of December 31, 2021. The proceeds of loans extended under the exit facilities may be used (i) for working capital and other general corporate purposes (ii) to pay transaction costs, professional fees and other obligations and expenses incurred in connection with the exit facilities, the consummation of the Plan and the transactions contemplated thereunder, and (iii) for permitted acquisitions, capital expenditures and transaction costs.</w:t>
      </w: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8">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53" w:name="page54"/>
    <w:bookmarkEnd w:id="53"/>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Debt, Continued:</w:t>
      </w:r>
    </w:p>
    <w:p>
      <w:pPr>
        <w:spacing w:after="0" w:line="229"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Term loans bear interest, at the option of Borrower, at a rate equal to either London Interbank Offered Rate (“LIBOR”) plus 6.25 percent or base rate plus 5.25 percent. Loans under the senior secured first lien term loan facility are subject to quarterly amortization payments in an aggregate amount equal to</w:t>
      </w:r>
    </w:p>
    <w:p>
      <w:pPr>
        <w:jc w:val="both"/>
        <w:spacing w:after="0" w:line="273" w:lineRule="auto"/>
        <w:rPr>
          <w:sz w:val="20"/>
          <w:szCs w:val="20"/>
          <w:color w:val="auto"/>
        </w:rPr>
      </w:pPr>
      <w:r>
        <w:rPr>
          <w:rFonts w:ascii="Arial" w:cs="Arial" w:eastAsia="Arial" w:hAnsi="Arial"/>
          <w:sz w:val="17"/>
          <w:szCs w:val="17"/>
          <w:color w:val="auto"/>
        </w:rPr>
        <w:t>0.25 percent of the initial principal amount of the loan with remaining balance payable at maturity. Loans under the senior secured revolving credit facility bear interest, at the option of Borrower, at a rate equal to either LIBOR plus 3.00 percent or base rate plus 2.00 percent, subject to two step downs of 25 basis points each based on achievement of certain first lien secured leverage ratios. Both the senior secured revolving credit facility and Term Loan have a LIBOR floor of 1.00 percent. During 2021 and 2020, the variable interest rate on the Term Loan was 7.25 percent.</w:t>
      </w:r>
    </w:p>
    <w:p>
      <w:pPr>
        <w:spacing w:after="0" w:line="176"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The Exit Credit Agreement includes usual and customary negative covenants for exit loan agreements of this type, including covenants limiting Borrower and its restricted subsidiaries’ (other than certain covenants therein which are limited to subsidiary guarantors) ability to, among other things, incur additional indebtedness, create liens on assets, make investments, loans or advances, engage in mergers, consolidations, sales of assets and acquisitions, pay dividends and distributions and make payments in respect of certain material payment subordinated indebtedness, in each case subject to customary exceptions for exit loan agreements of this type. The Exit Credit Agreement also includes certain customary representations and warranties, affirmative covenants and events of default, including, but not limited to, payment defaults, breaches of representations and warranties, covenant defaults, certain events under Employee Retirement Income Security Act (“ERISA”), unstayed judgments in favor of a third party involving an aggregate liability in excess of a certain threshold, change of control, specified governmental actions having a material adverse effect or condemnation or damage to a material portion of the collateral.</w:t>
      </w:r>
    </w:p>
    <w:p>
      <w:pPr>
        <w:spacing w:after="0" w:line="196"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foregoing description of the Exit Credit Agreement does not purport to be complete and is qualified in its entirety by reference to the full text of the Exit Credit Agreement.</w:t>
      </w:r>
    </w:p>
    <w:p>
      <w:pPr>
        <w:spacing w:after="0" w:line="170" w:lineRule="exact"/>
        <w:rPr>
          <w:sz w:val="20"/>
          <w:szCs w:val="20"/>
          <w:color w:val="auto"/>
        </w:rPr>
      </w:pPr>
    </w:p>
    <w:p>
      <w:pPr>
        <w:jc w:val="both"/>
        <w:spacing w:after="0" w:line="263" w:lineRule="auto"/>
        <w:rPr>
          <w:sz w:val="20"/>
          <w:szCs w:val="20"/>
          <w:color w:val="auto"/>
        </w:rPr>
      </w:pPr>
      <w:r>
        <w:rPr>
          <w:rFonts w:ascii="Arial" w:cs="Arial" w:eastAsia="Arial" w:hAnsi="Arial"/>
          <w:sz w:val="18"/>
          <w:szCs w:val="18"/>
          <w:u w:val="single" w:color="auto"/>
          <w:color w:val="auto"/>
        </w:rPr>
        <w:t>Senior First Lien Notes</w:t>
      </w:r>
      <w:r>
        <w:rPr>
          <w:rFonts w:ascii="Arial" w:cs="Arial" w:eastAsia="Arial" w:hAnsi="Arial"/>
          <w:sz w:val="18"/>
          <w:szCs w:val="18"/>
          <w:color w:val="auto"/>
        </w:rPr>
        <w:t xml:space="preserve"> - As previously discussed in Note 3, on August 25, 2020, certain subsidiaries of Old Holdings issued $1,400.0 million aggregate principal amount of 7.750 percent senior first lien notes due August 15, 2028 (the “2028 Notes”). On the Effective Date of the Plan, Win Services assumed all payment and other obligations of the 2028 Notes.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Gain on Early Extinguishment of Debt</w:t>
      </w:r>
    </w:p>
    <w:p>
      <w:pPr>
        <w:spacing w:after="0" w:line="229"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Pursuant to the Plan, upon emergence from bankruptcy, outstanding obligations under the Midwest Notes were cancelled and holders of claims under the Midwest Notes received $100.0 million in aggregate principal in new loans under the Term Loan. At emergence, only a portion of the holders of the Midwest Notes were identified. As such, the portion of the Term Loan attributable to the unidentified holders of the Midwest Notes of $17.9 million was held by Windstream. As holders of the Midwest Notes came forward after emergence, individual holders were paid off and their portion of the Term Loan was retired. Institutional investors who came forward after emergence received their pro rata share of the Term Loan.</w:t>
      </w:r>
    </w:p>
    <w:p>
      <w:pPr>
        <w:spacing w:after="0" w:line="176" w:lineRule="exact"/>
        <w:rPr>
          <w:sz w:val="20"/>
          <w:szCs w:val="20"/>
          <w:color w:val="auto"/>
        </w:rPr>
      </w:pPr>
    </w:p>
    <w:p>
      <w:pPr>
        <w:jc w:val="both"/>
        <w:spacing w:after="0" w:line="296" w:lineRule="auto"/>
        <w:rPr>
          <w:sz w:val="20"/>
          <w:szCs w:val="20"/>
          <w:color w:val="auto"/>
        </w:rPr>
      </w:pPr>
      <w:r>
        <w:rPr>
          <w:rFonts w:ascii="Arial" w:cs="Arial" w:eastAsia="Arial" w:hAnsi="Arial"/>
          <w:sz w:val="16"/>
          <w:szCs w:val="16"/>
          <w:color w:val="auto"/>
        </w:rPr>
        <w:t>Under the provisions of the Exit Credit Agreement, the unidentified holders of the Midwest Notes had until June 26, 2021 (“Reversion Date”) to come forward to obtain their allocation of the Term Loan. After such time, any unclaimed portion of the Term Loan held by Windstream for the benefit of the holders of the Midwest Notes was automatically discharged, terminated and cancelled. As of the Reversion Date, the unclaimed balance of the Term Loan was approximately $10.2 million. Because the Company’s obligations related to the unclaimed Term Loan were fully discharged as of the Reversion Date, the Company reduced its long-term debt obligations and recorded a gain on early extinguishment of debt of $10.2 million in the second quarter of 2021.</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Debt Covenants</w:t>
      </w:r>
    </w:p>
    <w:p>
      <w:pPr>
        <w:spacing w:after="0" w:line="229"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The terms of the Exit Credit Agreement and indenture for the 2028 Notes include customary covenants that, among other things, require the Company to maintain certain financial ratios and restrict its ability to incur additional indebtedness. These financial ratios include a maximum leverage ratio of 3.5 to 1.0 and a maximum first lien secured leverage ratio of 2.25 to 1.0. At December 31, 2020, the Company was in compliance with all of its debt covenants.</w:t>
      </w:r>
    </w:p>
    <w:p>
      <w:pPr>
        <w:spacing w:after="0" w:line="200" w:lineRule="exact"/>
        <w:rPr>
          <w:sz w:val="20"/>
          <w:szCs w:val="20"/>
          <w:color w:val="auto"/>
        </w:rPr>
      </w:pP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9">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54" w:name="page55"/>
    <w:bookmarkEnd w:id="54"/>
    <w:p>
      <w:pPr>
        <w:jc w:val="center"/>
        <w:ind w:right="20"/>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Debt, Continued:</w:t>
      </w:r>
    </w:p>
    <w:p>
      <w:pPr>
        <w:spacing w:after="0" w:line="229" w:lineRule="exact"/>
        <w:rPr>
          <w:sz w:val="20"/>
          <w:szCs w:val="20"/>
          <w:color w:val="auto"/>
        </w:rPr>
      </w:pPr>
    </w:p>
    <w:p>
      <w:pPr>
        <w:jc w:val="both"/>
        <w:ind w:right="20"/>
        <w:spacing w:after="0" w:line="263" w:lineRule="auto"/>
        <w:rPr>
          <w:sz w:val="20"/>
          <w:szCs w:val="20"/>
          <w:color w:val="auto"/>
        </w:rPr>
      </w:pPr>
      <w:r>
        <w:rPr>
          <w:rFonts w:ascii="Arial" w:cs="Arial" w:eastAsia="Arial" w:hAnsi="Arial"/>
          <w:sz w:val="18"/>
          <w:szCs w:val="18"/>
          <w:color w:val="auto"/>
        </w:rPr>
        <w:t>Certain properties of the Company are pledged as collateral to secure long-term debt obligations of Win Services. The obligations under Win Services’ senior secured credit facility and indenture governing the 2028 Notes are secured by liens on all of the personal property assets and the related operations of the Company’s subsidiaries who are guarantors of the senior secured credit facility and 2028 Notes.</w:t>
      </w:r>
    </w:p>
    <w:p>
      <w:pPr>
        <w:spacing w:after="0" w:line="184" w:lineRule="exact"/>
        <w:rPr>
          <w:sz w:val="20"/>
          <w:szCs w:val="20"/>
          <w:color w:val="auto"/>
        </w:rPr>
      </w:pPr>
    </w:p>
    <w:p>
      <w:pPr>
        <w:spacing w:after="0"/>
        <w:rPr>
          <w:sz w:val="20"/>
          <w:szCs w:val="20"/>
          <w:color w:val="auto"/>
        </w:rPr>
      </w:pPr>
      <w:r>
        <w:rPr>
          <w:rFonts w:ascii="Arial" w:cs="Arial" w:eastAsia="Arial" w:hAnsi="Arial"/>
          <w:sz w:val="16"/>
          <w:szCs w:val="16"/>
          <w:color w:val="auto"/>
        </w:rPr>
        <w:t>Maturities for long-term debt outstanding as of December 31, 2021, excluding $31.2 million of discount, were as follows for the years ended 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13335</wp:posOffset>
            </wp:positionH>
            <wp:positionV relativeFrom="paragraph">
              <wp:posOffset>303530</wp:posOffset>
            </wp:positionV>
            <wp:extent cx="7115175" cy="825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40">
                      <a:extLst>
                        <a:ext uri="{28A0092B-C50C-407E-A947-70E740481C1C}"/>
                      </a:extLst>
                    </a:blip>
                    <a:srcRect/>
                    <a:stretch>
                      <a:fillRect/>
                    </a:stretch>
                  </pic:blipFill>
                  <pic:spPr bwMode="auto">
                    <a:xfrm>
                      <a:off x="0" y="0"/>
                      <a:ext cx="7115175" cy="8255"/>
                    </a:xfrm>
                    <a:prstGeom prst="rect">
                      <a:avLst/>
                    </a:prstGeom>
                    <a:noFill/>
                  </pic:spPr>
                </pic:pic>
              </a:graphicData>
            </a:graphic>
          </wp:anchor>
        </w:drawing>
      </w:r>
    </w:p>
    <w:p>
      <w:pPr>
        <w:spacing w:after="0" w:line="200" w:lineRule="exact"/>
        <w:rPr>
          <w:sz w:val="20"/>
          <w:szCs w:val="20"/>
          <w:color w:val="auto"/>
        </w:rPr>
      </w:pPr>
    </w:p>
    <w:p>
      <w:pPr>
        <w:spacing w:after="0" w:line="28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20"/>
                <w:szCs w:val="20"/>
                <w:color w:val="auto"/>
              </w:rPr>
            </w:pPr>
          </w:p>
        </w:tc>
        <w:tc>
          <w:tcPr>
            <w:tcW w:w="3600" w:type="dxa"/>
            <w:vAlign w:val="bottom"/>
            <w:gridSpan w:val="2"/>
          </w:tcPr>
          <w:p>
            <w:pPr>
              <w:ind w:left="20"/>
              <w:spacing w:after="0"/>
              <w:rPr>
                <w:sz w:val="20"/>
                <w:szCs w:val="20"/>
                <w:color w:val="auto"/>
              </w:rPr>
            </w:pPr>
            <w:r>
              <w:rPr>
                <w:rFonts w:ascii="Arial" w:cs="Arial" w:eastAsia="Arial" w:hAnsi="Arial"/>
                <w:sz w:val="18"/>
                <w:szCs w:val="18"/>
                <w:color w:val="auto"/>
              </w:rPr>
              <w:t>Year</w:t>
            </w:r>
          </w:p>
        </w:tc>
        <w:tc>
          <w:tcPr>
            <w:tcW w:w="14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580" w:type="dxa"/>
            <w:vAlign w:val="bottom"/>
          </w:tcPr>
          <w:p>
            <w:pPr>
              <w:jc w:val="right"/>
              <w:ind w:right="550"/>
              <w:spacing w:after="0"/>
              <w:rPr>
                <w:sz w:val="20"/>
                <w:szCs w:val="20"/>
                <w:color w:val="auto"/>
              </w:rPr>
            </w:pPr>
            <w:r>
              <w:rPr>
                <w:rFonts w:ascii="Arial" w:cs="Arial" w:eastAsia="Arial" w:hAnsi="Arial"/>
                <w:sz w:val="18"/>
                <w:szCs w:val="18"/>
                <w:color w:val="auto"/>
              </w:rPr>
              <w:t>(Millions)</w:t>
            </w:r>
          </w:p>
        </w:tc>
        <w:tc>
          <w:tcPr>
            <w:tcW w:w="40" w:type="dxa"/>
            <w:vAlign w:val="bottom"/>
          </w:tcPr>
          <w:p>
            <w:pPr>
              <w:spacing w:after="0"/>
              <w:rPr>
                <w:sz w:val="20"/>
                <w:szCs w:val="20"/>
                <w:color w:val="auto"/>
              </w:rPr>
            </w:pPr>
          </w:p>
        </w:tc>
      </w:tr>
      <w:tr>
        <w:trPr>
          <w:trHeight w:val="27"/>
        </w:trPr>
        <w:tc>
          <w:tcPr>
            <w:tcW w:w="1280" w:type="dxa"/>
            <w:vAlign w:val="bottom"/>
            <w:gridSpan w:val="2"/>
          </w:tcPr>
          <w:p>
            <w:pPr>
              <w:spacing w:after="0"/>
              <w:rPr>
                <w:sz w:val="2"/>
                <w:szCs w:val="2"/>
                <w:color w:val="auto"/>
              </w:rPr>
            </w:pPr>
          </w:p>
        </w:tc>
        <w:tc>
          <w:tcPr>
            <w:tcW w:w="2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580" w:type="dxa"/>
            <w:vAlign w:val="bottom"/>
          </w:tcPr>
          <w:p>
            <w:pPr>
              <w:spacing w:after="0"/>
              <w:rPr>
                <w:sz w:val="2"/>
                <w:szCs w:val="2"/>
                <w:color w:val="auto"/>
              </w:rPr>
            </w:pPr>
          </w:p>
        </w:tc>
        <w:tc>
          <w:tcPr>
            <w:tcW w:w="40" w:type="dxa"/>
            <w:vAlign w:val="bottom"/>
          </w:tcPr>
          <w:p>
            <w:pPr>
              <w:spacing w:after="0"/>
              <w:rPr>
                <w:sz w:val="2"/>
                <w:szCs w:val="2"/>
                <w:color w:val="auto"/>
              </w:rPr>
            </w:pPr>
          </w:p>
        </w:tc>
      </w:tr>
      <w:tr>
        <w:trPr>
          <w:trHeight w:val="244"/>
        </w:trPr>
        <w:tc>
          <w:tcPr>
            <w:tcW w:w="20" w:type="dxa"/>
            <w:vAlign w:val="bottom"/>
          </w:tcPr>
          <w:p>
            <w:pPr>
              <w:spacing w:after="0"/>
              <w:rPr>
                <w:sz w:val="21"/>
                <w:szCs w:val="21"/>
                <w:color w:val="auto"/>
              </w:rPr>
            </w:pPr>
          </w:p>
        </w:tc>
        <w:tc>
          <w:tcPr>
            <w:tcW w:w="1260" w:type="dxa"/>
            <w:vAlign w:val="bottom"/>
            <w:tcBorders>
              <w:top w:val="single" w:sz="8" w:color="auto"/>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2022</w:t>
            </w:r>
          </w:p>
        </w:tc>
        <w:tc>
          <w:tcPr>
            <w:tcW w:w="2340" w:type="dxa"/>
            <w:vAlign w:val="bottom"/>
            <w:tcBorders>
              <w:top w:val="single" w:sz="8" w:color="auto"/>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spacing w:after="0"/>
              <w:rPr>
                <w:sz w:val="21"/>
                <w:szCs w:val="21"/>
                <w:color w:val="auto"/>
              </w:rPr>
            </w:pPr>
          </w:p>
        </w:tc>
        <w:tc>
          <w:tcPr>
            <w:tcW w:w="1580" w:type="dxa"/>
            <w:vAlign w:val="bottom"/>
            <w:tcBorders>
              <w:top w:val="single" w:sz="8" w:color="auto"/>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340" w:type="dxa"/>
            <w:vAlign w:val="bottom"/>
            <w:tcBorders>
              <w:top w:val="single" w:sz="8" w:color="auto"/>
              <w:bottom w:val="single" w:sz="8" w:color="CCEEFF"/>
            </w:tcBorders>
            <w:shd w:val="clear" w:color="auto" w:fill="CCEEFF"/>
          </w:tcPr>
          <w:p>
            <w:pPr>
              <w:spacing w:after="0"/>
              <w:rPr>
                <w:sz w:val="21"/>
                <w:szCs w:val="21"/>
                <w:color w:val="auto"/>
              </w:rPr>
            </w:pPr>
          </w:p>
        </w:tc>
        <w:tc>
          <w:tcPr>
            <w:tcW w:w="1380" w:type="dxa"/>
            <w:vAlign w:val="bottom"/>
            <w:tcBorders>
              <w:top w:val="single" w:sz="8" w:color="auto"/>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right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CCEEFF"/>
            </w:tcBorders>
            <w:shd w:val="clear" w:color="auto" w:fill="CCEEFF"/>
          </w:tcPr>
          <w:p>
            <w:pPr>
              <w:spacing w:after="0"/>
              <w:rPr>
                <w:sz w:val="21"/>
                <w:szCs w:val="21"/>
                <w:color w:val="auto"/>
              </w:rPr>
            </w:pPr>
          </w:p>
        </w:tc>
        <w:tc>
          <w:tcPr>
            <w:tcW w:w="1800" w:type="dxa"/>
            <w:vAlign w:val="bottom"/>
            <w:tcBorders>
              <w:top w:val="single" w:sz="8" w:color="auto"/>
              <w:bottom w:val="single" w:sz="8" w:color="CCEEFF"/>
            </w:tcBorders>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20" w:type="dxa"/>
            <w:vAlign w:val="bottom"/>
            <w:tcBorders>
              <w:top w:val="single" w:sz="8" w:color="auto"/>
              <w:bottom w:val="single" w:sz="8" w:color="CCEEFF"/>
            </w:tcBorders>
            <w:shd w:val="clear" w:color="auto" w:fill="CCEEFF"/>
          </w:tcPr>
          <w:p>
            <w:pPr>
              <w:spacing w:after="0"/>
              <w:rPr>
                <w:sz w:val="21"/>
                <w:szCs w:val="21"/>
                <w:color w:val="auto"/>
              </w:rPr>
            </w:pPr>
          </w:p>
        </w:tc>
        <w:tc>
          <w:tcPr>
            <w:tcW w:w="158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7.5</w:t>
            </w:r>
          </w:p>
        </w:tc>
        <w:tc>
          <w:tcPr>
            <w:tcW w:w="40" w:type="dxa"/>
            <w:vAlign w:val="bottom"/>
          </w:tcPr>
          <w:p>
            <w:pPr>
              <w:spacing w:after="0"/>
              <w:rPr>
                <w:sz w:val="21"/>
                <w:szCs w:val="21"/>
                <w:color w:val="auto"/>
              </w:rPr>
            </w:pPr>
          </w:p>
        </w:tc>
      </w:tr>
      <w:tr>
        <w:trPr>
          <w:trHeight w:val="243"/>
        </w:trPr>
        <w:tc>
          <w:tcPr>
            <w:tcW w:w="1280" w:type="dxa"/>
            <w:vAlign w:val="bottom"/>
            <w:gridSpan w:val="2"/>
          </w:tcPr>
          <w:p>
            <w:pPr>
              <w:ind w:left="40"/>
              <w:spacing w:after="0"/>
              <w:rPr>
                <w:sz w:val="20"/>
                <w:szCs w:val="20"/>
                <w:color w:val="auto"/>
              </w:rPr>
            </w:pPr>
            <w:r>
              <w:rPr>
                <w:rFonts w:ascii="Arial" w:cs="Arial" w:eastAsia="Arial" w:hAnsi="Arial"/>
                <w:sz w:val="18"/>
                <w:szCs w:val="18"/>
                <w:color w:val="auto"/>
              </w:rPr>
              <w:t>2023</w:t>
            </w:r>
          </w:p>
        </w:tc>
        <w:tc>
          <w:tcPr>
            <w:tcW w:w="23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5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5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580" w:type="dxa"/>
            <w:vAlign w:val="bottom"/>
          </w:tcPr>
          <w:p>
            <w:pPr>
              <w:jc w:val="right"/>
              <w:ind w:right="10"/>
              <w:spacing w:after="0"/>
              <w:rPr>
                <w:sz w:val="20"/>
                <w:szCs w:val="20"/>
                <w:color w:val="auto"/>
              </w:rPr>
            </w:pPr>
            <w:r>
              <w:rPr>
                <w:rFonts w:ascii="Arial" w:cs="Arial" w:eastAsia="Arial" w:hAnsi="Arial"/>
                <w:sz w:val="18"/>
                <w:szCs w:val="18"/>
                <w:color w:val="auto"/>
              </w:rPr>
              <w:t>7.5</w:t>
            </w:r>
          </w:p>
        </w:tc>
        <w:tc>
          <w:tcPr>
            <w:tcW w:w="40" w:type="dxa"/>
            <w:vAlign w:val="bottom"/>
          </w:tcPr>
          <w:p>
            <w:pPr>
              <w:spacing w:after="0"/>
              <w:rPr>
                <w:sz w:val="21"/>
                <w:szCs w:val="21"/>
                <w:color w:val="auto"/>
              </w:rPr>
            </w:pPr>
          </w:p>
        </w:tc>
      </w:tr>
      <w:tr>
        <w:trPr>
          <w:trHeight w:val="27"/>
        </w:trPr>
        <w:tc>
          <w:tcPr>
            <w:tcW w:w="1280" w:type="dxa"/>
            <w:vAlign w:val="bottom"/>
            <w:gridSpan w:val="2"/>
          </w:tcPr>
          <w:p>
            <w:pPr>
              <w:spacing w:after="0"/>
              <w:rPr>
                <w:sz w:val="2"/>
                <w:szCs w:val="2"/>
                <w:color w:val="auto"/>
              </w:rPr>
            </w:pPr>
          </w:p>
        </w:tc>
        <w:tc>
          <w:tcPr>
            <w:tcW w:w="2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580" w:type="dxa"/>
            <w:vAlign w:val="bottom"/>
          </w:tcPr>
          <w:p>
            <w:pPr>
              <w:spacing w:after="0"/>
              <w:rPr>
                <w:sz w:val="2"/>
                <w:szCs w:val="2"/>
                <w:color w:val="auto"/>
              </w:rPr>
            </w:pPr>
          </w:p>
        </w:tc>
        <w:tc>
          <w:tcPr>
            <w:tcW w:w="40" w:type="dxa"/>
            <w:vAlign w:val="bottom"/>
          </w:tcPr>
          <w:p>
            <w:pPr>
              <w:spacing w:after="0"/>
              <w:rPr>
                <w:sz w:val="2"/>
                <w:szCs w:val="2"/>
                <w:color w:val="auto"/>
              </w:rPr>
            </w:pPr>
          </w:p>
        </w:tc>
      </w:tr>
      <w:tr>
        <w:trPr>
          <w:trHeight w:val="250"/>
        </w:trPr>
        <w:tc>
          <w:tcPr>
            <w:tcW w:w="20" w:type="dxa"/>
            <w:vAlign w:val="bottom"/>
          </w:tcPr>
          <w:p>
            <w:pPr>
              <w:spacing w:after="0"/>
              <w:rPr>
                <w:sz w:val="21"/>
                <w:szCs w:val="21"/>
                <w:color w:val="auto"/>
              </w:rPr>
            </w:pPr>
          </w:p>
        </w:tc>
        <w:tc>
          <w:tcPr>
            <w:tcW w:w="12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2024</w:t>
            </w:r>
          </w:p>
        </w:tc>
        <w:tc>
          <w:tcPr>
            <w:tcW w:w="234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right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7.5</w:t>
            </w:r>
          </w:p>
        </w:tc>
        <w:tc>
          <w:tcPr>
            <w:tcW w:w="40" w:type="dxa"/>
            <w:vAlign w:val="bottom"/>
          </w:tcPr>
          <w:p>
            <w:pPr>
              <w:spacing w:after="0"/>
              <w:rPr>
                <w:sz w:val="21"/>
                <w:szCs w:val="21"/>
                <w:color w:val="auto"/>
              </w:rPr>
            </w:pPr>
          </w:p>
        </w:tc>
      </w:tr>
      <w:tr>
        <w:trPr>
          <w:trHeight w:val="243"/>
        </w:trPr>
        <w:tc>
          <w:tcPr>
            <w:tcW w:w="1280" w:type="dxa"/>
            <w:vAlign w:val="bottom"/>
            <w:gridSpan w:val="2"/>
          </w:tcPr>
          <w:p>
            <w:pPr>
              <w:ind w:left="40"/>
              <w:spacing w:after="0"/>
              <w:rPr>
                <w:sz w:val="20"/>
                <w:szCs w:val="20"/>
                <w:color w:val="auto"/>
              </w:rPr>
            </w:pPr>
            <w:r>
              <w:rPr>
                <w:rFonts w:ascii="Arial" w:cs="Arial" w:eastAsia="Arial" w:hAnsi="Arial"/>
                <w:sz w:val="18"/>
                <w:szCs w:val="18"/>
                <w:color w:val="auto"/>
              </w:rPr>
              <w:t>2025</w:t>
            </w:r>
          </w:p>
        </w:tc>
        <w:tc>
          <w:tcPr>
            <w:tcW w:w="23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5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5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580" w:type="dxa"/>
            <w:vAlign w:val="bottom"/>
          </w:tcPr>
          <w:p>
            <w:pPr>
              <w:jc w:val="right"/>
              <w:ind w:right="10"/>
              <w:spacing w:after="0"/>
              <w:rPr>
                <w:sz w:val="20"/>
                <w:szCs w:val="20"/>
                <w:color w:val="auto"/>
              </w:rPr>
            </w:pPr>
            <w:r>
              <w:rPr>
                <w:rFonts w:ascii="Arial" w:cs="Arial" w:eastAsia="Arial" w:hAnsi="Arial"/>
                <w:sz w:val="18"/>
                <w:szCs w:val="18"/>
                <w:color w:val="auto"/>
              </w:rPr>
              <w:t>7.5</w:t>
            </w:r>
          </w:p>
        </w:tc>
        <w:tc>
          <w:tcPr>
            <w:tcW w:w="40" w:type="dxa"/>
            <w:vAlign w:val="bottom"/>
          </w:tcPr>
          <w:p>
            <w:pPr>
              <w:spacing w:after="0"/>
              <w:rPr>
                <w:sz w:val="21"/>
                <w:szCs w:val="21"/>
                <w:color w:val="auto"/>
              </w:rPr>
            </w:pPr>
          </w:p>
        </w:tc>
      </w:tr>
      <w:tr>
        <w:trPr>
          <w:trHeight w:val="27"/>
        </w:trPr>
        <w:tc>
          <w:tcPr>
            <w:tcW w:w="1280" w:type="dxa"/>
            <w:vAlign w:val="bottom"/>
            <w:gridSpan w:val="2"/>
          </w:tcPr>
          <w:p>
            <w:pPr>
              <w:spacing w:after="0"/>
              <w:rPr>
                <w:sz w:val="2"/>
                <w:szCs w:val="2"/>
                <w:color w:val="auto"/>
              </w:rPr>
            </w:pPr>
          </w:p>
        </w:tc>
        <w:tc>
          <w:tcPr>
            <w:tcW w:w="2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580" w:type="dxa"/>
            <w:vAlign w:val="bottom"/>
          </w:tcPr>
          <w:p>
            <w:pPr>
              <w:spacing w:after="0"/>
              <w:rPr>
                <w:sz w:val="2"/>
                <w:szCs w:val="2"/>
                <w:color w:val="auto"/>
              </w:rPr>
            </w:pPr>
          </w:p>
        </w:tc>
        <w:tc>
          <w:tcPr>
            <w:tcW w:w="40" w:type="dxa"/>
            <w:vAlign w:val="bottom"/>
          </w:tcPr>
          <w:p>
            <w:pPr>
              <w:spacing w:after="0"/>
              <w:rPr>
                <w:sz w:val="2"/>
                <w:szCs w:val="2"/>
                <w:color w:val="auto"/>
              </w:rPr>
            </w:pPr>
          </w:p>
        </w:tc>
      </w:tr>
      <w:tr>
        <w:trPr>
          <w:trHeight w:val="250"/>
        </w:trPr>
        <w:tc>
          <w:tcPr>
            <w:tcW w:w="20" w:type="dxa"/>
            <w:vAlign w:val="bottom"/>
          </w:tcPr>
          <w:p>
            <w:pPr>
              <w:spacing w:after="0"/>
              <w:rPr>
                <w:sz w:val="21"/>
                <w:szCs w:val="21"/>
                <w:color w:val="auto"/>
              </w:rPr>
            </w:pPr>
          </w:p>
        </w:tc>
        <w:tc>
          <w:tcPr>
            <w:tcW w:w="12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2026</w:t>
            </w:r>
          </w:p>
        </w:tc>
        <w:tc>
          <w:tcPr>
            <w:tcW w:w="234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right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7.5</w:t>
            </w:r>
          </w:p>
        </w:tc>
        <w:tc>
          <w:tcPr>
            <w:tcW w:w="40" w:type="dxa"/>
            <w:vAlign w:val="bottom"/>
          </w:tcPr>
          <w:p>
            <w:pPr>
              <w:spacing w:after="0"/>
              <w:rPr>
                <w:sz w:val="21"/>
                <w:szCs w:val="21"/>
                <w:color w:val="auto"/>
              </w:rPr>
            </w:pPr>
          </w:p>
        </w:tc>
      </w:tr>
      <w:tr>
        <w:trPr>
          <w:trHeight w:val="243"/>
        </w:trPr>
        <w:tc>
          <w:tcPr>
            <w:tcW w:w="20" w:type="dxa"/>
            <w:vAlign w:val="bottom"/>
          </w:tcPr>
          <w:p>
            <w:pPr>
              <w:spacing w:after="0"/>
              <w:rPr>
                <w:sz w:val="21"/>
                <w:szCs w:val="21"/>
                <w:color w:val="auto"/>
              </w:rPr>
            </w:pPr>
          </w:p>
        </w:tc>
        <w:tc>
          <w:tcPr>
            <w:tcW w:w="3600" w:type="dxa"/>
            <w:vAlign w:val="bottom"/>
            <w:gridSpan w:val="2"/>
          </w:tcPr>
          <w:p>
            <w:pPr>
              <w:ind w:left="20"/>
              <w:spacing w:after="0"/>
              <w:rPr>
                <w:sz w:val="20"/>
                <w:szCs w:val="20"/>
                <w:color w:val="auto"/>
              </w:rPr>
            </w:pPr>
            <w:r>
              <w:rPr>
                <w:rFonts w:ascii="Arial" w:cs="Arial" w:eastAsia="Arial" w:hAnsi="Arial"/>
                <w:sz w:val="18"/>
                <w:szCs w:val="18"/>
                <w:color w:val="auto"/>
              </w:rPr>
              <w:t>Thereafter</w:t>
            </w:r>
          </w:p>
        </w:tc>
        <w:tc>
          <w:tcPr>
            <w:tcW w:w="140" w:type="dxa"/>
            <w:vAlign w:val="bottom"/>
          </w:tcPr>
          <w:p>
            <w:pPr>
              <w:spacing w:after="0"/>
              <w:rPr>
                <w:sz w:val="21"/>
                <w:szCs w:val="21"/>
                <w:color w:val="auto"/>
              </w:rPr>
            </w:pPr>
          </w:p>
        </w:tc>
        <w:tc>
          <w:tcPr>
            <w:tcW w:w="15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5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580" w:type="dxa"/>
            <w:vAlign w:val="bottom"/>
          </w:tcPr>
          <w:p>
            <w:pPr>
              <w:jc w:val="right"/>
              <w:ind w:right="10"/>
              <w:spacing w:after="0"/>
              <w:rPr>
                <w:sz w:val="20"/>
                <w:szCs w:val="20"/>
                <w:color w:val="auto"/>
              </w:rPr>
            </w:pPr>
            <w:r>
              <w:rPr>
                <w:rFonts w:ascii="Arial" w:cs="Arial" w:eastAsia="Arial" w:hAnsi="Arial"/>
                <w:sz w:val="18"/>
                <w:szCs w:val="18"/>
                <w:color w:val="auto"/>
              </w:rPr>
              <w:t>2,089.1</w:t>
            </w:r>
          </w:p>
        </w:tc>
        <w:tc>
          <w:tcPr>
            <w:tcW w:w="40" w:type="dxa"/>
            <w:vAlign w:val="bottom"/>
          </w:tcPr>
          <w:p>
            <w:pPr>
              <w:spacing w:after="0"/>
              <w:rPr>
                <w:sz w:val="21"/>
                <w:szCs w:val="21"/>
                <w:color w:val="auto"/>
              </w:rPr>
            </w:pPr>
          </w:p>
        </w:tc>
      </w:tr>
      <w:tr>
        <w:trPr>
          <w:trHeight w:val="27"/>
        </w:trPr>
        <w:tc>
          <w:tcPr>
            <w:tcW w:w="20" w:type="dxa"/>
            <w:vAlign w:val="bottom"/>
          </w:tcPr>
          <w:p>
            <w:pPr>
              <w:spacing w:after="0"/>
              <w:rPr>
                <w:sz w:val="2"/>
                <w:szCs w:val="2"/>
                <w:color w:val="auto"/>
              </w:rPr>
            </w:pPr>
          </w:p>
        </w:tc>
        <w:tc>
          <w:tcPr>
            <w:tcW w:w="1260" w:type="dxa"/>
            <w:vAlign w:val="bottom"/>
            <w:tcBorders>
              <w:bottom w:val="single" w:sz="8" w:color="CCEEFF"/>
            </w:tcBorders>
          </w:tcPr>
          <w:p>
            <w:pPr>
              <w:spacing w:after="0"/>
              <w:rPr>
                <w:sz w:val="2"/>
                <w:szCs w:val="2"/>
                <w:color w:val="auto"/>
              </w:rPr>
            </w:pPr>
          </w:p>
        </w:tc>
        <w:tc>
          <w:tcPr>
            <w:tcW w:w="2340" w:type="dxa"/>
            <w:vAlign w:val="bottom"/>
            <w:tcBorders>
              <w:bottom w:val="single" w:sz="8" w:color="CCEEFF"/>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580" w:type="dxa"/>
            <w:vAlign w:val="bottom"/>
            <w:tcBorders>
              <w:bottom w:val="single" w:sz="8" w:color="CCEEFF"/>
            </w:tcBorders>
          </w:tcPr>
          <w:p>
            <w:pPr>
              <w:spacing w:after="0"/>
              <w:rPr>
                <w:sz w:val="2"/>
                <w:szCs w:val="2"/>
                <w:color w:val="auto"/>
              </w:rPr>
            </w:pPr>
          </w:p>
        </w:tc>
        <w:tc>
          <w:tcPr>
            <w:tcW w:w="180" w:type="dxa"/>
            <w:vAlign w:val="bottom"/>
            <w:tcBorders>
              <w:bottom w:val="single" w:sz="8" w:color="CCEEFF"/>
            </w:tcBorders>
          </w:tcPr>
          <w:p>
            <w:pPr>
              <w:spacing w:after="0"/>
              <w:rPr>
                <w:sz w:val="2"/>
                <w:szCs w:val="2"/>
                <w:color w:val="auto"/>
              </w:rPr>
            </w:pPr>
          </w:p>
        </w:tc>
        <w:tc>
          <w:tcPr>
            <w:tcW w:w="340" w:type="dxa"/>
            <w:vAlign w:val="bottom"/>
            <w:tcBorders>
              <w:bottom w:val="single" w:sz="8" w:color="CCEEFF"/>
            </w:tcBorders>
          </w:tcPr>
          <w:p>
            <w:pPr>
              <w:spacing w:after="0"/>
              <w:rPr>
                <w:sz w:val="2"/>
                <w:szCs w:val="2"/>
                <w:color w:val="auto"/>
              </w:rPr>
            </w:pPr>
          </w:p>
        </w:tc>
        <w:tc>
          <w:tcPr>
            <w:tcW w:w="1380" w:type="dxa"/>
            <w:vAlign w:val="bottom"/>
            <w:tcBorders>
              <w:bottom w:val="single" w:sz="8" w:color="CCEEFF"/>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50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r>
      <w:tr>
        <w:trPr>
          <w:trHeight w:val="244"/>
        </w:trPr>
        <w:tc>
          <w:tcPr>
            <w:tcW w:w="20" w:type="dxa"/>
            <w:vAlign w:val="bottom"/>
          </w:tcPr>
          <w:p>
            <w:pPr>
              <w:spacing w:after="0"/>
              <w:rPr>
                <w:sz w:val="21"/>
                <w:szCs w:val="21"/>
                <w:color w:val="auto"/>
              </w:rPr>
            </w:pPr>
          </w:p>
        </w:tc>
        <w:tc>
          <w:tcPr>
            <w:tcW w:w="3600" w:type="dxa"/>
            <w:vAlign w:val="bottom"/>
            <w:tcBorders>
              <w:bottom w:val="single" w:sz="8" w:color="CCEEFF"/>
            </w:tcBorders>
            <w:gridSpan w:val="2"/>
            <w:shd w:val="clear" w:color="auto" w:fill="CCEEFF"/>
          </w:tcPr>
          <w:p>
            <w:pPr>
              <w:ind w:left="140"/>
              <w:spacing w:after="0"/>
              <w:rPr>
                <w:sz w:val="20"/>
                <w:szCs w:val="20"/>
                <w:color w:val="auto"/>
              </w:rPr>
            </w:pPr>
            <w:r>
              <w:rPr>
                <w:rFonts w:ascii="Arial" w:cs="Arial" w:eastAsia="Arial" w:hAnsi="Arial"/>
                <w:sz w:val="18"/>
                <w:szCs w:val="18"/>
                <w:color w:val="auto"/>
              </w:rPr>
              <w:t>Total</w:t>
            </w:r>
          </w:p>
        </w:tc>
        <w:tc>
          <w:tcPr>
            <w:tcW w:w="14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right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0" w:type="dxa"/>
            <w:vAlign w:val="bottom"/>
            <w:tcBorders>
              <w:bottom w:val="single" w:sz="8" w:color="CCEEFF"/>
            </w:tcBorders>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2,126.6</w:t>
            </w:r>
          </w:p>
        </w:tc>
        <w:tc>
          <w:tcPr>
            <w:tcW w:w="40" w:type="dxa"/>
            <w:vAlign w:val="bottom"/>
          </w:tcPr>
          <w:p>
            <w:pPr>
              <w:spacing w:after="0"/>
              <w:rPr>
                <w:sz w:val="21"/>
                <w:szCs w:val="21"/>
                <w:color w:val="auto"/>
              </w:rPr>
            </w:pPr>
          </w:p>
        </w:tc>
      </w:tr>
      <w:tr>
        <w:trPr>
          <w:trHeight w:val="20"/>
        </w:trPr>
        <w:tc>
          <w:tcPr>
            <w:tcW w:w="20" w:type="dxa"/>
            <w:vAlign w:val="bottom"/>
          </w:tcPr>
          <w:p>
            <w:pPr>
              <w:spacing w:after="0" w:line="20" w:lineRule="exact"/>
              <w:rPr>
                <w:sz w:val="1"/>
                <w:szCs w:val="1"/>
                <w:color w:val="auto"/>
              </w:rPr>
            </w:pPr>
          </w:p>
        </w:tc>
        <w:tc>
          <w:tcPr>
            <w:tcW w:w="1260" w:type="dxa"/>
            <w:vAlign w:val="bottom"/>
            <w:shd w:val="clear" w:color="auto" w:fill="000000"/>
          </w:tcPr>
          <w:p>
            <w:pPr>
              <w:spacing w:after="0" w:line="20" w:lineRule="exact"/>
              <w:rPr>
                <w:sz w:val="1"/>
                <w:szCs w:val="1"/>
                <w:color w:val="auto"/>
              </w:rPr>
            </w:pPr>
          </w:p>
        </w:tc>
        <w:tc>
          <w:tcPr>
            <w:tcW w:w="234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5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200" w:type="dxa"/>
            <w:vAlign w:val="bottom"/>
            <w:tcBorders>
              <w:right w:val="single" w:sz="8" w:color="auto"/>
            </w:tcBorders>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50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58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385"/>
        </w:trPr>
        <w:tc>
          <w:tcPr>
            <w:tcW w:w="3620" w:type="dxa"/>
            <w:vAlign w:val="bottom"/>
            <w:gridSpan w:val="3"/>
          </w:tcPr>
          <w:p>
            <w:pPr>
              <w:spacing w:after="0"/>
              <w:rPr>
                <w:sz w:val="20"/>
                <w:szCs w:val="20"/>
                <w:color w:val="auto"/>
              </w:rPr>
            </w:pPr>
            <w:r>
              <w:rPr>
                <w:rFonts w:ascii="Arial" w:cs="Arial" w:eastAsia="Arial" w:hAnsi="Arial"/>
                <w:sz w:val="18"/>
                <w:szCs w:val="18"/>
                <w:b w:val="1"/>
                <w:bCs w:val="1"/>
                <w:color w:val="auto"/>
              </w:rPr>
              <w:t>Interest Expense</w:t>
            </w:r>
          </w:p>
        </w:tc>
        <w:tc>
          <w:tcPr>
            <w:tcW w:w="14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20"/>
        </w:trPr>
        <w:tc>
          <w:tcPr>
            <w:tcW w:w="1280" w:type="dxa"/>
            <w:vAlign w:val="bottom"/>
            <w:gridSpan w:val="2"/>
            <w:shd w:val="clear" w:color="auto" w:fill="000000"/>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453"/>
        </w:trPr>
        <w:tc>
          <w:tcPr>
            <w:tcW w:w="3620" w:type="dxa"/>
            <w:vAlign w:val="bottom"/>
            <w:gridSpan w:val="3"/>
          </w:tcPr>
          <w:p>
            <w:pPr>
              <w:spacing w:after="0"/>
              <w:rPr>
                <w:sz w:val="20"/>
                <w:szCs w:val="20"/>
                <w:color w:val="auto"/>
              </w:rPr>
            </w:pPr>
            <w:r>
              <w:rPr>
                <w:rFonts w:ascii="Arial" w:cs="Arial" w:eastAsia="Arial" w:hAnsi="Arial"/>
                <w:sz w:val="18"/>
                <w:szCs w:val="18"/>
                <w:color w:val="auto"/>
              </w:rPr>
              <w:t>Interest expense was as follows:</w:t>
            </w:r>
          </w:p>
        </w:tc>
        <w:tc>
          <w:tcPr>
            <w:tcW w:w="14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432"/>
        </w:trPr>
        <w:tc>
          <w:tcPr>
            <w:tcW w:w="2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23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100" w:type="dxa"/>
            <w:vAlign w:val="bottom"/>
            <w:tcBorders>
              <w:bottom w:val="single" w:sz="8" w:color="auto"/>
            </w:tcBorders>
            <w:gridSpan w:val="3"/>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500" w:type="dxa"/>
            <w:vAlign w:val="bottom"/>
            <w:tcBorders>
              <w:bottom w:val="single" w:sz="8" w:color="auto"/>
            </w:tcBorders>
            <w:gridSpan w:val="5"/>
          </w:tcPr>
          <w:p>
            <w:pPr>
              <w:spacing w:after="0"/>
              <w:rPr>
                <w:sz w:val="24"/>
                <w:szCs w:val="24"/>
                <w:color w:val="auto"/>
              </w:rPr>
            </w:pPr>
          </w:p>
        </w:tc>
        <w:tc>
          <w:tcPr>
            <w:tcW w:w="40" w:type="dxa"/>
            <w:vAlign w:val="bottom"/>
          </w:tcPr>
          <w:p>
            <w:pPr>
              <w:spacing w:after="0"/>
              <w:rPr>
                <w:sz w:val="24"/>
                <w:szCs w:val="24"/>
                <w:color w:val="auto"/>
              </w:rPr>
            </w:pPr>
          </w:p>
        </w:tc>
      </w:tr>
      <w:tr>
        <w:trPr>
          <w:trHeight w:val="237"/>
        </w:trPr>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23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100" w:type="dxa"/>
            <w:vAlign w:val="bottom"/>
            <w:gridSpan w:val="3"/>
          </w:tcPr>
          <w:p>
            <w:pPr>
              <w:jc w:val="right"/>
              <w:spacing w:after="0"/>
              <w:rPr>
                <w:sz w:val="20"/>
                <w:szCs w:val="20"/>
                <w:color w:val="auto"/>
              </w:rPr>
            </w:pPr>
            <w:r>
              <w:rPr>
                <w:rFonts w:ascii="Arial" w:cs="Arial" w:eastAsia="Arial" w:hAnsi="Arial"/>
                <w:sz w:val="18"/>
                <w:szCs w:val="18"/>
                <w:color w:val="auto"/>
              </w:rPr>
              <w:t>Successor</w:t>
            </w:r>
          </w:p>
        </w:tc>
        <w:tc>
          <w:tcPr>
            <w:tcW w:w="1380" w:type="dxa"/>
            <w:vAlign w:val="bottom"/>
          </w:tcPr>
          <w:p>
            <w:pPr>
              <w:spacing w:after="0"/>
              <w:rPr>
                <w:sz w:val="20"/>
                <w:szCs w:val="20"/>
                <w:color w:val="auto"/>
              </w:rPr>
            </w:pPr>
          </w:p>
        </w:tc>
        <w:tc>
          <w:tcPr>
            <w:tcW w:w="200" w:type="dxa"/>
            <w:vAlign w:val="bottom"/>
            <w:tcBorders>
              <w:right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500" w:type="dxa"/>
            <w:vAlign w:val="bottom"/>
            <w:gridSpan w:val="5"/>
          </w:tcPr>
          <w:p>
            <w:pPr>
              <w:jc w:val="right"/>
              <w:ind w:right="1290"/>
              <w:spacing w:after="0"/>
              <w:rPr>
                <w:sz w:val="20"/>
                <w:szCs w:val="20"/>
                <w:color w:val="auto"/>
              </w:rPr>
            </w:pPr>
            <w:r>
              <w:rPr>
                <w:rFonts w:ascii="Arial" w:cs="Arial" w:eastAsia="Arial" w:hAnsi="Arial"/>
                <w:sz w:val="18"/>
                <w:szCs w:val="18"/>
                <w:color w:val="auto"/>
              </w:rPr>
              <w:t>Predecessor</w:t>
            </w:r>
          </w:p>
        </w:tc>
        <w:tc>
          <w:tcPr>
            <w:tcW w:w="40" w:type="dxa"/>
            <w:vAlign w:val="bottom"/>
          </w:tcPr>
          <w:p>
            <w:pPr>
              <w:spacing w:after="0"/>
              <w:rPr>
                <w:sz w:val="20"/>
                <w:szCs w:val="20"/>
                <w:color w:val="auto"/>
              </w:rPr>
            </w:pPr>
          </w:p>
        </w:tc>
      </w:tr>
      <w:tr>
        <w:trPr>
          <w:trHeight w:val="27"/>
        </w:trPr>
        <w:tc>
          <w:tcPr>
            <w:tcW w:w="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34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200" w:type="dxa"/>
            <w:vAlign w:val="bottom"/>
            <w:tcBorders>
              <w:right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800" w:type="dxa"/>
            <w:vAlign w:val="bottom"/>
            <w:tcBorders>
              <w:bottom w:val="single" w:sz="8" w:color="auto"/>
            </w:tcBorders>
            <w:gridSpan w:val="3"/>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r>
      <w:tr>
        <w:trPr>
          <w:trHeight w:val="452"/>
        </w:trPr>
        <w:tc>
          <w:tcPr>
            <w:tcW w:w="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3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580" w:type="dxa"/>
            <w:vAlign w:val="bottom"/>
            <w:tcBorders>
              <w:right w:val="single" w:sz="8" w:color="auto"/>
            </w:tcBorders>
            <w:gridSpan w:val="2"/>
          </w:tcPr>
          <w:p>
            <w:pPr>
              <w:jc w:val="center"/>
              <w:ind w:right="560"/>
              <w:spacing w:after="0"/>
              <w:rPr>
                <w:sz w:val="20"/>
                <w:szCs w:val="20"/>
                <w:color w:val="auto"/>
              </w:rPr>
            </w:pPr>
            <w:r>
              <w:rPr>
                <w:rFonts w:ascii="Arial" w:cs="Arial" w:eastAsia="Arial" w:hAnsi="Arial"/>
                <w:sz w:val="18"/>
                <w:szCs w:val="18"/>
                <w:color w:val="auto"/>
                <w:w w:val="92"/>
              </w:rPr>
              <w:t>Period from</w:t>
            </w: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0" w:type="dxa"/>
            <w:vAlign w:val="bottom"/>
            <w:gridSpan w:val="3"/>
          </w:tcPr>
          <w:p>
            <w:pPr>
              <w:jc w:val="center"/>
              <w:ind w:right="380"/>
              <w:spacing w:after="0"/>
              <w:rPr>
                <w:sz w:val="20"/>
                <w:szCs w:val="20"/>
                <w:color w:val="auto"/>
              </w:rPr>
            </w:pPr>
            <w:r>
              <w:rPr>
                <w:rFonts w:ascii="Arial" w:cs="Arial" w:eastAsia="Arial" w:hAnsi="Arial"/>
                <w:sz w:val="18"/>
                <w:szCs w:val="18"/>
                <w:color w:val="auto"/>
                <w:w w:val="92"/>
              </w:rPr>
              <w:t>Period from</w:t>
            </w:r>
          </w:p>
        </w:tc>
        <w:tc>
          <w:tcPr>
            <w:tcW w:w="12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216"/>
        </w:trPr>
        <w:tc>
          <w:tcPr>
            <w:tcW w:w="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2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920" w:type="dxa"/>
            <w:vAlign w:val="bottom"/>
            <w:tcBorders>
              <w:right w:val="single" w:sz="8" w:color="auto"/>
            </w:tcBorders>
            <w:gridSpan w:val="3"/>
          </w:tcPr>
          <w:p>
            <w:pPr>
              <w:ind w:left="140"/>
              <w:spacing w:after="0"/>
              <w:rPr>
                <w:sz w:val="20"/>
                <w:szCs w:val="20"/>
                <w:color w:val="auto"/>
              </w:rPr>
            </w:pPr>
            <w:r>
              <w:rPr>
                <w:rFonts w:ascii="Arial" w:cs="Arial" w:eastAsia="Arial" w:hAnsi="Arial"/>
                <w:sz w:val="18"/>
                <w:szCs w:val="18"/>
                <w:color w:val="auto"/>
              </w:rPr>
              <w:t>September 22, 2020</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0" w:type="dxa"/>
            <w:vAlign w:val="bottom"/>
            <w:gridSpan w:val="3"/>
          </w:tcPr>
          <w:p>
            <w:pPr>
              <w:jc w:val="center"/>
              <w:ind w:right="380"/>
              <w:spacing w:after="0"/>
              <w:rPr>
                <w:sz w:val="20"/>
                <w:szCs w:val="20"/>
                <w:color w:val="auto"/>
              </w:rPr>
            </w:pPr>
            <w:r>
              <w:rPr>
                <w:rFonts w:ascii="Arial" w:cs="Arial" w:eastAsia="Arial" w:hAnsi="Arial"/>
                <w:sz w:val="18"/>
                <w:szCs w:val="18"/>
                <w:color w:val="auto"/>
                <w:w w:val="88"/>
              </w:rPr>
              <w:t>January 1, 2020</w:t>
            </w:r>
          </w:p>
        </w:tc>
        <w:tc>
          <w:tcPr>
            <w:tcW w:w="1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2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80" w:type="dxa"/>
            <w:vAlign w:val="bottom"/>
          </w:tcPr>
          <w:p>
            <w:pPr>
              <w:jc w:val="right"/>
              <w:ind w:right="350"/>
              <w:spacing w:after="0"/>
              <w:rPr>
                <w:sz w:val="20"/>
                <w:szCs w:val="20"/>
                <w:color w:val="auto"/>
              </w:rPr>
            </w:pPr>
            <w:r>
              <w:rPr>
                <w:rFonts w:ascii="Arial" w:cs="Arial" w:eastAsia="Arial" w:hAnsi="Arial"/>
                <w:sz w:val="18"/>
                <w:szCs w:val="18"/>
                <w:color w:val="auto"/>
              </w:rPr>
              <w:t>Year Ended</w:t>
            </w:r>
          </w:p>
        </w:tc>
        <w:tc>
          <w:tcPr>
            <w:tcW w:w="1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580" w:type="dxa"/>
            <w:vAlign w:val="bottom"/>
            <w:tcBorders>
              <w:right w:val="single" w:sz="8" w:color="auto"/>
            </w:tcBorders>
            <w:gridSpan w:val="2"/>
          </w:tcPr>
          <w:p>
            <w:pPr>
              <w:jc w:val="center"/>
              <w:ind w:right="580"/>
              <w:spacing w:after="0"/>
              <w:rPr>
                <w:sz w:val="20"/>
                <w:szCs w:val="20"/>
                <w:color w:val="auto"/>
              </w:rPr>
            </w:pPr>
            <w:r>
              <w:rPr>
                <w:rFonts w:ascii="Arial" w:cs="Arial" w:eastAsia="Arial" w:hAnsi="Arial"/>
                <w:sz w:val="18"/>
                <w:szCs w:val="18"/>
                <w:color w:val="auto"/>
                <w:w w:val="91"/>
              </w:rPr>
              <w:t>through</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0" w:type="dxa"/>
            <w:vAlign w:val="bottom"/>
            <w:gridSpan w:val="3"/>
          </w:tcPr>
          <w:p>
            <w:pPr>
              <w:jc w:val="center"/>
              <w:ind w:right="360"/>
              <w:spacing w:after="0"/>
              <w:rPr>
                <w:sz w:val="20"/>
                <w:szCs w:val="20"/>
                <w:color w:val="auto"/>
              </w:rPr>
            </w:pPr>
            <w:r>
              <w:rPr>
                <w:rFonts w:ascii="Arial" w:cs="Arial" w:eastAsia="Arial" w:hAnsi="Arial"/>
                <w:sz w:val="18"/>
                <w:szCs w:val="18"/>
                <w:color w:val="auto"/>
                <w:w w:val="91"/>
              </w:rPr>
              <w:t>through</w:t>
            </w:r>
          </w:p>
        </w:tc>
        <w:tc>
          <w:tcPr>
            <w:tcW w:w="120" w:type="dxa"/>
            <w:vAlign w:val="bottom"/>
          </w:tcPr>
          <w:p>
            <w:pPr>
              <w:spacing w:after="0"/>
              <w:rPr>
                <w:sz w:val="18"/>
                <w:szCs w:val="18"/>
                <w:color w:val="auto"/>
              </w:rPr>
            </w:pPr>
          </w:p>
        </w:tc>
        <w:tc>
          <w:tcPr>
            <w:tcW w:w="1580" w:type="dxa"/>
            <w:vAlign w:val="bottom"/>
          </w:tcPr>
          <w:p>
            <w:pPr>
              <w:jc w:val="right"/>
              <w:ind w:right="330"/>
              <w:spacing w:after="0"/>
              <w:rPr>
                <w:sz w:val="20"/>
                <w:szCs w:val="20"/>
                <w:color w:val="auto"/>
              </w:rPr>
            </w:pPr>
            <w:r>
              <w:rPr>
                <w:rFonts w:ascii="Arial" w:cs="Arial" w:eastAsia="Arial" w:hAnsi="Arial"/>
                <w:sz w:val="18"/>
                <w:szCs w:val="18"/>
                <w:color w:val="auto"/>
              </w:rPr>
              <w:t>Year Ended</w:t>
            </w:r>
          </w:p>
        </w:tc>
        <w:tc>
          <w:tcPr>
            <w:tcW w:w="40" w:type="dxa"/>
            <w:vAlign w:val="bottom"/>
          </w:tcPr>
          <w:p>
            <w:pPr>
              <w:spacing w:after="0"/>
              <w:rPr>
                <w:sz w:val="18"/>
                <w:szCs w:val="18"/>
                <w:color w:val="auto"/>
              </w:rPr>
            </w:pPr>
          </w:p>
        </w:tc>
      </w:tr>
      <w:tr>
        <w:trPr>
          <w:trHeight w:val="230"/>
        </w:trPr>
        <w:tc>
          <w:tcPr>
            <w:tcW w:w="20" w:type="dxa"/>
            <w:vAlign w:val="bottom"/>
          </w:tcPr>
          <w:p>
            <w:pPr>
              <w:spacing w:after="0"/>
              <w:rPr>
                <w:sz w:val="20"/>
                <w:szCs w:val="20"/>
                <w:color w:val="auto"/>
              </w:rPr>
            </w:pPr>
          </w:p>
        </w:tc>
        <w:tc>
          <w:tcPr>
            <w:tcW w:w="3600" w:type="dxa"/>
            <w:vAlign w:val="bottom"/>
            <w:gridSpan w:val="2"/>
          </w:tcPr>
          <w:p>
            <w:pPr>
              <w:spacing w:after="0"/>
              <w:rPr>
                <w:sz w:val="20"/>
                <w:szCs w:val="20"/>
                <w:color w:val="auto"/>
              </w:rPr>
            </w:pPr>
            <w:r>
              <w:rPr>
                <w:rFonts w:ascii="Arial" w:cs="Arial" w:eastAsia="Arial" w:hAnsi="Arial"/>
                <w:sz w:val="18"/>
                <w:szCs w:val="18"/>
                <w:color w:val="auto"/>
              </w:rPr>
              <w:t>(Millions)</w:t>
            </w:r>
          </w:p>
        </w:tc>
        <w:tc>
          <w:tcPr>
            <w:tcW w:w="140" w:type="dxa"/>
            <w:vAlign w:val="bottom"/>
          </w:tcPr>
          <w:p>
            <w:pPr>
              <w:spacing w:after="0"/>
              <w:rPr>
                <w:sz w:val="20"/>
                <w:szCs w:val="20"/>
                <w:color w:val="auto"/>
              </w:rPr>
            </w:pPr>
          </w:p>
        </w:tc>
        <w:tc>
          <w:tcPr>
            <w:tcW w:w="1580" w:type="dxa"/>
            <w:vAlign w:val="bottom"/>
          </w:tcPr>
          <w:p>
            <w:pPr>
              <w:jc w:val="right"/>
              <w:ind w:right="50"/>
              <w:spacing w:after="0"/>
              <w:rPr>
                <w:sz w:val="20"/>
                <w:szCs w:val="20"/>
                <w:color w:val="auto"/>
              </w:rPr>
            </w:pPr>
            <w:r>
              <w:rPr>
                <w:rFonts w:ascii="Arial" w:cs="Arial" w:eastAsia="Arial" w:hAnsi="Arial"/>
                <w:sz w:val="18"/>
                <w:szCs w:val="18"/>
                <w:color w:val="auto"/>
                <w:w w:val="89"/>
              </w:rPr>
              <w:t>December 31, 2021</w:t>
            </w:r>
          </w:p>
        </w:tc>
        <w:tc>
          <w:tcPr>
            <w:tcW w:w="180" w:type="dxa"/>
            <w:vAlign w:val="bottom"/>
          </w:tcPr>
          <w:p>
            <w:pPr>
              <w:spacing w:after="0"/>
              <w:rPr>
                <w:sz w:val="20"/>
                <w:szCs w:val="20"/>
                <w:color w:val="auto"/>
              </w:rPr>
            </w:pPr>
          </w:p>
        </w:tc>
        <w:tc>
          <w:tcPr>
            <w:tcW w:w="1920" w:type="dxa"/>
            <w:vAlign w:val="bottom"/>
            <w:tcBorders>
              <w:right w:val="single" w:sz="8" w:color="auto"/>
            </w:tcBorders>
            <w:gridSpan w:val="3"/>
          </w:tcPr>
          <w:p>
            <w:pPr>
              <w:jc w:val="center"/>
              <w:ind w:right="180"/>
              <w:spacing w:after="0"/>
              <w:rPr>
                <w:sz w:val="20"/>
                <w:szCs w:val="20"/>
                <w:color w:val="auto"/>
              </w:rPr>
            </w:pPr>
            <w:r>
              <w:rPr>
                <w:rFonts w:ascii="Arial" w:cs="Arial" w:eastAsia="Arial" w:hAnsi="Arial"/>
                <w:sz w:val="18"/>
                <w:szCs w:val="18"/>
                <w:color w:val="auto"/>
                <w:w w:val="89"/>
              </w:rPr>
              <w:t>December 31, 2020</w:t>
            </w: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0" w:type="dxa"/>
            <w:vAlign w:val="bottom"/>
            <w:gridSpan w:val="3"/>
          </w:tcPr>
          <w:p>
            <w:pPr>
              <w:jc w:val="right"/>
              <w:ind w:right="340"/>
              <w:spacing w:after="0"/>
              <w:rPr>
                <w:sz w:val="20"/>
                <w:szCs w:val="20"/>
                <w:color w:val="auto"/>
              </w:rPr>
            </w:pPr>
            <w:r>
              <w:rPr>
                <w:rFonts w:ascii="Arial" w:cs="Arial" w:eastAsia="Arial" w:hAnsi="Arial"/>
                <w:sz w:val="18"/>
                <w:szCs w:val="18"/>
                <w:color w:val="auto"/>
                <w:w w:val="88"/>
              </w:rPr>
              <w:t>September 21, 2020</w:t>
            </w:r>
          </w:p>
        </w:tc>
        <w:tc>
          <w:tcPr>
            <w:tcW w:w="120" w:type="dxa"/>
            <w:vAlign w:val="bottom"/>
          </w:tcPr>
          <w:p>
            <w:pPr>
              <w:spacing w:after="0"/>
              <w:rPr>
                <w:sz w:val="20"/>
                <w:szCs w:val="20"/>
                <w:color w:val="auto"/>
              </w:rPr>
            </w:pPr>
          </w:p>
        </w:tc>
        <w:tc>
          <w:tcPr>
            <w:tcW w:w="1580" w:type="dxa"/>
            <w:vAlign w:val="bottom"/>
          </w:tcPr>
          <w:p>
            <w:pPr>
              <w:jc w:val="right"/>
              <w:ind w:right="50"/>
              <w:spacing w:after="0"/>
              <w:rPr>
                <w:sz w:val="20"/>
                <w:szCs w:val="20"/>
                <w:color w:val="auto"/>
              </w:rPr>
            </w:pPr>
            <w:r>
              <w:rPr>
                <w:rFonts w:ascii="Arial" w:cs="Arial" w:eastAsia="Arial" w:hAnsi="Arial"/>
                <w:sz w:val="18"/>
                <w:szCs w:val="18"/>
                <w:color w:val="auto"/>
                <w:w w:val="89"/>
              </w:rPr>
              <w:t>December 31, 2019</w:t>
            </w:r>
          </w:p>
        </w:tc>
        <w:tc>
          <w:tcPr>
            <w:tcW w:w="40" w:type="dxa"/>
            <w:vAlign w:val="bottom"/>
          </w:tcPr>
          <w:p>
            <w:pPr>
              <w:spacing w:after="0"/>
              <w:rPr>
                <w:sz w:val="20"/>
                <w:szCs w:val="20"/>
                <w:color w:val="auto"/>
              </w:rPr>
            </w:pPr>
          </w:p>
        </w:tc>
      </w:tr>
      <w:tr>
        <w:trPr>
          <w:trHeight w:val="27"/>
        </w:trPr>
        <w:tc>
          <w:tcPr>
            <w:tcW w:w="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234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200" w:type="dxa"/>
            <w:vAlign w:val="bottom"/>
            <w:tcBorders>
              <w:bottom w:val="single" w:sz="8" w:color="auto"/>
              <w:right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r>
      <w:tr>
        <w:trPr>
          <w:trHeight w:val="244"/>
        </w:trPr>
        <w:tc>
          <w:tcPr>
            <w:tcW w:w="20" w:type="dxa"/>
            <w:vAlign w:val="bottom"/>
            <w:tcBorders>
              <w:bottom w:val="single" w:sz="8" w:color="CCEEFF"/>
            </w:tcBorders>
            <w:shd w:val="clear" w:color="auto" w:fill="CCEEFF"/>
          </w:tcPr>
          <w:p>
            <w:pPr>
              <w:spacing w:after="0"/>
              <w:rPr>
                <w:sz w:val="21"/>
                <w:szCs w:val="21"/>
                <w:color w:val="auto"/>
              </w:rPr>
            </w:pPr>
          </w:p>
        </w:tc>
        <w:tc>
          <w:tcPr>
            <w:tcW w:w="360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Interest expense - long-term debt</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171.0</w:t>
            </w:r>
          </w:p>
        </w:tc>
        <w:tc>
          <w:tcPr>
            <w:tcW w:w="520" w:type="dxa"/>
            <w:vAlign w:val="bottom"/>
            <w:tcBorders>
              <w:bottom w:val="single" w:sz="8" w:color="CCEEFF"/>
            </w:tcBorders>
            <w:gridSpan w:val="2"/>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3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56.5</w:t>
            </w:r>
          </w:p>
        </w:tc>
        <w:tc>
          <w:tcPr>
            <w:tcW w:w="200" w:type="dxa"/>
            <w:vAlign w:val="bottom"/>
            <w:tcBorders>
              <w:bottom w:val="single" w:sz="8" w:color="CCEEFF"/>
              <w:right w:val="single" w:sz="8" w:color="auto"/>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207.2</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338.7</w:t>
            </w:r>
          </w:p>
        </w:tc>
        <w:tc>
          <w:tcPr>
            <w:tcW w:w="40" w:type="dxa"/>
            <w:vAlign w:val="bottom"/>
            <w:tcBorders>
              <w:left w:val="single" w:sz="8" w:color="CCEEFF"/>
            </w:tcBorders>
          </w:tcPr>
          <w:p>
            <w:pPr>
              <w:spacing w:after="0"/>
              <w:rPr>
                <w:sz w:val="21"/>
                <w:szCs w:val="21"/>
                <w:color w:val="auto"/>
              </w:rPr>
            </w:pPr>
          </w:p>
        </w:tc>
      </w:tr>
      <w:tr>
        <w:trPr>
          <w:trHeight w:val="243"/>
        </w:trPr>
        <w:tc>
          <w:tcPr>
            <w:tcW w:w="20" w:type="dxa"/>
            <w:vAlign w:val="bottom"/>
          </w:tcPr>
          <w:p>
            <w:pPr>
              <w:spacing w:after="0"/>
              <w:rPr>
                <w:sz w:val="21"/>
                <w:szCs w:val="21"/>
                <w:color w:val="auto"/>
              </w:rPr>
            </w:pPr>
          </w:p>
        </w:tc>
        <w:tc>
          <w:tcPr>
            <w:tcW w:w="3600" w:type="dxa"/>
            <w:vAlign w:val="bottom"/>
            <w:gridSpan w:val="2"/>
          </w:tcPr>
          <w:p>
            <w:pPr>
              <w:spacing w:after="0"/>
              <w:rPr>
                <w:sz w:val="20"/>
                <w:szCs w:val="20"/>
                <w:color w:val="auto"/>
              </w:rPr>
            </w:pPr>
            <w:r>
              <w:rPr>
                <w:rFonts w:ascii="Arial" w:cs="Arial" w:eastAsia="Arial" w:hAnsi="Arial"/>
                <w:sz w:val="18"/>
                <w:szCs w:val="18"/>
                <w:color w:val="auto"/>
              </w:rPr>
              <w:t>Interest expense - interest rate swamps</w:t>
            </w:r>
          </w:p>
        </w:tc>
        <w:tc>
          <w:tcPr>
            <w:tcW w:w="140" w:type="dxa"/>
            <w:vAlign w:val="bottom"/>
          </w:tcPr>
          <w:p>
            <w:pPr>
              <w:spacing w:after="0"/>
              <w:rPr>
                <w:sz w:val="21"/>
                <w:szCs w:val="21"/>
                <w:color w:val="auto"/>
              </w:rPr>
            </w:pPr>
          </w:p>
        </w:tc>
        <w:tc>
          <w:tcPr>
            <w:tcW w:w="1580" w:type="dxa"/>
            <w:vAlign w:val="bottom"/>
          </w:tcPr>
          <w:p>
            <w:pPr>
              <w:jc w:val="right"/>
              <w:ind w:right="30"/>
              <w:spacing w:after="0"/>
              <w:rPr>
                <w:sz w:val="20"/>
                <w:szCs w:val="20"/>
                <w:color w:val="auto"/>
              </w:rPr>
            </w:pPr>
            <w:r>
              <w:rPr>
                <w:rFonts w:ascii="Arial" w:cs="Arial" w:eastAsia="Arial" w:hAnsi="Arial"/>
                <w:sz w:val="18"/>
                <w:szCs w:val="18"/>
                <w:color w:val="auto"/>
              </w:rPr>
              <w:t>0.4</w:t>
            </w:r>
          </w:p>
        </w:tc>
        <w:tc>
          <w:tcPr>
            <w:tcW w:w="1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0.1</w:t>
            </w:r>
          </w:p>
        </w:tc>
        <w:tc>
          <w:tcPr>
            <w:tcW w:w="200" w:type="dxa"/>
            <w:vAlign w:val="bottom"/>
            <w:tcBorders>
              <w:right w:val="single" w:sz="8" w:color="auto"/>
            </w:tcBorders>
          </w:tcPr>
          <w:p>
            <w:pPr>
              <w:spacing w:after="0"/>
              <w:rPr>
                <w:sz w:val="21"/>
                <w:szCs w:val="21"/>
                <w:color w:val="auto"/>
              </w:rPr>
            </w:pPr>
          </w:p>
        </w:tc>
        <w:tc>
          <w:tcPr>
            <w:tcW w:w="1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0" w:type="dxa"/>
            <w:vAlign w:val="bottom"/>
            <w:gridSpan w:val="2"/>
          </w:tcPr>
          <w:p>
            <w:pPr>
              <w:jc w:val="right"/>
              <w:ind w:right="60"/>
              <w:spacing w:after="0"/>
              <w:rPr>
                <w:sz w:val="20"/>
                <w:szCs w:val="20"/>
                <w:color w:val="auto"/>
              </w:rPr>
            </w:pPr>
            <w:r>
              <w:rPr>
                <w:rFonts w:ascii="Arial" w:cs="Arial" w:eastAsia="Arial" w:hAnsi="Arial"/>
                <w:sz w:val="18"/>
                <w:szCs w:val="18"/>
                <w:color w:val="auto"/>
              </w:rPr>
              <w:t>(9.5)</w:t>
            </w:r>
          </w:p>
        </w:tc>
        <w:tc>
          <w:tcPr>
            <w:tcW w:w="2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(12.2)</w:t>
            </w:r>
          </w:p>
        </w:tc>
        <w:tc>
          <w:tcPr>
            <w:tcW w:w="40" w:type="dxa"/>
            <w:vAlign w:val="bottom"/>
          </w:tcPr>
          <w:p>
            <w:pPr>
              <w:spacing w:after="0"/>
              <w:rPr>
                <w:sz w:val="21"/>
                <w:szCs w:val="21"/>
                <w:color w:val="auto"/>
              </w:rPr>
            </w:pPr>
          </w:p>
        </w:tc>
      </w:tr>
      <w:tr>
        <w:trPr>
          <w:trHeight w:val="27"/>
        </w:trPr>
        <w:tc>
          <w:tcPr>
            <w:tcW w:w="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00" w:type="dxa"/>
            <w:vAlign w:val="bottom"/>
            <w:tcBorders>
              <w:right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580" w:type="dxa"/>
            <w:vAlign w:val="bottom"/>
          </w:tcPr>
          <w:p>
            <w:pPr>
              <w:spacing w:after="0"/>
              <w:rPr>
                <w:sz w:val="2"/>
                <w:szCs w:val="2"/>
                <w:color w:val="auto"/>
              </w:rPr>
            </w:pPr>
          </w:p>
        </w:tc>
        <w:tc>
          <w:tcPr>
            <w:tcW w:w="40" w:type="dxa"/>
            <w:vAlign w:val="bottom"/>
          </w:tcPr>
          <w:p>
            <w:pPr>
              <w:spacing w:after="0"/>
              <w:rPr>
                <w:sz w:val="2"/>
                <w:szCs w:val="2"/>
                <w:color w:val="auto"/>
              </w:rPr>
            </w:pPr>
          </w:p>
        </w:tc>
      </w:tr>
      <w:tr>
        <w:trPr>
          <w:trHeight w:val="229"/>
        </w:trPr>
        <w:tc>
          <w:tcPr>
            <w:tcW w:w="20" w:type="dxa"/>
            <w:vAlign w:val="bottom"/>
            <w:shd w:val="clear" w:color="auto" w:fill="CCEEFF"/>
          </w:tcPr>
          <w:p>
            <w:pPr>
              <w:spacing w:after="0"/>
              <w:rPr>
                <w:sz w:val="19"/>
                <w:szCs w:val="19"/>
                <w:color w:val="auto"/>
              </w:rPr>
            </w:pPr>
          </w:p>
        </w:tc>
        <w:tc>
          <w:tcPr>
            <w:tcW w:w="36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expense - finance leases and</w:t>
            </w:r>
          </w:p>
        </w:tc>
        <w:tc>
          <w:tcPr>
            <w:tcW w:w="140" w:type="dxa"/>
            <w:vAlign w:val="bottom"/>
            <w:shd w:val="clear" w:color="auto" w:fill="CCEEFF"/>
          </w:tcPr>
          <w:p>
            <w:pPr>
              <w:spacing w:after="0"/>
              <w:rPr>
                <w:sz w:val="19"/>
                <w:szCs w:val="19"/>
                <w:color w:val="auto"/>
              </w:rPr>
            </w:pPr>
          </w:p>
        </w:tc>
        <w:tc>
          <w:tcPr>
            <w:tcW w:w="158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380" w:type="dxa"/>
            <w:vAlign w:val="bottom"/>
            <w:shd w:val="clear" w:color="auto" w:fill="CCEEFF"/>
          </w:tcPr>
          <w:p>
            <w:pPr>
              <w:spacing w:after="0"/>
              <w:rPr>
                <w:sz w:val="19"/>
                <w:szCs w:val="19"/>
                <w:color w:val="auto"/>
              </w:rPr>
            </w:pPr>
          </w:p>
        </w:tc>
        <w:tc>
          <w:tcPr>
            <w:tcW w:w="200" w:type="dxa"/>
            <w:vAlign w:val="bottom"/>
            <w:tcBorders>
              <w:right w:val="single" w:sz="8" w:color="auto"/>
            </w:tcBorders>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5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580" w:type="dxa"/>
            <w:vAlign w:val="bottom"/>
            <w:shd w:val="clear" w:color="auto" w:fill="CCEEFF"/>
          </w:tcPr>
          <w:p>
            <w:pPr>
              <w:spacing w:after="0"/>
              <w:rPr>
                <w:sz w:val="19"/>
                <w:szCs w:val="19"/>
                <w:color w:val="auto"/>
              </w:rPr>
            </w:pPr>
          </w:p>
        </w:tc>
        <w:tc>
          <w:tcPr>
            <w:tcW w:w="40" w:type="dxa"/>
            <w:vAlign w:val="bottom"/>
            <w:tcBorders>
              <w:left w:val="single" w:sz="8" w:color="CCEEFF"/>
            </w:tcBorders>
          </w:tcPr>
          <w:p>
            <w:pPr>
              <w:spacing w:after="0"/>
              <w:rPr>
                <w:sz w:val="19"/>
                <w:szCs w:val="19"/>
                <w:color w:val="auto"/>
              </w:rPr>
            </w:pPr>
          </w:p>
        </w:tc>
      </w:tr>
      <w:tr>
        <w:trPr>
          <w:trHeight w:val="237"/>
        </w:trPr>
        <w:tc>
          <w:tcPr>
            <w:tcW w:w="20" w:type="dxa"/>
            <w:vAlign w:val="bottom"/>
            <w:tcBorders>
              <w:bottom w:val="single" w:sz="8" w:color="CCEEFF"/>
            </w:tcBorders>
            <w:shd w:val="clear" w:color="auto" w:fill="CCEEFF"/>
          </w:tcPr>
          <w:p>
            <w:pPr>
              <w:spacing w:after="0"/>
              <w:rPr>
                <w:sz w:val="20"/>
                <w:szCs w:val="20"/>
                <w:color w:val="auto"/>
              </w:rPr>
            </w:pPr>
          </w:p>
        </w:tc>
        <w:tc>
          <w:tcPr>
            <w:tcW w:w="3600" w:type="dxa"/>
            <w:vAlign w:val="bottom"/>
            <w:tcBorders>
              <w:bottom w:val="single" w:sz="8" w:color="CCEEFF"/>
            </w:tcBorders>
            <w:gridSpan w:val="2"/>
            <w:shd w:val="clear" w:color="auto" w:fill="CCEEFF"/>
          </w:tcPr>
          <w:p>
            <w:pPr>
              <w:ind w:left="140"/>
              <w:spacing w:after="0"/>
              <w:rPr>
                <w:sz w:val="20"/>
                <w:szCs w:val="20"/>
                <w:color w:val="auto"/>
              </w:rPr>
            </w:pPr>
            <w:r>
              <w:rPr>
                <w:rFonts w:ascii="Arial" w:cs="Arial" w:eastAsia="Arial" w:hAnsi="Arial"/>
                <w:sz w:val="18"/>
                <w:szCs w:val="18"/>
                <w:color w:val="auto"/>
              </w:rPr>
              <w:t>other</w:t>
            </w:r>
          </w:p>
        </w:tc>
        <w:tc>
          <w:tcPr>
            <w:tcW w:w="140" w:type="dxa"/>
            <w:vAlign w:val="bottom"/>
            <w:tcBorders>
              <w:bottom w:val="single" w:sz="8" w:color="CCEEFF"/>
            </w:tcBorders>
            <w:shd w:val="clear" w:color="auto" w:fill="CCEEFF"/>
          </w:tcPr>
          <w:p>
            <w:pPr>
              <w:spacing w:after="0"/>
              <w:rPr>
                <w:sz w:val="20"/>
                <w:szCs w:val="20"/>
                <w:color w:val="auto"/>
              </w:rPr>
            </w:pPr>
          </w:p>
        </w:tc>
        <w:tc>
          <w:tcPr>
            <w:tcW w:w="15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10.3</w:t>
            </w:r>
          </w:p>
        </w:tc>
        <w:tc>
          <w:tcPr>
            <w:tcW w:w="18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3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2.9</w:t>
            </w:r>
          </w:p>
        </w:tc>
        <w:tc>
          <w:tcPr>
            <w:tcW w:w="200" w:type="dxa"/>
            <w:vAlign w:val="bottom"/>
            <w:tcBorders>
              <w:bottom w:val="single" w:sz="8" w:color="CCEEFF"/>
              <w:right w:val="single" w:sz="8" w:color="auto"/>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6.3</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12.0</w:t>
            </w:r>
          </w:p>
        </w:tc>
        <w:tc>
          <w:tcPr>
            <w:tcW w:w="40" w:type="dxa"/>
            <w:vAlign w:val="bottom"/>
            <w:tcBorders>
              <w:left w:val="single" w:sz="8" w:color="CCEEFF"/>
            </w:tcBorders>
          </w:tcPr>
          <w:p>
            <w:pPr>
              <w:spacing w:after="0"/>
              <w:rPr>
                <w:sz w:val="20"/>
                <w:szCs w:val="20"/>
                <w:color w:val="auto"/>
              </w:rPr>
            </w:pPr>
          </w:p>
        </w:tc>
      </w:tr>
      <w:tr>
        <w:trPr>
          <w:trHeight w:val="243"/>
        </w:trPr>
        <w:tc>
          <w:tcPr>
            <w:tcW w:w="20" w:type="dxa"/>
            <w:vAlign w:val="bottom"/>
          </w:tcPr>
          <w:p>
            <w:pPr>
              <w:spacing w:after="0"/>
              <w:rPr>
                <w:sz w:val="21"/>
                <w:szCs w:val="21"/>
                <w:color w:val="auto"/>
              </w:rPr>
            </w:pPr>
          </w:p>
        </w:tc>
        <w:tc>
          <w:tcPr>
            <w:tcW w:w="3600" w:type="dxa"/>
            <w:vAlign w:val="bottom"/>
            <w:gridSpan w:val="2"/>
          </w:tcPr>
          <w:p>
            <w:pPr>
              <w:spacing w:after="0"/>
              <w:rPr>
                <w:sz w:val="20"/>
                <w:szCs w:val="20"/>
                <w:color w:val="auto"/>
              </w:rPr>
            </w:pPr>
            <w:r>
              <w:rPr>
                <w:rFonts w:ascii="Arial" w:cs="Arial" w:eastAsia="Arial" w:hAnsi="Arial"/>
                <w:sz w:val="18"/>
                <w:szCs w:val="18"/>
                <w:color w:val="auto"/>
              </w:rPr>
              <w:t>Less capitalized interest expense</w:t>
            </w:r>
          </w:p>
        </w:tc>
        <w:tc>
          <w:tcPr>
            <w:tcW w:w="140" w:type="dxa"/>
            <w:vAlign w:val="bottom"/>
          </w:tcPr>
          <w:p>
            <w:pPr>
              <w:spacing w:after="0"/>
              <w:rPr>
                <w:sz w:val="21"/>
                <w:szCs w:val="21"/>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(5.9)</w:t>
            </w:r>
          </w:p>
        </w:tc>
        <w:tc>
          <w:tcPr>
            <w:tcW w:w="1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(2.4)</w:t>
            </w:r>
          </w:p>
        </w:tc>
        <w:tc>
          <w:tcPr>
            <w:tcW w:w="200" w:type="dxa"/>
            <w:vAlign w:val="bottom"/>
            <w:tcBorders>
              <w:right w:val="single" w:sz="8" w:color="auto"/>
            </w:tcBorders>
          </w:tcPr>
          <w:p>
            <w:pPr>
              <w:spacing w:after="0"/>
              <w:rPr>
                <w:sz w:val="21"/>
                <w:szCs w:val="21"/>
                <w:color w:val="auto"/>
              </w:rPr>
            </w:pPr>
          </w:p>
        </w:tc>
        <w:tc>
          <w:tcPr>
            <w:tcW w:w="1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0" w:type="dxa"/>
            <w:vAlign w:val="bottom"/>
            <w:gridSpan w:val="2"/>
          </w:tcPr>
          <w:p>
            <w:pPr>
              <w:jc w:val="right"/>
              <w:ind w:right="60"/>
              <w:spacing w:after="0"/>
              <w:rPr>
                <w:sz w:val="20"/>
                <w:szCs w:val="20"/>
                <w:color w:val="auto"/>
              </w:rPr>
            </w:pPr>
            <w:r>
              <w:rPr>
                <w:rFonts w:ascii="Arial" w:cs="Arial" w:eastAsia="Arial" w:hAnsi="Arial"/>
                <w:sz w:val="18"/>
                <w:szCs w:val="18"/>
                <w:color w:val="auto"/>
              </w:rPr>
              <w:t>(5.1)</w:t>
            </w:r>
          </w:p>
        </w:tc>
        <w:tc>
          <w:tcPr>
            <w:tcW w:w="2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(6.6)</w:t>
            </w:r>
          </w:p>
        </w:tc>
        <w:tc>
          <w:tcPr>
            <w:tcW w:w="40" w:type="dxa"/>
            <w:vAlign w:val="bottom"/>
          </w:tcPr>
          <w:p>
            <w:pPr>
              <w:spacing w:after="0"/>
              <w:rPr>
                <w:sz w:val="21"/>
                <w:szCs w:val="21"/>
                <w:color w:val="auto"/>
              </w:rPr>
            </w:pPr>
          </w:p>
        </w:tc>
      </w:tr>
      <w:tr>
        <w:trPr>
          <w:trHeight w:val="27"/>
        </w:trPr>
        <w:tc>
          <w:tcPr>
            <w:tcW w:w="20" w:type="dxa"/>
            <w:vAlign w:val="bottom"/>
            <w:tcBorders>
              <w:bottom w:val="single" w:sz="8" w:color="CCEEFF"/>
            </w:tcBorders>
          </w:tcPr>
          <w:p>
            <w:pPr>
              <w:spacing w:after="0"/>
              <w:rPr>
                <w:sz w:val="2"/>
                <w:szCs w:val="2"/>
                <w:color w:val="auto"/>
              </w:rPr>
            </w:pPr>
          </w:p>
        </w:tc>
        <w:tc>
          <w:tcPr>
            <w:tcW w:w="1260" w:type="dxa"/>
            <w:vAlign w:val="bottom"/>
            <w:tcBorders>
              <w:bottom w:val="single" w:sz="8" w:color="CCEEFF"/>
            </w:tcBorders>
          </w:tcPr>
          <w:p>
            <w:pPr>
              <w:spacing w:after="0"/>
              <w:rPr>
                <w:sz w:val="2"/>
                <w:szCs w:val="2"/>
                <w:color w:val="auto"/>
              </w:rPr>
            </w:pPr>
          </w:p>
        </w:tc>
        <w:tc>
          <w:tcPr>
            <w:tcW w:w="234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8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200" w:type="dxa"/>
            <w:vAlign w:val="bottom"/>
            <w:tcBorders>
              <w:bottom w:val="single" w:sz="8" w:color="CCEEFF"/>
              <w:right w:val="single" w:sz="8" w:color="auto"/>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r>
      <w:tr>
        <w:trPr>
          <w:trHeight w:val="268"/>
        </w:trPr>
        <w:tc>
          <w:tcPr>
            <w:tcW w:w="20" w:type="dxa"/>
            <w:vAlign w:val="bottom"/>
            <w:tcBorders>
              <w:bottom w:val="single" w:sz="8" w:color="CCEEFF"/>
            </w:tcBorders>
            <w:shd w:val="clear" w:color="auto" w:fill="CCEEFF"/>
          </w:tcPr>
          <w:p>
            <w:pPr>
              <w:spacing w:after="0"/>
              <w:rPr>
                <w:sz w:val="22"/>
                <w:szCs w:val="22"/>
                <w:color w:val="auto"/>
              </w:rPr>
            </w:pPr>
          </w:p>
        </w:tc>
        <w:tc>
          <w:tcPr>
            <w:tcW w:w="360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Total interest expense</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175.8</w:t>
            </w:r>
          </w:p>
        </w:tc>
        <w:tc>
          <w:tcPr>
            <w:tcW w:w="520" w:type="dxa"/>
            <w:vAlign w:val="bottom"/>
            <w:tcBorders>
              <w:bottom w:val="single" w:sz="8" w:color="CCEEFF"/>
            </w:tcBorders>
            <w:gridSpan w:val="2"/>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3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57.1</w:t>
            </w:r>
          </w:p>
        </w:tc>
        <w:tc>
          <w:tcPr>
            <w:tcW w:w="200" w:type="dxa"/>
            <w:vAlign w:val="bottom"/>
            <w:tcBorders>
              <w:bottom w:val="single" w:sz="8" w:color="CCEEFF"/>
              <w:right w:val="single" w:sz="8" w:color="auto"/>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198.9</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331.9</w:t>
            </w:r>
          </w:p>
        </w:tc>
        <w:tc>
          <w:tcPr>
            <w:tcW w:w="40" w:type="dxa"/>
            <w:vAlign w:val="bottom"/>
            <w:tcBorders>
              <w:left w:val="single" w:sz="8" w:color="CCEEFF"/>
            </w:tcBorders>
          </w:tcPr>
          <w:p>
            <w:pPr>
              <w:spacing w:after="0"/>
              <w:rPr>
                <w:sz w:val="22"/>
                <w:szCs w:val="22"/>
                <w:color w:val="auto"/>
              </w:rPr>
            </w:pPr>
          </w:p>
        </w:tc>
      </w:tr>
      <w:tr>
        <w:trPr>
          <w:trHeight w:val="858"/>
        </w:trPr>
        <w:tc>
          <w:tcPr>
            <w:tcW w:w="20" w:type="dxa"/>
            <w:vAlign w:val="bottom"/>
            <w:tcBorders>
              <w:top w:val="single" w:sz="8" w:color="auto"/>
            </w:tcBorders>
          </w:tcPr>
          <w:p>
            <w:pPr>
              <w:spacing w:after="0"/>
              <w:rPr>
                <w:sz w:val="24"/>
                <w:szCs w:val="24"/>
                <w:color w:val="auto"/>
              </w:rPr>
            </w:pPr>
          </w:p>
        </w:tc>
        <w:tc>
          <w:tcPr>
            <w:tcW w:w="1260" w:type="dxa"/>
            <w:vAlign w:val="bottom"/>
            <w:tcBorders>
              <w:top w:val="single" w:sz="8" w:color="auto"/>
            </w:tcBorders>
          </w:tcPr>
          <w:p>
            <w:pPr>
              <w:spacing w:after="0"/>
              <w:rPr>
                <w:sz w:val="24"/>
                <w:szCs w:val="24"/>
                <w:color w:val="auto"/>
              </w:rPr>
            </w:pPr>
          </w:p>
        </w:tc>
        <w:tc>
          <w:tcPr>
            <w:tcW w:w="2340" w:type="dxa"/>
            <w:vAlign w:val="bottom"/>
            <w:tcBorders>
              <w:top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1580" w:type="dxa"/>
            <w:vAlign w:val="bottom"/>
            <w:tcBorders>
              <w:top w:val="single" w:sz="8" w:color="auto"/>
            </w:tcBorders>
          </w:tcPr>
          <w:p>
            <w:pPr>
              <w:spacing w:after="0"/>
              <w:rPr>
                <w:sz w:val="24"/>
                <w:szCs w:val="24"/>
                <w:color w:val="auto"/>
              </w:rPr>
            </w:pPr>
          </w:p>
        </w:tc>
        <w:tc>
          <w:tcPr>
            <w:tcW w:w="52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color w:val="auto"/>
              </w:rPr>
              <w:t>F-37</w:t>
            </w:r>
          </w:p>
        </w:tc>
        <w:tc>
          <w:tcPr>
            <w:tcW w:w="1380" w:type="dxa"/>
            <w:vAlign w:val="bottom"/>
            <w:tcBorders>
              <w:top w:val="single" w:sz="8" w:color="auto"/>
            </w:tcBorders>
          </w:tcPr>
          <w:p>
            <w:pPr>
              <w:spacing w:after="0"/>
              <w:rPr>
                <w:sz w:val="24"/>
                <w:szCs w:val="24"/>
                <w:color w:val="auto"/>
              </w:rPr>
            </w:pPr>
          </w:p>
        </w:tc>
        <w:tc>
          <w:tcPr>
            <w:tcW w:w="200" w:type="dxa"/>
            <w:vAlign w:val="bottom"/>
            <w:tcBorders>
              <w:top w:val="single" w:sz="8" w:color="auto"/>
            </w:tcBorders>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150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20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1580" w:type="dxa"/>
            <w:vAlign w:val="bottom"/>
            <w:tcBorders>
              <w:top w:val="single" w:sz="8" w:color="auto"/>
            </w:tcBorders>
          </w:tcPr>
          <w:p>
            <w:pPr>
              <w:spacing w:after="0"/>
              <w:rPr>
                <w:sz w:val="24"/>
                <w:szCs w:val="24"/>
                <w:color w:val="auto"/>
              </w:rPr>
            </w:pPr>
          </w:p>
        </w:tc>
        <w:tc>
          <w:tcPr>
            <w:tcW w:w="40" w:type="dxa"/>
            <w:vAlign w:val="bottom"/>
          </w:tcPr>
          <w:p>
            <w:pPr>
              <w:spacing w:after="0"/>
              <w:rPr>
                <w:sz w:val="24"/>
                <w:szCs w:val="24"/>
                <w:color w:val="auto"/>
              </w:rPr>
            </w:pPr>
          </w:p>
        </w:tc>
      </w:tr>
      <w:tr>
        <w:trPr>
          <w:trHeight w:val="115"/>
        </w:trPr>
        <w:tc>
          <w:tcPr>
            <w:tcW w:w="20" w:type="dxa"/>
            <w:vAlign w:val="bottom"/>
            <w:tcBorders>
              <w:bottom w:val="single" w:sz="8" w:color="9A9A9A"/>
            </w:tcBorders>
          </w:tcPr>
          <w:p>
            <w:pPr>
              <w:spacing w:after="0"/>
              <w:rPr>
                <w:sz w:val="10"/>
                <w:szCs w:val="10"/>
                <w:color w:val="auto"/>
              </w:rPr>
            </w:pPr>
          </w:p>
        </w:tc>
        <w:tc>
          <w:tcPr>
            <w:tcW w:w="1260" w:type="dxa"/>
            <w:vAlign w:val="bottom"/>
            <w:tcBorders>
              <w:bottom w:val="single" w:sz="8" w:color="9A9A9A"/>
            </w:tcBorders>
          </w:tcPr>
          <w:p>
            <w:pPr>
              <w:spacing w:after="0"/>
              <w:rPr>
                <w:sz w:val="10"/>
                <w:szCs w:val="10"/>
                <w:color w:val="auto"/>
              </w:rPr>
            </w:pPr>
          </w:p>
        </w:tc>
        <w:tc>
          <w:tcPr>
            <w:tcW w:w="2340" w:type="dxa"/>
            <w:vAlign w:val="bottom"/>
            <w:tcBorders>
              <w:bottom w:val="single" w:sz="8" w:color="9A9A9A"/>
            </w:tcBorders>
          </w:tcPr>
          <w:p>
            <w:pPr>
              <w:spacing w:after="0"/>
              <w:rPr>
                <w:sz w:val="10"/>
                <w:szCs w:val="10"/>
                <w:color w:val="auto"/>
              </w:rPr>
            </w:pPr>
          </w:p>
        </w:tc>
        <w:tc>
          <w:tcPr>
            <w:tcW w:w="140" w:type="dxa"/>
            <w:vAlign w:val="bottom"/>
            <w:tcBorders>
              <w:bottom w:val="single" w:sz="8" w:color="9A9A9A"/>
            </w:tcBorders>
          </w:tcPr>
          <w:p>
            <w:pPr>
              <w:spacing w:after="0"/>
              <w:rPr>
                <w:sz w:val="10"/>
                <w:szCs w:val="10"/>
                <w:color w:val="auto"/>
              </w:rPr>
            </w:pPr>
          </w:p>
        </w:tc>
        <w:tc>
          <w:tcPr>
            <w:tcW w:w="158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340" w:type="dxa"/>
            <w:vAlign w:val="bottom"/>
            <w:tcBorders>
              <w:bottom w:val="single" w:sz="8" w:color="9A9A9A"/>
            </w:tcBorders>
          </w:tcPr>
          <w:p>
            <w:pPr>
              <w:spacing w:after="0"/>
              <w:rPr>
                <w:sz w:val="10"/>
                <w:szCs w:val="10"/>
                <w:color w:val="auto"/>
              </w:rPr>
            </w:pPr>
          </w:p>
        </w:tc>
        <w:tc>
          <w:tcPr>
            <w:tcW w:w="1380" w:type="dxa"/>
            <w:vAlign w:val="bottom"/>
            <w:tcBorders>
              <w:bottom w:val="single" w:sz="8" w:color="9A9A9A"/>
            </w:tcBorders>
          </w:tcPr>
          <w:p>
            <w:pPr>
              <w:spacing w:after="0"/>
              <w:rPr>
                <w:sz w:val="10"/>
                <w:szCs w:val="10"/>
                <w:color w:val="auto"/>
              </w:rPr>
            </w:pPr>
          </w:p>
        </w:tc>
        <w:tc>
          <w:tcPr>
            <w:tcW w:w="20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150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20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158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7132955</wp:posOffset>
            </wp:positionH>
            <wp:positionV relativeFrom="paragraph">
              <wp:posOffset>-29210</wp:posOffset>
            </wp:positionV>
            <wp:extent cx="33655" cy="4254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41">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2">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60"/>
          </w:cols>
          <w:pgMar w:left="320" w:top="121" w:right="319" w:bottom="1440" w:gutter="0" w:footer="0" w:header="0"/>
        </w:sectPr>
      </w:pPr>
    </w:p>
    <w:bookmarkStart w:id="55" w:name="page56"/>
    <w:bookmarkEnd w:id="55"/>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Derivatives: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Set forth below is information related to interest rate swap agreements: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288925</wp:posOffset>
            </wp:positionV>
            <wp:extent cx="7132320" cy="889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200" w:lineRule="exact"/>
        <w:rPr>
          <w:sz w:val="20"/>
          <w:szCs w:val="20"/>
          <w:color w:val="auto"/>
        </w:rPr>
      </w:pPr>
    </w:p>
    <w:p>
      <w:pPr>
        <w:spacing w:after="0" w:line="26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620" w:type="dxa"/>
            <w:vAlign w:val="bottom"/>
          </w:tcPr>
          <w:p>
            <w:pPr>
              <w:ind w:left="20"/>
              <w:spacing w:after="0"/>
              <w:rPr>
                <w:sz w:val="20"/>
                <w:szCs w:val="20"/>
                <w:color w:val="auto"/>
              </w:rPr>
            </w:pPr>
            <w:r>
              <w:rPr>
                <w:rFonts w:ascii="Arial" w:cs="Arial" w:eastAsia="Arial" w:hAnsi="Arial"/>
                <w:sz w:val="18"/>
                <w:szCs w:val="18"/>
                <w:color w:val="auto"/>
              </w:rPr>
              <w:t>(Millions)</w:t>
            </w:r>
          </w:p>
        </w:tc>
        <w:tc>
          <w:tcPr>
            <w:tcW w:w="2660" w:type="dxa"/>
            <w:vAlign w:val="bottom"/>
          </w:tcPr>
          <w:p>
            <w:pPr>
              <w:spacing w:after="0"/>
              <w:rPr>
                <w:sz w:val="20"/>
                <w:szCs w:val="20"/>
                <w:color w:val="auto"/>
              </w:rPr>
            </w:pP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2021</w:t>
            </w:r>
          </w:p>
        </w:tc>
        <w:tc>
          <w:tcPr>
            <w:tcW w:w="82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2020</w:t>
            </w:r>
          </w:p>
        </w:tc>
      </w:tr>
      <w:tr>
        <w:trPr>
          <w:trHeight w:val="27"/>
        </w:trPr>
        <w:tc>
          <w:tcPr>
            <w:tcW w:w="5620" w:type="dxa"/>
            <w:vAlign w:val="bottom"/>
            <w:tcBorders>
              <w:bottom w:val="single" w:sz="8" w:color="auto"/>
            </w:tcBorders>
          </w:tcPr>
          <w:p>
            <w:pPr>
              <w:spacing w:after="0"/>
              <w:rPr>
                <w:sz w:val="2"/>
                <w:szCs w:val="2"/>
                <w:color w:val="auto"/>
              </w:rPr>
            </w:pPr>
          </w:p>
        </w:tc>
        <w:tc>
          <w:tcPr>
            <w:tcW w:w="26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37"/>
        </w:trPr>
        <w:tc>
          <w:tcPr>
            <w:tcW w:w="5620" w:type="dxa"/>
            <w:vAlign w:val="bottom"/>
          </w:tcPr>
          <w:p>
            <w:pPr>
              <w:ind w:left="20"/>
              <w:spacing w:after="0"/>
              <w:rPr>
                <w:sz w:val="20"/>
                <w:szCs w:val="20"/>
                <w:color w:val="auto"/>
              </w:rPr>
            </w:pPr>
            <w:r>
              <w:rPr>
                <w:rFonts w:ascii="Arial" w:cs="Arial" w:eastAsia="Arial" w:hAnsi="Arial"/>
                <w:sz w:val="18"/>
                <w:szCs w:val="18"/>
                <w:color w:val="auto"/>
              </w:rPr>
              <w:t>Designated portion, measured at fair value:</w:t>
            </w:r>
          </w:p>
        </w:tc>
        <w:tc>
          <w:tcPr>
            <w:tcW w:w="266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040" w:type="dxa"/>
            <w:vAlign w:val="bottom"/>
          </w:tcPr>
          <w:p>
            <w:pPr>
              <w:spacing w:after="0"/>
              <w:rPr>
                <w:sz w:val="20"/>
                <w:szCs w:val="20"/>
                <w:color w:val="auto"/>
              </w:rPr>
            </w:pPr>
          </w:p>
        </w:tc>
      </w:tr>
      <w:tr>
        <w:trPr>
          <w:trHeight w:val="27"/>
        </w:trPr>
        <w:tc>
          <w:tcPr>
            <w:tcW w:w="5620" w:type="dxa"/>
            <w:vAlign w:val="bottom"/>
          </w:tcPr>
          <w:p>
            <w:pPr>
              <w:spacing w:after="0"/>
              <w:rPr>
                <w:sz w:val="2"/>
                <w:szCs w:val="2"/>
                <w:color w:val="auto"/>
              </w:rPr>
            </w:pPr>
          </w:p>
        </w:tc>
        <w:tc>
          <w:tcPr>
            <w:tcW w:w="26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562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Other assets</w:t>
            </w:r>
          </w:p>
        </w:tc>
        <w:tc>
          <w:tcPr>
            <w:tcW w:w="2660" w:type="dxa"/>
            <w:vAlign w:val="bottom"/>
            <w:tcBorders>
              <w:bottom w:val="single" w:sz="8" w:color="CCEEFF"/>
            </w:tcBorders>
            <w:shd w:val="clear" w:color="auto" w:fill="CCEEFF"/>
          </w:tcPr>
          <w:p>
            <w:pPr>
              <w:jc w:val="right"/>
              <w:ind w:right="550"/>
              <w:spacing w:after="0"/>
              <w:rPr>
                <w:sz w:val="20"/>
                <w:szCs w:val="20"/>
                <w:color w:val="auto"/>
              </w:rPr>
            </w:pPr>
            <w:r>
              <w:rPr>
                <w:rFonts w:ascii="Arial" w:cs="Arial" w:eastAsia="Arial" w:hAnsi="Arial"/>
                <w:sz w:val="18"/>
                <w:szCs w:val="18"/>
                <w:color w:val="auto"/>
              </w:rPr>
              <w:t>$</w:t>
            </w:r>
          </w:p>
        </w:tc>
        <w:tc>
          <w:tcPr>
            <w:tcW w:w="11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5.5</w:t>
            </w:r>
          </w:p>
        </w:tc>
        <w:tc>
          <w:tcPr>
            <w:tcW w:w="820" w:type="dxa"/>
            <w:vAlign w:val="bottom"/>
            <w:tcBorders>
              <w:bottom w:val="single" w:sz="8" w:color="CCEEFF"/>
            </w:tcBorders>
            <w:shd w:val="clear" w:color="auto" w:fill="CCEEFF"/>
          </w:tcPr>
          <w:p>
            <w:pPr>
              <w:jc w:val="right"/>
              <w:ind w:right="53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CCEEFF"/>
            </w:tcBorders>
            <w:shd w:val="clear" w:color="auto" w:fill="CCEEFF"/>
          </w:tcPr>
          <w:p>
            <w:pPr>
              <w:jc w:val="center"/>
              <w:ind w:left="490"/>
              <w:spacing w:after="0"/>
              <w:rPr>
                <w:sz w:val="20"/>
                <w:szCs w:val="20"/>
                <w:color w:val="auto"/>
              </w:rPr>
            </w:pPr>
            <w:r>
              <w:rPr>
                <w:rFonts w:ascii="Arial" w:cs="Arial" w:eastAsia="Arial" w:hAnsi="Arial"/>
                <w:sz w:val="18"/>
                <w:szCs w:val="18"/>
                <w:color w:val="auto"/>
                <w:w w:val="87"/>
              </w:rPr>
              <w:t>0.2</w:t>
            </w:r>
          </w:p>
        </w:tc>
      </w:tr>
      <w:tr>
        <w:trPr>
          <w:trHeight w:val="243"/>
        </w:trPr>
        <w:tc>
          <w:tcPr>
            <w:tcW w:w="5620" w:type="dxa"/>
            <w:vAlign w:val="bottom"/>
          </w:tcPr>
          <w:p>
            <w:pPr>
              <w:ind w:left="140"/>
              <w:spacing w:after="0"/>
              <w:rPr>
                <w:sz w:val="20"/>
                <w:szCs w:val="20"/>
                <w:color w:val="auto"/>
              </w:rPr>
            </w:pPr>
            <w:r>
              <w:rPr>
                <w:rFonts w:ascii="Arial" w:cs="Arial" w:eastAsia="Arial" w:hAnsi="Arial"/>
                <w:sz w:val="18"/>
                <w:szCs w:val="18"/>
                <w:color w:val="auto"/>
              </w:rPr>
              <w:t>Other current liabilities</w:t>
            </w:r>
          </w:p>
        </w:tc>
        <w:tc>
          <w:tcPr>
            <w:tcW w:w="2660" w:type="dxa"/>
            <w:vAlign w:val="bottom"/>
          </w:tcPr>
          <w:p>
            <w:pPr>
              <w:jc w:val="right"/>
              <w:ind w:right="55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110"/>
              <w:spacing w:after="0"/>
              <w:rPr>
                <w:sz w:val="20"/>
                <w:szCs w:val="20"/>
                <w:color w:val="auto"/>
              </w:rPr>
            </w:pPr>
            <w:r>
              <w:rPr>
                <w:rFonts w:ascii="Arial" w:cs="Arial" w:eastAsia="Arial" w:hAnsi="Arial"/>
                <w:sz w:val="18"/>
                <w:szCs w:val="18"/>
                <w:color w:val="auto"/>
              </w:rPr>
              <w:t>0.1</w:t>
            </w:r>
          </w:p>
        </w:tc>
        <w:tc>
          <w:tcPr>
            <w:tcW w:w="820" w:type="dxa"/>
            <w:vAlign w:val="bottom"/>
          </w:tcPr>
          <w:p>
            <w:pPr>
              <w:jc w:val="right"/>
              <w:ind w:right="530"/>
              <w:spacing w:after="0"/>
              <w:rPr>
                <w:sz w:val="20"/>
                <w:szCs w:val="20"/>
                <w:color w:val="auto"/>
              </w:rPr>
            </w:pPr>
            <w:r>
              <w:rPr>
                <w:rFonts w:ascii="Arial" w:cs="Arial" w:eastAsia="Arial" w:hAnsi="Arial"/>
                <w:sz w:val="18"/>
                <w:szCs w:val="18"/>
                <w:color w:val="auto"/>
              </w:rPr>
              <w:t>$</w:t>
            </w:r>
          </w:p>
        </w:tc>
        <w:tc>
          <w:tcPr>
            <w:tcW w:w="1040" w:type="dxa"/>
            <w:vAlign w:val="bottom"/>
          </w:tcPr>
          <w:p>
            <w:pPr>
              <w:jc w:val="center"/>
              <w:ind w:left="490"/>
              <w:spacing w:after="0"/>
              <w:rPr>
                <w:sz w:val="20"/>
                <w:szCs w:val="20"/>
                <w:color w:val="auto"/>
              </w:rPr>
            </w:pPr>
            <w:r>
              <w:rPr>
                <w:rFonts w:ascii="Arial" w:cs="Arial" w:eastAsia="Arial" w:hAnsi="Arial"/>
                <w:sz w:val="18"/>
                <w:szCs w:val="18"/>
                <w:color w:val="auto"/>
                <w:w w:val="87"/>
              </w:rPr>
              <w:t>0.4</w:t>
            </w:r>
          </w:p>
        </w:tc>
      </w:tr>
      <w:tr>
        <w:trPr>
          <w:trHeight w:val="27"/>
        </w:trPr>
        <w:tc>
          <w:tcPr>
            <w:tcW w:w="5620" w:type="dxa"/>
            <w:vAlign w:val="bottom"/>
          </w:tcPr>
          <w:p>
            <w:pPr>
              <w:spacing w:after="0"/>
              <w:rPr>
                <w:sz w:val="2"/>
                <w:szCs w:val="2"/>
                <w:color w:val="auto"/>
              </w:rPr>
            </w:pPr>
          </w:p>
        </w:tc>
        <w:tc>
          <w:tcPr>
            <w:tcW w:w="26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562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Accumulated other comprehensive income (loss)</w:t>
            </w:r>
          </w:p>
        </w:tc>
        <w:tc>
          <w:tcPr>
            <w:tcW w:w="2660" w:type="dxa"/>
            <w:vAlign w:val="bottom"/>
            <w:tcBorders>
              <w:bottom w:val="single" w:sz="8" w:color="CCEEFF"/>
            </w:tcBorders>
            <w:shd w:val="clear" w:color="auto" w:fill="CCEEFF"/>
          </w:tcPr>
          <w:p>
            <w:pPr>
              <w:jc w:val="right"/>
              <w:ind w:right="550"/>
              <w:spacing w:after="0"/>
              <w:rPr>
                <w:sz w:val="20"/>
                <w:szCs w:val="20"/>
                <w:color w:val="auto"/>
              </w:rPr>
            </w:pPr>
            <w:r>
              <w:rPr>
                <w:rFonts w:ascii="Arial" w:cs="Arial" w:eastAsia="Arial" w:hAnsi="Arial"/>
                <w:sz w:val="18"/>
                <w:szCs w:val="18"/>
                <w:color w:val="auto"/>
              </w:rPr>
              <w:t>$</w:t>
            </w:r>
          </w:p>
        </w:tc>
        <w:tc>
          <w:tcPr>
            <w:tcW w:w="11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5.4</w:t>
            </w:r>
          </w:p>
        </w:tc>
        <w:tc>
          <w:tcPr>
            <w:tcW w:w="820" w:type="dxa"/>
            <w:vAlign w:val="bottom"/>
            <w:tcBorders>
              <w:bottom w:val="single" w:sz="8" w:color="CCEEFF"/>
            </w:tcBorders>
            <w:shd w:val="clear" w:color="auto" w:fill="CCEEFF"/>
          </w:tcPr>
          <w:p>
            <w:pPr>
              <w:jc w:val="right"/>
              <w:ind w:right="53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CCEEFF"/>
            </w:tcBorders>
            <w:shd w:val="clear" w:color="auto" w:fill="CCEEFF"/>
          </w:tcPr>
          <w:p>
            <w:pPr>
              <w:jc w:val="center"/>
              <w:ind w:left="470"/>
              <w:spacing w:after="0"/>
              <w:rPr>
                <w:sz w:val="20"/>
                <w:szCs w:val="20"/>
                <w:color w:val="auto"/>
              </w:rPr>
            </w:pPr>
            <w:r>
              <w:rPr>
                <w:rFonts w:ascii="Arial" w:cs="Arial" w:eastAsia="Arial" w:hAnsi="Arial"/>
                <w:sz w:val="18"/>
                <w:szCs w:val="18"/>
                <w:color w:val="auto"/>
                <w:w w:val="97"/>
              </w:rPr>
              <w:t>(0.2)</w:t>
            </w:r>
          </w:p>
        </w:tc>
      </w:tr>
      <w:tr>
        <w:trPr>
          <w:trHeight w:val="20"/>
        </w:trPr>
        <w:tc>
          <w:tcPr>
            <w:tcW w:w="5620" w:type="dxa"/>
            <w:vAlign w:val="bottom"/>
            <w:shd w:val="clear" w:color="auto" w:fill="000000"/>
          </w:tcPr>
          <w:p>
            <w:pPr>
              <w:spacing w:after="0" w:line="20" w:lineRule="exact"/>
              <w:rPr>
                <w:sz w:val="1"/>
                <w:szCs w:val="1"/>
                <w:color w:val="auto"/>
              </w:rPr>
            </w:pPr>
          </w:p>
        </w:tc>
        <w:tc>
          <w:tcPr>
            <w:tcW w:w="266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Changes in derivative instruments were as follows for the years ended December 31:</w:t>
      </w:r>
    </w:p>
    <w:p>
      <w:pPr>
        <w:spacing w:after="0" w:line="200" w:lineRule="exact"/>
        <w:rPr>
          <w:sz w:val="20"/>
          <w:szCs w:val="20"/>
          <w:color w:val="auto"/>
        </w:rPr>
      </w:pP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57"/>
        </w:trPr>
        <w:tc>
          <w:tcPr>
            <w:tcW w:w="5460" w:type="dxa"/>
            <w:vAlign w:val="bottom"/>
            <w:tcBorders>
              <w:top w:val="single" w:sz="8" w:color="auto"/>
            </w:tcBorders>
          </w:tcPr>
          <w:p>
            <w:pPr>
              <w:spacing w:after="0"/>
              <w:rPr>
                <w:sz w:val="22"/>
                <w:szCs w:val="22"/>
                <w:color w:val="auto"/>
              </w:rPr>
            </w:pPr>
          </w:p>
        </w:tc>
        <w:tc>
          <w:tcPr>
            <w:tcW w:w="740" w:type="dxa"/>
            <w:vAlign w:val="bottom"/>
            <w:tcBorders>
              <w:top w:val="single" w:sz="8" w:color="auto"/>
            </w:tcBorders>
          </w:tcPr>
          <w:p>
            <w:pPr>
              <w:spacing w:after="0"/>
              <w:rPr>
                <w:sz w:val="22"/>
                <w:szCs w:val="22"/>
                <w:color w:val="auto"/>
              </w:rPr>
            </w:pPr>
          </w:p>
        </w:tc>
        <w:tc>
          <w:tcPr>
            <w:tcW w:w="1660" w:type="dxa"/>
            <w:vAlign w:val="bottom"/>
            <w:tcBorders>
              <w:top w:val="single" w:sz="8" w:color="auto"/>
            </w:tcBorders>
            <w:gridSpan w:val="2"/>
          </w:tcPr>
          <w:p>
            <w:pPr>
              <w:jc w:val="right"/>
              <w:ind w:right="130"/>
              <w:spacing w:after="0"/>
              <w:rPr>
                <w:sz w:val="20"/>
                <w:szCs w:val="20"/>
                <w:color w:val="auto"/>
              </w:rPr>
            </w:pPr>
            <w:r>
              <w:rPr>
                <w:rFonts w:ascii="Arial" w:cs="Arial" w:eastAsia="Arial" w:hAnsi="Arial"/>
                <w:sz w:val="18"/>
                <w:szCs w:val="18"/>
                <w:color w:val="auto"/>
              </w:rPr>
              <w:t>Successor</w:t>
            </w:r>
          </w:p>
        </w:tc>
        <w:tc>
          <w:tcPr>
            <w:tcW w:w="1240" w:type="dxa"/>
            <w:vAlign w:val="bottom"/>
            <w:tcBorders>
              <w:top w:val="single" w:sz="8" w:color="auto"/>
            </w:tcBorders>
          </w:tcPr>
          <w:p>
            <w:pPr>
              <w:spacing w:after="0"/>
              <w:rPr>
                <w:sz w:val="22"/>
                <w:szCs w:val="22"/>
                <w:color w:val="auto"/>
              </w:rPr>
            </w:pPr>
          </w:p>
        </w:tc>
        <w:tc>
          <w:tcPr>
            <w:tcW w:w="220" w:type="dxa"/>
            <w:vAlign w:val="bottom"/>
            <w:tcBorders>
              <w:top w:val="single" w:sz="8" w:color="auto"/>
              <w:right w:val="single" w:sz="8" w:color="auto"/>
            </w:tcBorders>
          </w:tcPr>
          <w:p>
            <w:pPr>
              <w:spacing w:after="0"/>
              <w:rPr>
                <w:sz w:val="22"/>
                <w:szCs w:val="22"/>
                <w:color w:val="auto"/>
              </w:rPr>
            </w:pPr>
          </w:p>
        </w:tc>
        <w:tc>
          <w:tcPr>
            <w:tcW w:w="160" w:type="dxa"/>
            <w:vAlign w:val="bottom"/>
            <w:tcBorders>
              <w:top w:val="single" w:sz="8" w:color="auto"/>
            </w:tcBorders>
          </w:tcPr>
          <w:p>
            <w:pPr>
              <w:spacing w:after="0"/>
              <w:rPr>
                <w:sz w:val="22"/>
                <w:szCs w:val="22"/>
                <w:color w:val="auto"/>
              </w:rPr>
            </w:pPr>
          </w:p>
        </w:tc>
        <w:tc>
          <w:tcPr>
            <w:tcW w:w="280" w:type="dxa"/>
            <w:vAlign w:val="bottom"/>
            <w:tcBorders>
              <w:top w:val="single" w:sz="8" w:color="auto"/>
            </w:tcBorders>
          </w:tcPr>
          <w:p>
            <w:pPr>
              <w:spacing w:after="0"/>
              <w:rPr>
                <w:sz w:val="22"/>
                <w:szCs w:val="22"/>
                <w:color w:val="auto"/>
              </w:rPr>
            </w:pPr>
          </w:p>
        </w:tc>
        <w:tc>
          <w:tcPr>
            <w:tcW w:w="1480" w:type="dxa"/>
            <w:vAlign w:val="bottom"/>
            <w:tcBorders>
              <w:top w:val="single" w:sz="8" w:color="auto"/>
            </w:tcBorders>
          </w:tcPr>
          <w:p>
            <w:pPr>
              <w:jc w:val="right"/>
              <w:ind w:right="350"/>
              <w:spacing w:after="0"/>
              <w:rPr>
                <w:sz w:val="20"/>
                <w:szCs w:val="20"/>
                <w:color w:val="auto"/>
              </w:rPr>
            </w:pPr>
            <w:r>
              <w:rPr>
                <w:rFonts w:ascii="Arial" w:cs="Arial" w:eastAsia="Arial" w:hAnsi="Arial"/>
                <w:sz w:val="18"/>
                <w:szCs w:val="18"/>
                <w:color w:val="auto"/>
              </w:rPr>
              <w:t>Predecessor</w:t>
            </w:r>
          </w:p>
        </w:tc>
      </w:tr>
      <w:tr>
        <w:trPr>
          <w:trHeight w:val="27"/>
        </w:trPr>
        <w:tc>
          <w:tcPr>
            <w:tcW w:w="5460" w:type="dxa"/>
            <w:vAlign w:val="bottom"/>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220" w:type="dxa"/>
            <w:vAlign w:val="bottom"/>
            <w:tcBorders>
              <w:right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r>
      <w:tr>
        <w:trPr>
          <w:trHeight w:val="237"/>
        </w:trPr>
        <w:tc>
          <w:tcPr>
            <w:tcW w:w="5460" w:type="dxa"/>
            <w:vAlign w:val="bottom"/>
          </w:tcPr>
          <w:p>
            <w:pPr>
              <w:ind w:left="20"/>
              <w:spacing w:after="0"/>
              <w:rPr>
                <w:sz w:val="20"/>
                <w:szCs w:val="20"/>
                <w:color w:val="auto"/>
              </w:rPr>
            </w:pPr>
            <w:r>
              <w:rPr>
                <w:rFonts w:ascii="Arial" w:cs="Arial" w:eastAsia="Arial" w:hAnsi="Arial"/>
                <w:sz w:val="18"/>
                <w:szCs w:val="18"/>
                <w:color w:val="auto"/>
              </w:rPr>
              <w:t>(Millions)</w:t>
            </w:r>
          </w:p>
        </w:tc>
        <w:tc>
          <w:tcPr>
            <w:tcW w:w="740" w:type="dxa"/>
            <w:vAlign w:val="bottom"/>
          </w:tcPr>
          <w:p>
            <w:pPr>
              <w:spacing w:after="0"/>
              <w:rPr>
                <w:sz w:val="20"/>
                <w:szCs w:val="20"/>
                <w:color w:val="auto"/>
              </w:rPr>
            </w:pPr>
          </w:p>
        </w:tc>
        <w:tc>
          <w:tcPr>
            <w:tcW w:w="1080" w:type="dxa"/>
            <w:vAlign w:val="bottom"/>
          </w:tcPr>
          <w:p>
            <w:pPr>
              <w:jc w:val="right"/>
              <w:ind w:right="10"/>
              <w:spacing w:after="0"/>
              <w:rPr>
                <w:sz w:val="20"/>
                <w:szCs w:val="20"/>
                <w:color w:val="auto"/>
              </w:rPr>
            </w:pPr>
            <w:r>
              <w:rPr>
                <w:rFonts w:ascii="Arial" w:cs="Arial" w:eastAsia="Arial" w:hAnsi="Arial"/>
                <w:sz w:val="18"/>
                <w:szCs w:val="18"/>
                <w:color w:val="auto"/>
              </w:rPr>
              <w:t>2021</w:t>
            </w:r>
          </w:p>
        </w:tc>
        <w:tc>
          <w:tcPr>
            <w:tcW w:w="580" w:type="dxa"/>
            <w:vAlign w:val="bottom"/>
          </w:tcPr>
          <w:p>
            <w:pPr>
              <w:spacing w:after="0"/>
              <w:rPr>
                <w:sz w:val="20"/>
                <w:szCs w:val="20"/>
                <w:color w:val="auto"/>
              </w:rPr>
            </w:pPr>
          </w:p>
        </w:tc>
        <w:tc>
          <w:tcPr>
            <w:tcW w:w="1240" w:type="dxa"/>
            <w:vAlign w:val="bottom"/>
          </w:tcPr>
          <w:p>
            <w:pPr>
              <w:jc w:val="right"/>
              <w:ind w:right="590"/>
              <w:spacing w:after="0"/>
              <w:rPr>
                <w:sz w:val="20"/>
                <w:szCs w:val="20"/>
                <w:color w:val="auto"/>
              </w:rPr>
            </w:pPr>
            <w:r>
              <w:rPr>
                <w:rFonts w:ascii="Arial" w:cs="Arial" w:eastAsia="Arial" w:hAnsi="Arial"/>
                <w:sz w:val="18"/>
                <w:szCs w:val="18"/>
                <w:color w:val="auto"/>
              </w:rPr>
              <w:t>2020</w:t>
            </w:r>
          </w:p>
        </w:tc>
        <w:tc>
          <w:tcPr>
            <w:tcW w:w="220" w:type="dxa"/>
            <w:vAlign w:val="bottom"/>
            <w:tcBorders>
              <w:right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480" w:type="dxa"/>
            <w:vAlign w:val="bottom"/>
          </w:tcPr>
          <w:p>
            <w:pPr>
              <w:jc w:val="right"/>
              <w:ind w:right="610"/>
              <w:spacing w:after="0"/>
              <w:rPr>
                <w:sz w:val="20"/>
                <w:szCs w:val="20"/>
                <w:color w:val="auto"/>
              </w:rPr>
            </w:pPr>
            <w:r>
              <w:rPr>
                <w:rFonts w:ascii="Arial" w:cs="Arial" w:eastAsia="Arial" w:hAnsi="Arial"/>
                <w:sz w:val="18"/>
                <w:szCs w:val="18"/>
                <w:color w:val="auto"/>
              </w:rPr>
              <w:t>2019</w:t>
            </w:r>
          </w:p>
        </w:tc>
      </w:tr>
      <w:tr>
        <w:trPr>
          <w:trHeight w:val="27"/>
        </w:trPr>
        <w:tc>
          <w:tcPr>
            <w:tcW w:w="546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220" w:type="dxa"/>
            <w:vAlign w:val="bottom"/>
            <w:tcBorders>
              <w:bottom w:val="single" w:sz="8" w:color="auto"/>
              <w:right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r>
      <w:tr>
        <w:trPr>
          <w:trHeight w:val="237"/>
        </w:trPr>
        <w:tc>
          <w:tcPr>
            <w:tcW w:w="5460" w:type="dxa"/>
            <w:vAlign w:val="bottom"/>
          </w:tcPr>
          <w:p>
            <w:pPr>
              <w:ind w:left="20"/>
              <w:spacing w:after="0"/>
              <w:rPr>
                <w:sz w:val="20"/>
                <w:szCs w:val="20"/>
                <w:color w:val="auto"/>
              </w:rPr>
            </w:pPr>
            <w:r>
              <w:rPr>
                <w:rFonts w:ascii="Arial" w:cs="Arial" w:eastAsia="Arial" w:hAnsi="Arial"/>
                <w:sz w:val="18"/>
                <w:szCs w:val="18"/>
                <w:color w:val="auto"/>
              </w:rPr>
              <w:t>Changes in fair value, net of tax</w:t>
            </w:r>
          </w:p>
        </w:tc>
        <w:tc>
          <w:tcPr>
            <w:tcW w:w="740" w:type="dxa"/>
            <w:vAlign w:val="bottom"/>
          </w:tcPr>
          <w:p>
            <w:pPr>
              <w:jc w:val="right"/>
              <w:ind w:right="530"/>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110"/>
              <w:spacing w:after="0"/>
              <w:rPr>
                <w:sz w:val="20"/>
                <w:szCs w:val="20"/>
                <w:color w:val="auto"/>
              </w:rPr>
            </w:pPr>
            <w:r>
              <w:rPr>
                <w:rFonts w:ascii="Arial" w:cs="Arial" w:eastAsia="Arial" w:hAnsi="Arial"/>
                <w:sz w:val="18"/>
                <w:szCs w:val="18"/>
                <w:color w:val="auto"/>
              </w:rPr>
              <w:t>4.2</w:t>
            </w:r>
          </w:p>
        </w:tc>
        <w:tc>
          <w:tcPr>
            <w:tcW w:w="580" w:type="dxa"/>
            <w:vAlign w:val="bottom"/>
          </w:tcPr>
          <w:p>
            <w:pPr>
              <w:jc w:val="right"/>
              <w:ind w:right="290"/>
              <w:spacing w:after="0"/>
              <w:rPr>
                <w:sz w:val="20"/>
                <w:szCs w:val="20"/>
                <w:color w:val="auto"/>
              </w:rPr>
            </w:pPr>
            <w:r>
              <w:rPr>
                <w:rFonts w:ascii="Arial" w:cs="Arial" w:eastAsia="Arial" w:hAnsi="Arial"/>
                <w:sz w:val="18"/>
                <w:szCs w:val="18"/>
                <w:color w:val="auto"/>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(0.2)</w:t>
            </w:r>
          </w:p>
        </w:tc>
        <w:tc>
          <w:tcPr>
            <w:tcW w:w="220" w:type="dxa"/>
            <w:vAlign w:val="bottom"/>
            <w:tcBorders>
              <w:right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480" w:type="dxa"/>
            <w:vAlign w:val="bottom"/>
          </w:tcPr>
          <w:p>
            <w:pPr>
              <w:jc w:val="right"/>
              <w:spacing w:after="0"/>
              <w:rPr>
                <w:sz w:val="20"/>
                <w:szCs w:val="20"/>
                <w:color w:val="auto"/>
              </w:rPr>
            </w:pPr>
            <w:r>
              <w:rPr>
                <w:rFonts w:ascii="Arial" w:cs="Arial" w:eastAsia="Arial" w:hAnsi="Arial"/>
                <w:sz w:val="18"/>
                <w:szCs w:val="18"/>
                <w:color w:val="auto"/>
              </w:rPr>
              <w:t>(2.4)</w:t>
            </w:r>
          </w:p>
        </w:tc>
      </w:tr>
      <w:tr>
        <w:trPr>
          <w:trHeight w:val="256"/>
        </w:trPr>
        <w:tc>
          <w:tcPr>
            <w:tcW w:w="5460" w:type="dxa"/>
            <w:vAlign w:val="bottom"/>
          </w:tcPr>
          <w:p>
            <w:pPr>
              <w:ind w:left="20"/>
              <w:spacing w:after="0"/>
              <w:rPr>
                <w:sz w:val="20"/>
                <w:szCs w:val="20"/>
                <w:color w:val="auto"/>
              </w:rPr>
            </w:pPr>
            <w:r>
              <w:rPr>
                <w:rFonts w:ascii="Arial" w:cs="Arial" w:eastAsia="Arial" w:hAnsi="Arial"/>
                <w:sz w:val="18"/>
                <w:szCs w:val="18"/>
                <w:color w:val="auto"/>
              </w:rPr>
              <w:t>Amortization of net unrealized gains on de-</w:t>
            </w:r>
          </w:p>
        </w:tc>
        <w:tc>
          <w:tcPr>
            <w:tcW w:w="74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220" w:type="dxa"/>
            <w:vAlign w:val="bottom"/>
            <w:tcBorders>
              <w:right w:val="single" w:sz="8" w:color="auto"/>
            </w:tcBorders>
          </w:tcPr>
          <w:p>
            <w:pPr>
              <w:spacing w:after="0"/>
              <w:rPr>
                <w:sz w:val="22"/>
                <w:szCs w:val="22"/>
                <w:color w:val="auto"/>
              </w:rPr>
            </w:pPr>
          </w:p>
        </w:tc>
        <w:tc>
          <w:tcPr>
            <w:tcW w:w="16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480" w:type="dxa"/>
            <w:vAlign w:val="bottom"/>
          </w:tcPr>
          <w:p>
            <w:pPr>
              <w:spacing w:after="0"/>
              <w:rPr>
                <w:sz w:val="22"/>
                <w:szCs w:val="22"/>
                <w:color w:val="auto"/>
              </w:rPr>
            </w:pPr>
          </w:p>
        </w:tc>
      </w:tr>
      <w:tr>
        <w:trPr>
          <w:trHeight w:val="230"/>
        </w:trPr>
        <w:tc>
          <w:tcPr>
            <w:tcW w:w="5460" w:type="dxa"/>
            <w:vAlign w:val="bottom"/>
          </w:tcPr>
          <w:p>
            <w:pPr>
              <w:ind w:left="20"/>
              <w:spacing w:after="0"/>
              <w:rPr>
                <w:sz w:val="20"/>
                <w:szCs w:val="20"/>
                <w:color w:val="auto"/>
              </w:rPr>
            </w:pPr>
            <w:r>
              <w:rPr>
                <w:rFonts w:ascii="Arial" w:cs="Arial" w:eastAsia="Arial" w:hAnsi="Arial"/>
                <w:sz w:val="18"/>
                <w:szCs w:val="18"/>
                <w:color w:val="auto"/>
              </w:rPr>
              <w:t>designated interest rate swaps, net of tax</w:t>
            </w:r>
          </w:p>
        </w:tc>
        <w:tc>
          <w:tcPr>
            <w:tcW w:w="740" w:type="dxa"/>
            <w:vAlign w:val="bottom"/>
          </w:tcPr>
          <w:p>
            <w:pPr>
              <w:jc w:val="right"/>
              <w:ind w:right="530"/>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110"/>
              <w:spacing w:after="0"/>
              <w:rPr>
                <w:sz w:val="20"/>
                <w:szCs w:val="20"/>
                <w:color w:val="auto"/>
              </w:rPr>
            </w:pPr>
            <w:r>
              <w:rPr>
                <w:rFonts w:ascii="Arial" w:cs="Arial" w:eastAsia="Arial" w:hAnsi="Arial"/>
                <w:sz w:val="18"/>
                <w:szCs w:val="18"/>
                <w:color w:val="auto"/>
              </w:rPr>
              <w:t>—</w:t>
            </w:r>
          </w:p>
        </w:tc>
        <w:tc>
          <w:tcPr>
            <w:tcW w:w="580" w:type="dxa"/>
            <w:vAlign w:val="bottom"/>
          </w:tcPr>
          <w:p>
            <w:pPr>
              <w:jc w:val="right"/>
              <w:ind w:right="290"/>
              <w:spacing w:after="0"/>
              <w:rPr>
                <w:sz w:val="20"/>
                <w:szCs w:val="20"/>
                <w:color w:val="auto"/>
              </w:rPr>
            </w:pPr>
            <w:r>
              <w:rPr>
                <w:rFonts w:ascii="Arial" w:cs="Arial" w:eastAsia="Arial" w:hAnsi="Arial"/>
                <w:sz w:val="18"/>
                <w:szCs w:val="18"/>
                <w:color w:val="auto"/>
              </w:rPr>
              <w:t>$</w:t>
            </w:r>
          </w:p>
        </w:tc>
        <w:tc>
          <w:tcPr>
            <w:tcW w:w="1460" w:type="dxa"/>
            <w:vAlign w:val="bottom"/>
            <w:tcBorders>
              <w:right w:val="single" w:sz="8" w:color="auto"/>
            </w:tcBorders>
            <w:gridSpan w:val="2"/>
          </w:tcPr>
          <w:p>
            <w:pPr>
              <w:ind w:left="9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480" w:type="dxa"/>
            <w:vAlign w:val="bottom"/>
          </w:tcPr>
          <w:p>
            <w:pPr>
              <w:jc w:val="right"/>
              <w:spacing w:after="0"/>
              <w:rPr>
                <w:sz w:val="20"/>
                <w:szCs w:val="20"/>
                <w:color w:val="auto"/>
              </w:rPr>
            </w:pPr>
            <w:r>
              <w:rPr>
                <w:rFonts w:ascii="Arial" w:cs="Arial" w:eastAsia="Arial" w:hAnsi="Arial"/>
                <w:sz w:val="18"/>
                <w:szCs w:val="18"/>
                <w:color w:val="auto"/>
              </w:rPr>
              <w:t>(7.9)</w:t>
            </w:r>
          </w:p>
        </w:tc>
      </w:tr>
      <w:tr>
        <w:trPr>
          <w:trHeight w:val="27"/>
        </w:trPr>
        <w:tc>
          <w:tcPr>
            <w:tcW w:w="546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220" w:type="dxa"/>
            <w:vAlign w:val="bottom"/>
            <w:tcBorders>
              <w:bottom w:val="single" w:sz="8" w:color="auto"/>
              <w:right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r>
    </w:tbl>
    <w:p>
      <w:pPr>
        <w:spacing w:after="0" w:line="20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As of December 31, 2021, the Company expects to recognize net losses of $0.4 million, net of taxes, in interest expense during the next twelve months for interest settlements related to its interest rate swap agreements.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Successor</w:t>
      </w:r>
    </w:p>
    <w:p>
      <w:pPr>
        <w:spacing w:after="0" w:line="229"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Win Services enters into interest rate swap agreements to mitigate its exposure to the variability in cash flows on a portion of its floating-rate debt, initially consisting of the $750.0 million Term Loan. As of December 31, 2021 and 2020, Win Services was party to two pay fixed, receive variable interest rate swap agreements with bank counterparties. The first swap has a notional value of $200.0 million, matures on October 31, 2023 and the fixed rate paid is 1.0290 percent. The second swap has a notional value of $300.0 million, matures on October 31, 2025 and the fixed rate paid is 1.1012 percent. The variable rate received on both swaps is the one-month USD-LIBOR-BBA (U.S. Dollar-London Interbank Offered Rate-British Bankers Association) rate subject to a minimum of 1.0 percent and resets on the first day of the floating rate calculation period specified in each swap agreement. Win Services has designated both swaps as cash flow hedges of the interest rate risk inherent in borrowings outstanding under its Exit Credit Agreement due to changes in the LIBOR benchmark interest rate.</w:t>
      </w:r>
    </w:p>
    <w:p>
      <w:pPr>
        <w:spacing w:after="0" w:line="192"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All or a portion of the change in fair value of the interest rate swap agreements recorded in accumulated other comprehensive income (loss) may be recognized in earnings in certain situations. If Win Services extinguishes all of its variable rate debt, or a portion of its variable rate debt such that the variable rate interest received on the swaps exceeds the variable rate interest paid on its debt, all or a portion of the change in fair value of the swaps may be recognized in earnings. In addition, the change in fair value of the swaps may be recognized in earnings if the Company determines it is no longer probable that it will have future variable rate cash flows to hedge against or if a swap agreement is terminated prior to maturity. The Company has assessed the counterparty risk and determined that no substantial risk of default exists as of December 31, 2021. Each counterparty is a bank with a current credit rating at or above A, as determined by Moody’s Investors Service, Standard &amp; Poor’s Corporation and Fitch Ratings.</w:t>
      </w:r>
    </w:p>
    <w:p>
      <w:pPr>
        <w:spacing w:after="0" w:line="177"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swap agreements with each of the bank counterparties contain cross-default provisions whereby, if Win Services were to default on certain indebtedness and that indebtedness were to be accelerated, it could result in the counterparties terminating the outstanding swap agreements with Win Services. Were such a termination to occur, the party that was in a liability position under the applicable swap at the time of such termination would be required to pay the value of the swap, as determined in accordance with the terms of the applicable swap agreement, to the other party. Win Services’ obligations to its swap counterparties are secured under the Exit Credit Agreement and Win Services does not post any separate collateral to its counterparties related to its interest rate swap agreements.</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44">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56" w:name="page57"/>
    <w:bookmarkEnd w:id="56"/>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7" w:lineRule="exact"/>
        <w:rPr>
          <w:sz w:val="20"/>
          <w:szCs w:val="20"/>
          <w:color w:val="auto"/>
        </w:rPr>
      </w:pPr>
    </w:p>
    <w:p>
      <w:pPr>
        <w:ind w:right="9220" w:firstLine="8"/>
        <w:spacing w:after="0" w:line="566" w:lineRule="auto"/>
        <w:tabs>
          <w:tab w:leader="none" w:pos="180" w:val="left"/>
        </w:tabs>
        <w:numPr>
          <w:ilvl w:val="0"/>
          <w:numId w:val="36"/>
        </w:numPr>
        <w:rPr>
          <w:rFonts w:ascii="Arial" w:cs="Arial" w:eastAsia="Arial" w:hAnsi="Arial"/>
          <w:sz w:val="16"/>
          <w:szCs w:val="16"/>
          <w:b w:val="1"/>
          <w:bCs w:val="1"/>
          <w:color w:val="auto"/>
        </w:rPr>
      </w:pPr>
      <w:r>
        <w:rPr>
          <w:rFonts w:ascii="Arial" w:cs="Arial" w:eastAsia="Arial" w:hAnsi="Arial"/>
          <w:sz w:val="16"/>
          <w:szCs w:val="16"/>
          <w:b w:val="1"/>
          <w:bCs w:val="1"/>
          <w:color w:val="auto"/>
        </w:rPr>
        <w:t xml:space="preserve">Derivatives, Continued: </w:t>
      </w:r>
      <w:r>
        <w:rPr>
          <w:rFonts w:ascii="Arial" w:cs="Arial" w:eastAsia="Arial" w:hAnsi="Arial"/>
          <w:sz w:val="16"/>
          <w:szCs w:val="16"/>
          <w:b w:val="1"/>
          <w:bCs w:val="1"/>
          <w:u w:val="single" w:color="auto"/>
          <w:color w:val="auto"/>
        </w:rPr>
        <w:t>Balance Sheet Offsetting</w:t>
      </w:r>
    </w:p>
    <w:p>
      <w:pPr>
        <w:spacing w:after="0" w:line="286" w:lineRule="auto"/>
        <w:rPr>
          <w:sz w:val="20"/>
          <w:szCs w:val="20"/>
          <w:color w:val="auto"/>
        </w:rPr>
      </w:pPr>
      <w:r>
        <w:rPr>
          <w:rFonts w:ascii="Arial" w:cs="Arial" w:eastAsia="Arial" w:hAnsi="Arial"/>
          <w:sz w:val="17"/>
          <w:szCs w:val="17"/>
          <w:color w:val="auto"/>
        </w:rPr>
        <w:t>Win Services is party to master netting arrangements, which are designed to reduce credit risk by permitting net settlement of transactions, with counterparties. For financial statement presentation purposes, the Company does not offset assets and liabilities under these arrangements. The following tables present the assets and liabilities subject to an enforceable master netting arrangement as of December 31, 2021 and 2020.</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Information pertaining to derivative assets was as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288925</wp:posOffset>
            </wp:positionV>
            <wp:extent cx="7132320" cy="88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4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200" w:lineRule="exact"/>
        <w:rPr>
          <w:sz w:val="20"/>
          <w:szCs w:val="20"/>
          <w:color w:val="auto"/>
        </w:rPr>
      </w:pPr>
    </w:p>
    <w:p>
      <w:pPr>
        <w:spacing w:after="0" w:line="26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60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0" w:type="dxa"/>
            <w:vAlign w:val="bottom"/>
            <w:gridSpan w:val="3"/>
          </w:tcPr>
          <w:p>
            <w:pPr>
              <w:jc w:val="center"/>
              <w:ind w:right="170"/>
              <w:spacing w:after="0"/>
              <w:rPr>
                <w:sz w:val="20"/>
                <w:szCs w:val="20"/>
                <w:color w:val="auto"/>
              </w:rPr>
            </w:pPr>
            <w:r>
              <w:rPr>
                <w:rFonts w:ascii="Arial" w:cs="Arial" w:eastAsia="Arial" w:hAnsi="Arial"/>
                <w:sz w:val="18"/>
                <w:szCs w:val="18"/>
                <w:color w:val="auto"/>
                <w:w w:val="92"/>
              </w:rPr>
              <w:t>Gross Amount Not Offset</w:t>
            </w:r>
          </w:p>
        </w:tc>
        <w:tc>
          <w:tcPr>
            <w:tcW w:w="54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60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760" w:type="dxa"/>
            <w:vAlign w:val="bottom"/>
            <w:vMerge w:val="restart"/>
          </w:tcPr>
          <w:p>
            <w:pPr>
              <w:jc w:val="center"/>
              <w:ind w:right="330"/>
              <w:spacing w:after="0"/>
              <w:rPr>
                <w:sz w:val="20"/>
                <w:szCs w:val="20"/>
                <w:color w:val="auto"/>
              </w:rPr>
            </w:pPr>
            <w:r>
              <w:rPr>
                <w:rFonts w:ascii="Arial" w:cs="Arial" w:eastAsia="Arial" w:hAnsi="Arial"/>
                <w:sz w:val="18"/>
                <w:szCs w:val="18"/>
                <w:color w:val="auto"/>
                <w:w w:val="92"/>
              </w:rPr>
              <w:t>Gross Amount</w:t>
            </w:r>
          </w:p>
        </w:tc>
        <w:tc>
          <w:tcPr>
            <w:tcW w:w="280" w:type="dxa"/>
            <w:vAlign w:val="bottom"/>
          </w:tcPr>
          <w:p>
            <w:pPr>
              <w:spacing w:after="0"/>
              <w:rPr>
                <w:sz w:val="18"/>
                <w:szCs w:val="18"/>
                <w:color w:val="auto"/>
              </w:rPr>
            </w:pPr>
          </w:p>
        </w:tc>
        <w:tc>
          <w:tcPr>
            <w:tcW w:w="3400" w:type="dxa"/>
            <w:vAlign w:val="bottom"/>
            <w:gridSpan w:val="3"/>
          </w:tcPr>
          <w:p>
            <w:pPr>
              <w:jc w:val="center"/>
              <w:ind w:right="190"/>
              <w:spacing w:after="0"/>
              <w:rPr>
                <w:sz w:val="20"/>
                <w:szCs w:val="20"/>
                <w:color w:val="auto"/>
              </w:rPr>
            </w:pPr>
            <w:r>
              <w:rPr>
                <w:rFonts w:ascii="Arial" w:cs="Arial" w:eastAsia="Arial" w:hAnsi="Arial"/>
                <w:sz w:val="18"/>
                <w:szCs w:val="18"/>
                <w:color w:val="auto"/>
                <w:w w:val="90"/>
              </w:rPr>
              <w:t>in the Consolidated</w:t>
            </w:r>
          </w:p>
        </w:tc>
        <w:tc>
          <w:tcPr>
            <w:tcW w:w="54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68"/>
        </w:trPr>
        <w:tc>
          <w:tcPr>
            <w:tcW w:w="2600" w:type="dxa"/>
            <w:vAlign w:val="bottom"/>
          </w:tcPr>
          <w:p>
            <w:pPr>
              <w:spacing w:after="0"/>
              <w:rPr>
                <w:sz w:val="5"/>
                <w:szCs w:val="5"/>
                <w:color w:val="auto"/>
              </w:rPr>
            </w:pPr>
          </w:p>
        </w:tc>
        <w:tc>
          <w:tcPr>
            <w:tcW w:w="1260" w:type="dxa"/>
            <w:vAlign w:val="bottom"/>
          </w:tcPr>
          <w:p>
            <w:pPr>
              <w:spacing w:after="0"/>
              <w:rPr>
                <w:sz w:val="5"/>
                <w:szCs w:val="5"/>
                <w:color w:val="auto"/>
              </w:rPr>
            </w:pPr>
          </w:p>
        </w:tc>
        <w:tc>
          <w:tcPr>
            <w:tcW w:w="1760" w:type="dxa"/>
            <w:vAlign w:val="bottom"/>
            <w:vMerge w:val="continue"/>
          </w:tcPr>
          <w:p>
            <w:pPr>
              <w:spacing w:after="0"/>
              <w:rPr>
                <w:sz w:val="5"/>
                <w:szCs w:val="5"/>
                <w:color w:val="auto"/>
              </w:rPr>
            </w:pPr>
          </w:p>
        </w:tc>
        <w:tc>
          <w:tcPr>
            <w:tcW w:w="280" w:type="dxa"/>
            <w:vAlign w:val="bottom"/>
          </w:tcPr>
          <w:p>
            <w:pPr>
              <w:spacing w:after="0"/>
              <w:rPr>
                <w:sz w:val="5"/>
                <w:szCs w:val="5"/>
                <w:color w:val="auto"/>
              </w:rPr>
            </w:pPr>
          </w:p>
        </w:tc>
        <w:tc>
          <w:tcPr>
            <w:tcW w:w="2140" w:type="dxa"/>
            <w:vAlign w:val="bottom"/>
            <w:gridSpan w:val="2"/>
            <w:vMerge w:val="restart"/>
          </w:tcPr>
          <w:p>
            <w:pPr>
              <w:jc w:val="center"/>
              <w:ind w:left="910"/>
              <w:spacing w:after="0"/>
              <w:rPr>
                <w:sz w:val="20"/>
                <w:szCs w:val="20"/>
                <w:color w:val="auto"/>
              </w:rPr>
            </w:pPr>
            <w:r>
              <w:rPr>
                <w:rFonts w:ascii="Arial" w:cs="Arial" w:eastAsia="Arial" w:hAnsi="Arial"/>
                <w:sz w:val="18"/>
                <w:szCs w:val="18"/>
                <w:color w:val="auto"/>
                <w:w w:val="87"/>
              </w:rPr>
              <w:t>Balance Sheets</w:t>
            </w:r>
          </w:p>
        </w:tc>
        <w:tc>
          <w:tcPr>
            <w:tcW w:w="1260" w:type="dxa"/>
            <w:vAlign w:val="bottom"/>
          </w:tcPr>
          <w:p>
            <w:pPr>
              <w:spacing w:after="0"/>
              <w:rPr>
                <w:sz w:val="5"/>
                <w:szCs w:val="5"/>
                <w:color w:val="auto"/>
              </w:rPr>
            </w:pPr>
          </w:p>
        </w:tc>
        <w:tc>
          <w:tcPr>
            <w:tcW w:w="540" w:type="dxa"/>
            <w:vAlign w:val="bottom"/>
          </w:tcPr>
          <w:p>
            <w:pPr>
              <w:spacing w:after="0"/>
              <w:rPr>
                <w:sz w:val="5"/>
                <w:szCs w:val="5"/>
                <w:color w:val="auto"/>
              </w:rPr>
            </w:pPr>
          </w:p>
        </w:tc>
        <w:tc>
          <w:tcPr>
            <w:tcW w:w="14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63"/>
        </w:trPr>
        <w:tc>
          <w:tcPr>
            <w:tcW w:w="26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760" w:type="dxa"/>
            <w:vAlign w:val="bottom"/>
            <w:vMerge w:val="restart"/>
          </w:tcPr>
          <w:p>
            <w:pPr>
              <w:jc w:val="center"/>
              <w:ind w:right="290"/>
              <w:spacing w:after="0" w:line="190" w:lineRule="exact"/>
              <w:rPr>
                <w:sz w:val="20"/>
                <w:szCs w:val="20"/>
                <w:color w:val="auto"/>
              </w:rPr>
            </w:pPr>
            <w:r>
              <w:rPr>
                <w:rFonts w:ascii="Arial" w:cs="Arial" w:eastAsia="Arial" w:hAnsi="Arial"/>
                <w:sz w:val="18"/>
                <w:szCs w:val="18"/>
                <w:color w:val="auto"/>
                <w:w w:val="89"/>
              </w:rPr>
              <w:t>of Assets</w:t>
            </w:r>
          </w:p>
        </w:tc>
        <w:tc>
          <w:tcPr>
            <w:tcW w:w="280" w:type="dxa"/>
            <w:vAlign w:val="bottom"/>
          </w:tcPr>
          <w:p>
            <w:pPr>
              <w:spacing w:after="0"/>
              <w:rPr>
                <w:sz w:val="14"/>
                <w:szCs w:val="14"/>
                <w:color w:val="auto"/>
              </w:rPr>
            </w:pPr>
          </w:p>
        </w:tc>
        <w:tc>
          <w:tcPr>
            <w:tcW w:w="2140" w:type="dxa"/>
            <w:vAlign w:val="bottom"/>
            <w:gridSpan w:val="2"/>
            <w:vMerge w:val="continue"/>
          </w:tcPr>
          <w:p>
            <w:pPr>
              <w:spacing w:after="0"/>
              <w:rPr>
                <w:sz w:val="14"/>
                <w:szCs w:val="14"/>
                <w:color w:val="auto"/>
              </w:rPr>
            </w:pPr>
          </w:p>
        </w:tc>
        <w:tc>
          <w:tcPr>
            <w:tcW w:w="12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7"/>
        </w:trPr>
        <w:tc>
          <w:tcPr>
            <w:tcW w:w="26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760" w:type="dxa"/>
            <w:vAlign w:val="bottom"/>
            <w:vMerge w:val="continue"/>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5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260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760" w:type="dxa"/>
            <w:vAlign w:val="bottom"/>
          </w:tcPr>
          <w:p>
            <w:pPr>
              <w:jc w:val="center"/>
              <w:ind w:right="310"/>
              <w:spacing w:after="0"/>
              <w:rPr>
                <w:sz w:val="20"/>
                <w:szCs w:val="20"/>
                <w:color w:val="auto"/>
              </w:rPr>
            </w:pPr>
            <w:r>
              <w:rPr>
                <w:rFonts w:ascii="Arial" w:cs="Arial" w:eastAsia="Arial" w:hAnsi="Arial"/>
                <w:sz w:val="18"/>
                <w:szCs w:val="18"/>
                <w:color w:val="auto"/>
                <w:w w:val="87"/>
              </w:rPr>
              <w:t>Presented in</w:t>
            </w:r>
          </w:p>
        </w:tc>
        <w:tc>
          <w:tcPr>
            <w:tcW w:w="28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260" w:type="dxa"/>
            <w:vAlign w:val="bottom"/>
          </w:tcPr>
          <w:p>
            <w:pPr>
              <w:jc w:val="center"/>
              <w:ind w:right="370"/>
              <w:spacing w:after="0"/>
              <w:rPr>
                <w:sz w:val="20"/>
                <w:szCs w:val="20"/>
                <w:color w:val="auto"/>
              </w:rPr>
            </w:pPr>
            <w:r>
              <w:rPr>
                <w:rFonts w:ascii="Arial" w:cs="Arial" w:eastAsia="Arial" w:hAnsi="Arial"/>
                <w:sz w:val="18"/>
                <w:szCs w:val="18"/>
                <w:color w:val="auto"/>
                <w:w w:val="85"/>
              </w:rPr>
              <w:t>Cash</w:t>
            </w:r>
          </w:p>
        </w:tc>
        <w:tc>
          <w:tcPr>
            <w:tcW w:w="54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60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760" w:type="dxa"/>
            <w:vAlign w:val="bottom"/>
          </w:tcPr>
          <w:p>
            <w:pPr>
              <w:jc w:val="center"/>
              <w:ind w:right="270"/>
              <w:spacing w:after="0"/>
              <w:rPr>
                <w:sz w:val="20"/>
                <w:szCs w:val="20"/>
                <w:color w:val="auto"/>
              </w:rPr>
            </w:pPr>
            <w:r>
              <w:rPr>
                <w:rFonts w:ascii="Arial" w:cs="Arial" w:eastAsia="Arial" w:hAnsi="Arial"/>
                <w:sz w:val="18"/>
                <w:szCs w:val="18"/>
                <w:color w:val="auto"/>
                <w:w w:val="88"/>
              </w:rPr>
              <w:t>the Consolidated</w:t>
            </w:r>
          </w:p>
        </w:tc>
        <w:tc>
          <w:tcPr>
            <w:tcW w:w="280" w:type="dxa"/>
            <w:vAlign w:val="bottom"/>
          </w:tcPr>
          <w:p>
            <w:pPr>
              <w:spacing w:after="0"/>
              <w:rPr>
                <w:sz w:val="18"/>
                <w:szCs w:val="18"/>
                <w:color w:val="auto"/>
              </w:rPr>
            </w:pPr>
          </w:p>
        </w:tc>
        <w:tc>
          <w:tcPr>
            <w:tcW w:w="1540" w:type="dxa"/>
            <w:vAlign w:val="bottom"/>
          </w:tcPr>
          <w:p>
            <w:pPr>
              <w:jc w:val="right"/>
              <w:ind w:right="510"/>
              <w:spacing w:after="0"/>
              <w:rPr>
                <w:sz w:val="20"/>
                <w:szCs w:val="20"/>
                <w:color w:val="auto"/>
              </w:rPr>
            </w:pPr>
            <w:r>
              <w:rPr>
                <w:rFonts w:ascii="Arial" w:cs="Arial" w:eastAsia="Arial" w:hAnsi="Arial"/>
                <w:sz w:val="18"/>
                <w:szCs w:val="18"/>
                <w:color w:val="auto"/>
              </w:rPr>
              <w:t>Financial</w:t>
            </w:r>
          </w:p>
        </w:tc>
        <w:tc>
          <w:tcPr>
            <w:tcW w:w="600" w:type="dxa"/>
            <w:vAlign w:val="bottom"/>
          </w:tcPr>
          <w:p>
            <w:pPr>
              <w:spacing w:after="0"/>
              <w:rPr>
                <w:sz w:val="18"/>
                <w:szCs w:val="18"/>
                <w:color w:val="auto"/>
              </w:rPr>
            </w:pPr>
          </w:p>
        </w:tc>
        <w:tc>
          <w:tcPr>
            <w:tcW w:w="1260" w:type="dxa"/>
            <w:vAlign w:val="bottom"/>
          </w:tcPr>
          <w:p>
            <w:pPr>
              <w:jc w:val="center"/>
              <w:ind w:right="370"/>
              <w:spacing w:after="0"/>
              <w:rPr>
                <w:sz w:val="20"/>
                <w:szCs w:val="20"/>
                <w:color w:val="auto"/>
              </w:rPr>
            </w:pPr>
            <w:r>
              <w:rPr>
                <w:rFonts w:ascii="Arial" w:cs="Arial" w:eastAsia="Arial" w:hAnsi="Arial"/>
                <w:sz w:val="18"/>
                <w:szCs w:val="18"/>
                <w:color w:val="auto"/>
                <w:w w:val="94"/>
              </w:rPr>
              <w:t>Collateral</w:t>
            </w:r>
          </w:p>
        </w:tc>
        <w:tc>
          <w:tcPr>
            <w:tcW w:w="540" w:type="dxa"/>
            <w:vAlign w:val="bottom"/>
          </w:tcPr>
          <w:p>
            <w:pPr>
              <w:spacing w:after="0"/>
              <w:rPr>
                <w:sz w:val="18"/>
                <w:szCs w:val="18"/>
                <w:color w:val="auto"/>
              </w:rPr>
            </w:pPr>
          </w:p>
        </w:tc>
        <w:tc>
          <w:tcPr>
            <w:tcW w:w="1400" w:type="dxa"/>
            <w:vAlign w:val="bottom"/>
          </w:tcPr>
          <w:p>
            <w:pPr>
              <w:jc w:val="right"/>
              <w:ind w:right="650"/>
              <w:spacing w:after="0"/>
              <w:rPr>
                <w:sz w:val="20"/>
                <w:szCs w:val="20"/>
                <w:color w:val="auto"/>
              </w:rPr>
            </w:pPr>
            <w:r>
              <w:rPr>
                <w:rFonts w:ascii="Arial" w:cs="Arial" w:eastAsia="Arial" w:hAnsi="Arial"/>
                <w:sz w:val="18"/>
                <w:szCs w:val="18"/>
                <w:color w:val="auto"/>
              </w:rPr>
              <w:t>Net</w:t>
            </w:r>
          </w:p>
        </w:tc>
        <w:tc>
          <w:tcPr>
            <w:tcW w:w="0" w:type="dxa"/>
            <w:vAlign w:val="bottom"/>
          </w:tcPr>
          <w:p>
            <w:pPr>
              <w:spacing w:after="0"/>
              <w:rPr>
                <w:sz w:val="1"/>
                <w:szCs w:val="1"/>
                <w:color w:val="auto"/>
              </w:rPr>
            </w:pPr>
          </w:p>
        </w:tc>
      </w:tr>
      <w:tr>
        <w:trPr>
          <w:trHeight w:val="230"/>
        </w:trPr>
        <w:tc>
          <w:tcPr>
            <w:tcW w:w="2600" w:type="dxa"/>
            <w:vAlign w:val="bottom"/>
          </w:tcPr>
          <w:p>
            <w:pPr>
              <w:ind w:left="20"/>
              <w:spacing w:after="0"/>
              <w:rPr>
                <w:sz w:val="20"/>
                <w:szCs w:val="20"/>
                <w:color w:val="auto"/>
              </w:rPr>
            </w:pPr>
            <w:r>
              <w:rPr>
                <w:rFonts w:ascii="Arial" w:cs="Arial" w:eastAsia="Arial" w:hAnsi="Arial"/>
                <w:sz w:val="18"/>
                <w:szCs w:val="18"/>
                <w:color w:val="auto"/>
              </w:rPr>
              <w:t>Millions</w:t>
            </w:r>
          </w:p>
        </w:tc>
        <w:tc>
          <w:tcPr>
            <w:tcW w:w="1260" w:type="dxa"/>
            <w:vAlign w:val="bottom"/>
          </w:tcPr>
          <w:p>
            <w:pPr>
              <w:spacing w:after="0"/>
              <w:rPr>
                <w:sz w:val="20"/>
                <w:szCs w:val="20"/>
                <w:color w:val="auto"/>
              </w:rPr>
            </w:pPr>
          </w:p>
        </w:tc>
        <w:tc>
          <w:tcPr>
            <w:tcW w:w="1760" w:type="dxa"/>
            <w:vAlign w:val="bottom"/>
          </w:tcPr>
          <w:p>
            <w:pPr>
              <w:jc w:val="center"/>
              <w:ind w:right="270"/>
              <w:spacing w:after="0"/>
              <w:rPr>
                <w:sz w:val="20"/>
                <w:szCs w:val="20"/>
                <w:color w:val="auto"/>
              </w:rPr>
            </w:pPr>
            <w:r>
              <w:rPr>
                <w:rFonts w:ascii="Arial" w:cs="Arial" w:eastAsia="Arial" w:hAnsi="Arial"/>
                <w:sz w:val="18"/>
                <w:szCs w:val="18"/>
                <w:color w:val="auto"/>
                <w:w w:val="85"/>
              </w:rPr>
              <w:t>Balance Sheets</w:t>
            </w:r>
          </w:p>
        </w:tc>
        <w:tc>
          <w:tcPr>
            <w:tcW w:w="280" w:type="dxa"/>
            <w:vAlign w:val="bottom"/>
          </w:tcPr>
          <w:p>
            <w:pPr>
              <w:spacing w:after="0"/>
              <w:rPr>
                <w:sz w:val="20"/>
                <w:szCs w:val="20"/>
                <w:color w:val="auto"/>
              </w:rPr>
            </w:pPr>
          </w:p>
        </w:tc>
        <w:tc>
          <w:tcPr>
            <w:tcW w:w="1540" w:type="dxa"/>
            <w:vAlign w:val="bottom"/>
          </w:tcPr>
          <w:p>
            <w:pPr>
              <w:jc w:val="right"/>
              <w:ind w:right="430"/>
              <w:spacing w:after="0"/>
              <w:rPr>
                <w:sz w:val="20"/>
                <w:szCs w:val="20"/>
                <w:color w:val="auto"/>
              </w:rPr>
            </w:pPr>
            <w:r>
              <w:rPr>
                <w:rFonts w:ascii="Arial" w:cs="Arial" w:eastAsia="Arial" w:hAnsi="Arial"/>
                <w:sz w:val="18"/>
                <w:szCs w:val="18"/>
                <w:color w:val="auto"/>
              </w:rPr>
              <w:t>Instruments</w:t>
            </w:r>
          </w:p>
        </w:tc>
        <w:tc>
          <w:tcPr>
            <w:tcW w:w="600" w:type="dxa"/>
            <w:vAlign w:val="bottom"/>
          </w:tcPr>
          <w:p>
            <w:pPr>
              <w:spacing w:after="0"/>
              <w:rPr>
                <w:sz w:val="20"/>
                <w:szCs w:val="20"/>
                <w:color w:val="auto"/>
              </w:rPr>
            </w:pPr>
          </w:p>
        </w:tc>
        <w:tc>
          <w:tcPr>
            <w:tcW w:w="1260" w:type="dxa"/>
            <w:vAlign w:val="bottom"/>
          </w:tcPr>
          <w:p>
            <w:pPr>
              <w:jc w:val="center"/>
              <w:ind w:right="370"/>
              <w:spacing w:after="0"/>
              <w:rPr>
                <w:sz w:val="20"/>
                <w:szCs w:val="20"/>
                <w:color w:val="auto"/>
              </w:rPr>
            </w:pPr>
            <w:r>
              <w:rPr>
                <w:rFonts w:ascii="Arial" w:cs="Arial" w:eastAsia="Arial" w:hAnsi="Arial"/>
                <w:sz w:val="18"/>
                <w:szCs w:val="18"/>
                <w:color w:val="auto"/>
                <w:w w:val="90"/>
              </w:rPr>
              <w:t>Received</w:t>
            </w:r>
          </w:p>
        </w:tc>
        <w:tc>
          <w:tcPr>
            <w:tcW w:w="540" w:type="dxa"/>
            <w:vAlign w:val="bottom"/>
          </w:tcPr>
          <w:p>
            <w:pPr>
              <w:spacing w:after="0"/>
              <w:rPr>
                <w:sz w:val="20"/>
                <w:szCs w:val="20"/>
                <w:color w:val="auto"/>
              </w:rPr>
            </w:pPr>
          </w:p>
        </w:tc>
        <w:tc>
          <w:tcPr>
            <w:tcW w:w="1400" w:type="dxa"/>
            <w:vAlign w:val="bottom"/>
          </w:tcPr>
          <w:p>
            <w:pPr>
              <w:jc w:val="right"/>
              <w:ind w:right="490"/>
              <w:spacing w:after="0"/>
              <w:rPr>
                <w:sz w:val="20"/>
                <w:szCs w:val="20"/>
                <w:color w:val="auto"/>
              </w:rPr>
            </w:pPr>
            <w:r>
              <w:rPr>
                <w:rFonts w:ascii="Arial" w:cs="Arial" w:eastAsia="Arial" w:hAnsi="Arial"/>
                <w:sz w:val="18"/>
                <w:szCs w:val="18"/>
                <w:color w:val="auto"/>
              </w:rPr>
              <w:t>Amount</w:t>
            </w:r>
          </w:p>
        </w:tc>
        <w:tc>
          <w:tcPr>
            <w:tcW w:w="0" w:type="dxa"/>
            <w:vAlign w:val="bottom"/>
          </w:tcPr>
          <w:p>
            <w:pPr>
              <w:spacing w:after="0"/>
              <w:rPr>
                <w:sz w:val="1"/>
                <w:szCs w:val="1"/>
                <w:color w:val="auto"/>
              </w:rPr>
            </w:pPr>
          </w:p>
        </w:tc>
      </w:tr>
      <w:tr>
        <w:trPr>
          <w:trHeight w:val="27"/>
        </w:trPr>
        <w:tc>
          <w:tcPr>
            <w:tcW w:w="26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2600" w:type="dxa"/>
            <w:vAlign w:val="bottom"/>
          </w:tcPr>
          <w:p>
            <w:pPr>
              <w:ind w:left="20"/>
              <w:spacing w:after="0"/>
              <w:rPr>
                <w:sz w:val="20"/>
                <w:szCs w:val="20"/>
                <w:color w:val="auto"/>
              </w:rPr>
            </w:pPr>
            <w:r>
              <w:rPr>
                <w:rFonts w:ascii="Arial" w:cs="Arial" w:eastAsia="Arial" w:hAnsi="Arial"/>
                <w:sz w:val="18"/>
                <w:szCs w:val="18"/>
                <w:color w:val="auto"/>
              </w:rPr>
              <w:t>December 31, 2021:</w:t>
            </w:r>
          </w:p>
        </w:tc>
        <w:tc>
          <w:tcPr>
            <w:tcW w:w="1260" w:type="dxa"/>
            <w:vAlign w:val="bottom"/>
          </w:tcPr>
          <w:p>
            <w:pPr>
              <w:spacing w:after="0"/>
              <w:rPr>
                <w:sz w:val="20"/>
                <w:szCs w:val="20"/>
                <w:color w:val="auto"/>
              </w:rPr>
            </w:pPr>
          </w:p>
        </w:tc>
        <w:tc>
          <w:tcPr>
            <w:tcW w:w="17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4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26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7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6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Interest rate swaps</w:t>
            </w: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76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rPr>
              <w:t>5.5</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5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(0.1)</w:t>
            </w:r>
          </w:p>
        </w:tc>
        <w:tc>
          <w:tcPr>
            <w:tcW w:w="60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ind w:left="980"/>
              <w:spacing w:after="0"/>
              <w:rPr>
                <w:sz w:val="20"/>
                <w:szCs w:val="20"/>
                <w:color w:val="auto"/>
              </w:rPr>
            </w:pPr>
            <w:r>
              <w:rPr>
                <w:rFonts w:ascii="Arial" w:cs="Arial" w:eastAsia="Arial" w:hAnsi="Arial"/>
                <w:sz w:val="18"/>
                <w:szCs w:val="18"/>
                <w:color w:val="auto"/>
              </w:rPr>
              <w:t>—</w:t>
            </w:r>
          </w:p>
        </w:tc>
        <w:tc>
          <w:tcPr>
            <w:tcW w:w="54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4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5.4</w:t>
            </w:r>
          </w:p>
        </w:tc>
        <w:tc>
          <w:tcPr>
            <w:tcW w:w="0" w:type="dxa"/>
            <w:vAlign w:val="bottom"/>
          </w:tcPr>
          <w:p>
            <w:pPr>
              <w:spacing w:after="0"/>
              <w:rPr>
                <w:sz w:val="1"/>
                <w:szCs w:val="1"/>
                <w:color w:val="auto"/>
              </w:rPr>
            </w:pPr>
          </w:p>
        </w:tc>
      </w:tr>
      <w:tr>
        <w:trPr>
          <w:trHeight w:val="243"/>
        </w:trPr>
        <w:tc>
          <w:tcPr>
            <w:tcW w:w="2600" w:type="dxa"/>
            <w:vAlign w:val="bottom"/>
          </w:tcPr>
          <w:p>
            <w:pPr>
              <w:ind w:left="20"/>
              <w:spacing w:after="0"/>
              <w:rPr>
                <w:sz w:val="20"/>
                <w:szCs w:val="20"/>
                <w:color w:val="auto"/>
              </w:rPr>
            </w:pPr>
            <w:r>
              <w:rPr>
                <w:rFonts w:ascii="Arial" w:cs="Arial" w:eastAsia="Arial" w:hAnsi="Arial"/>
                <w:sz w:val="18"/>
                <w:szCs w:val="18"/>
                <w:color w:val="auto"/>
              </w:rPr>
              <w:t>December 31, 2020:</w:t>
            </w:r>
          </w:p>
        </w:tc>
        <w:tc>
          <w:tcPr>
            <w:tcW w:w="1260" w:type="dxa"/>
            <w:vAlign w:val="bottom"/>
          </w:tcPr>
          <w:p>
            <w:pPr>
              <w:spacing w:after="0"/>
              <w:rPr>
                <w:sz w:val="21"/>
                <w:szCs w:val="21"/>
                <w:color w:val="auto"/>
              </w:rPr>
            </w:pPr>
          </w:p>
        </w:tc>
        <w:tc>
          <w:tcPr>
            <w:tcW w:w="17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54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4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26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7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6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Interest rate swaps</w:t>
            </w: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76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rPr>
              <w:t>0.2</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5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(0.2)</w:t>
            </w:r>
          </w:p>
        </w:tc>
        <w:tc>
          <w:tcPr>
            <w:tcW w:w="60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ind w:left="980"/>
              <w:spacing w:after="0"/>
              <w:rPr>
                <w:sz w:val="20"/>
                <w:szCs w:val="20"/>
                <w:color w:val="auto"/>
              </w:rPr>
            </w:pPr>
            <w:r>
              <w:rPr>
                <w:rFonts w:ascii="Arial" w:cs="Arial" w:eastAsia="Arial" w:hAnsi="Arial"/>
                <w:sz w:val="18"/>
                <w:szCs w:val="18"/>
                <w:color w:val="auto"/>
              </w:rPr>
              <w:t>—</w:t>
            </w:r>
          </w:p>
        </w:tc>
        <w:tc>
          <w:tcPr>
            <w:tcW w:w="54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4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2600" w:type="dxa"/>
            <w:vAlign w:val="bottom"/>
            <w:shd w:val="clear" w:color="auto" w:fill="000000"/>
          </w:tcPr>
          <w:p>
            <w:pPr>
              <w:spacing w:after="0" w:line="20" w:lineRule="exact"/>
              <w:rPr>
                <w:sz w:val="1"/>
                <w:szCs w:val="1"/>
                <w:color w:val="auto"/>
              </w:rPr>
            </w:pPr>
          </w:p>
        </w:tc>
        <w:tc>
          <w:tcPr>
            <w:tcW w:w="1260" w:type="dxa"/>
            <w:vAlign w:val="bottom"/>
            <w:shd w:val="clear" w:color="auto" w:fill="000000"/>
          </w:tcPr>
          <w:p>
            <w:pPr>
              <w:spacing w:after="0" w:line="20" w:lineRule="exact"/>
              <w:rPr>
                <w:sz w:val="1"/>
                <w:szCs w:val="1"/>
                <w:color w:val="auto"/>
              </w:rPr>
            </w:pPr>
          </w:p>
        </w:tc>
        <w:tc>
          <w:tcPr>
            <w:tcW w:w="176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54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26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40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Information pertaining to derivative liabilities was as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288925</wp:posOffset>
            </wp:positionV>
            <wp:extent cx="7132320" cy="825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4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00" w:lineRule="exact"/>
        <w:rPr>
          <w:sz w:val="20"/>
          <w:szCs w:val="20"/>
          <w:color w:val="auto"/>
        </w:rPr>
      </w:pPr>
    </w:p>
    <w:p>
      <w:pPr>
        <w:spacing w:after="0" w:line="26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60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0" w:type="dxa"/>
            <w:vAlign w:val="bottom"/>
            <w:gridSpan w:val="3"/>
          </w:tcPr>
          <w:p>
            <w:pPr>
              <w:jc w:val="center"/>
              <w:ind w:right="170"/>
              <w:spacing w:after="0"/>
              <w:rPr>
                <w:sz w:val="20"/>
                <w:szCs w:val="20"/>
                <w:color w:val="auto"/>
              </w:rPr>
            </w:pPr>
            <w:r>
              <w:rPr>
                <w:rFonts w:ascii="Arial" w:cs="Arial" w:eastAsia="Arial" w:hAnsi="Arial"/>
                <w:sz w:val="18"/>
                <w:szCs w:val="18"/>
                <w:color w:val="auto"/>
                <w:w w:val="92"/>
              </w:rPr>
              <w:t>Gross Amount Not Offset</w:t>
            </w:r>
          </w:p>
        </w:tc>
        <w:tc>
          <w:tcPr>
            <w:tcW w:w="54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60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760" w:type="dxa"/>
            <w:vAlign w:val="bottom"/>
            <w:vMerge w:val="restart"/>
          </w:tcPr>
          <w:p>
            <w:pPr>
              <w:jc w:val="center"/>
              <w:ind w:right="330"/>
              <w:spacing w:after="0"/>
              <w:rPr>
                <w:sz w:val="20"/>
                <w:szCs w:val="20"/>
                <w:color w:val="auto"/>
              </w:rPr>
            </w:pPr>
            <w:r>
              <w:rPr>
                <w:rFonts w:ascii="Arial" w:cs="Arial" w:eastAsia="Arial" w:hAnsi="Arial"/>
                <w:sz w:val="18"/>
                <w:szCs w:val="18"/>
                <w:color w:val="auto"/>
                <w:w w:val="92"/>
              </w:rPr>
              <w:t>Gross Amount</w:t>
            </w:r>
          </w:p>
        </w:tc>
        <w:tc>
          <w:tcPr>
            <w:tcW w:w="280" w:type="dxa"/>
            <w:vAlign w:val="bottom"/>
          </w:tcPr>
          <w:p>
            <w:pPr>
              <w:spacing w:after="0"/>
              <w:rPr>
                <w:sz w:val="18"/>
                <w:szCs w:val="18"/>
                <w:color w:val="auto"/>
              </w:rPr>
            </w:pPr>
          </w:p>
        </w:tc>
        <w:tc>
          <w:tcPr>
            <w:tcW w:w="3400" w:type="dxa"/>
            <w:vAlign w:val="bottom"/>
            <w:gridSpan w:val="3"/>
          </w:tcPr>
          <w:p>
            <w:pPr>
              <w:jc w:val="center"/>
              <w:ind w:right="190"/>
              <w:spacing w:after="0"/>
              <w:rPr>
                <w:sz w:val="20"/>
                <w:szCs w:val="20"/>
                <w:color w:val="auto"/>
              </w:rPr>
            </w:pPr>
            <w:r>
              <w:rPr>
                <w:rFonts w:ascii="Arial" w:cs="Arial" w:eastAsia="Arial" w:hAnsi="Arial"/>
                <w:sz w:val="18"/>
                <w:szCs w:val="18"/>
                <w:color w:val="auto"/>
                <w:w w:val="90"/>
              </w:rPr>
              <w:t>in the Consolidated</w:t>
            </w:r>
          </w:p>
        </w:tc>
        <w:tc>
          <w:tcPr>
            <w:tcW w:w="54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68"/>
        </w:trPr>
        <w:tc>
          <w:tcPr>
            <w:tcW w:w="2600" w:type="dxa"/>
            <w:vAlign w:val="bottom"/>
          </w:tcPr>
          <w:p>
            <w:pPr>
              <w:spacing w:after="0"/>
              <w:rPr>
                <w:sz w:val="5"/>
                <w:szCs w:val="5"/>
                <w:color w:val="auto"/>
              </w:rPr>
            </w:pPr>
          </w:p>
        </w:tc>
        <w:tc>
          <w:tcPr>
            <w:tcW w:w="1260" w:type="dxa"/>
            <w:vAlign w:val="bottom"/>
          </w:tcPr>
          <w:p>
            <w:pPr>
              <w:spacing w:after="0"/>
              <w:rPr>
                <w:sz w:val="5"/>
                <w:szCs w:val="5"/>
                <w:color w:val="auto"/>
              </w:rPr>
            </w:pPr>
          </w:p>
        </w:tc>
        <w:tc>
          <w:tcPr>
            <w:tcW w:w="1760" w:type="dxa"/>
            <w:vAlign w:val="bottom"/>
            <w:vMerge w:val="continue"/>
          </w:tcPr>
          <w:p>
            <w:pPr>
              <w:spacing w:after="0"/>
              <w:rPr>
                <w:sz w:val="5"/>
                <w:szCs w:val="5"/>
                <w:color w:val="auto"/>
              </w:rPr>
            </w:pPr>
          </w:p>
        </w:tc>
        <w:tc>
          <w:tcPr>
            <w:tcW w:w="280" w:type="dxa"/>
            <w:vAlign w:val="bottom"/>
          </w:tcPr>
          <w:p>
            <w:pPr>
              <w:spacing w:after="0"/>
              <w:rPr>
                <w:sz w:val="5"/>
                <w:szCs w:val="5"/>
                <w:color w:val="auto"/>
              </w:rPr>
            </w:pPr>
          </w:p>
        </w:tc>
        <w:tc>
          <w:tcPr>
            <w:tcW w:w="2140" w:type="dxa"/>
            <w:vAlign w:val="bottom"/>
            <w:gridSpan w:val="2"/>
            <w:vMerge w:val="restart"/>
          </w:tcPr>
          <w:p>
            <w:pPr>
              <w:jc w:val="center"/>
              <w:ind w:left="910"/>
              <w:spacing w:after="0"/>
              <w:rPr>
                <w:sz w:val="20"/>
                <w:szCs w:val="20"/>
                <w:color w:val="auto"/>
              </w:rPr>
            </w:pPr>
            <w:r>
              <w:rPr>
                <w:rFonts w:ascii="Arial" w:cs="Arial" w:eastAsia="Arial" w:hAnsi="Arial"/>
                <w:sz w:val="18"/>
                <w:szCs w:val="18"/>
                <w:color w:val="auto"/>
                <w:w w:val="87"/>
              </w:rPr>
              <w:t>Balance Sheets</w:t>
            </w:r>
          </w:p>
        </w:tc>
        <w:tc>
          <w:tcPr>
            <w:tcW w:w="1260" w:type="dxa"/>
            <w:vAlign w:val="bottom"/>
          </w:tcPr>
          <w:p>
            <w:pPr>
              <w:spacing w:after="0"/>
              <w:rPr>
                <w:sz w:val="5"/>
                <w:szCs w:val="5"/>
                <w:color w:val="auto"/>
              </w:rPr>
            </w:pPr>
          </w:p>
        </w:tc>
        <w:tc>
          <w:tcPr>
            <w:tcW w:w="540" w:type="dxa"/>
            <w:vAlign w:val="bottom"/>
          </w:tcPr>
          <w:p>
            <w:pPr>
              <w:spacing w:after="0"/>
              <w:rPr>
                <w:sz w:val="5"/>
                <w:szCs w:val="5"/>
                <w:color w:val="auto"/>
              </w:rPr>
            </w:pPr>
          </w:p>
        </w:tc>
        <w:tc>
          <w:tcPr>
            <w:tcW w:w="14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63"/>
        </w:trPr>
        <w:tc>
          <w:tcPr>
            <w:tcW w:w="26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760" w:type="dxa"/>
            <w:vAlign w:val="bottom"/>
            <w:vMerge w:val="restart"/>
          </w:tcPr>
          <w:p>
            <w:pPr>
              <w:jc w:val="center"/>
              <w:ind w:right="270"/>
              <w:spacing w:after="0" w:line="190" w:lineRule="exact"/>
              <w:rPr>
                <w:sz w:val="20"/>
                <w:szCs w:val="20"/>
                <w:color w:val="auto"/>
              </w:rPr>
            </w:pPr>
            <w:r>
              <w:rPr>
                <w:rFonts w:ascii="Arial" w:cs="Arial" w:eastAsia="Arial" w:hAnsi="Arial"/>
                <w:sz w:val="18"/>
                <w:szCs w:val="18"/>
                <w:color w:val="auto"/>
                <w:w w:val="97"/>
              </w:rPr>
              <w:t>of Liabilities</w:t>
            </w:r>
          </w:p>
        </w:tc>
        <w:tc>
          <w:tcPr>
            <w:tcW w:w="280" w:type="dxa"/>
            <w:vAlign w:val="bottom"/>
          </w:tcPr>
          <w:p>
            <w:pPr>
              <w:spacing w:after="0"/>
              <w:rPr>
                <w:sz w:val="14"/>
                <w:szCs w:val="14"/>
                <w:color w:val="auto"/>
              </w:rPr>
            </w:pPr>
          </w:p>
        </w:tc>
        <w:tc>
          <w:tcPr>
            <w:tcW w:w="2140" w:type="dxa"/>
            <w:vAlign w:val="bottom"/>
            <w:gridSpan w:val="2"/>
            <w:vMerge w:val="continue"/>
          </w:tcPr>
          <w:p>
            <w:pPr>
              <w:spacing w:after="0"/>
              <w:rPr>
                <w:sz w:val="14"/>
                <w:szCs w:val="14"/>
                <w:color w:val="auto"/>
              </w:rPr>
            </w:pPr>
          </w:p>
        </w:tc>
        <w:tc>
          <w:tcPr>
            <w:tcW w:w="12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7"/>
        </w:trPr>
        <w:tc>
          <w:tcPr>
            <w:tcW w:w="26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760" w:type="dxa"/>
            <w:vAlign w:val="bottom"/>
            <w:vMerge w:val="continue"/>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5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260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760" w:type="dxa"/>
            <w:vAlign w:val="bottom"/>
          </w:tcPr>
          <w:p>
            <w:pPr>
              <w:jc w:val="center"/>
              <w:ind w:right="310"/>
              <w:spacing w:after="0"/>
              <w:rPr>
                <w:sz w:val="20"/>
                <w:szCs w:val="20"/>
                <w:color w:val="auto"/>
              </w:rPr>
            </w:pPr>
            <w:r>
              <w:rPr>
                <w:rFonts w:ascii="Arial" w:cs="Arial" w:eastAsia="Arial" w:hAnsi="Arial"/>
                <w:sz w:val="18"/>
                <w:szCs w:val="18"/>
                <w:color w:val="auto"/>
                <w:w w:val="87"/>
              </w:rPr>
              <w:t>Presented in</w:t>
            </w:r>
          </w:p>
        </w:tc>
        <w:tc>
          <w:tcPr>
            <w:tcW w:w="28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260" w:type="dxa"/>
            <w:vAlign w:val="bottom"/>
          </w:tcPr>
          <w:p>
            <w:pPr>
              <w:jc w:val="center"/>
              <w:ind w:right="370"/>
              <w:spacing w:after="0"/>
              <w:rPr>
                <w:sz w:val="20"/>
                <w:szCs w:val="20"/>
                <w:color w:val="auto"/>
              </w:rPr>
            </w:pPr>
            <w:r>
              <w:rPr>
                <w:rFonts w:ascii="Arial" w:cs="Arial" w:eastAsia="Arial" w:hAnsi="Arial"/>
                <w:sz w:val="18"/>
                <w:szCs w:val="18"/>
                <w:color w:val="auto"/>
                <w:w w:val="85"/>
              </w:rPr>
              <w:t>Cash</w:t>
            </w:r>
          </w:p>
        </w:tc>
        <w:tc>
          <w:tcPr>
            <w:tcW w:w="54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60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760" w:type="dxa"/>
            <w:vAlign w:val="bottom"/>
          </w:tcPr>
          <w:p>
            <w:pPr>
              <w:jc w:val="center"/>
              <w:ind w:right="270"/>
              <w:spacing w:after="0"/>
              <w:rPr>
                <w:sz w:val="20"/>
                <w:szCs w:val="20"/>
                <w:color w:val="auto"/>
              </w:rPr>
            </w:pPr>
            <w:r>
              <w:rPr>
                <w:rFonts w:ascii="Arial" w:cs="Arial" w:eastAsia="Arial" w:hAnsi="Arial"/>
                <w:sz w:val="18"/>
                <w:szCs w:val="18"/>
                <w:color w:val="auto"/>
                <w:w w:val="88"/>
              </w:rPr>
              <w:t>the Consolidated</w:t>
            </w:r>
          </w:p>
        </w:tc>
        <w:tc>
          <w:tcPr>
            <w:tcW w:w="280" w:type="dxa"/>
            <w:vAlign w:val="bottom"/>
          </w:tcPr>
          <w:p>
            <w:pPr>
              <w:spacing w:after="0"/>
              <w:rPr>
                <w:sz w:val="18"/>
                <w:szCs w:val="18"/>
                <w:color w:val="auto"/>
              </w:rPr>
            </w:pPr>
          </w:p>
        </w:tc>
        <w:tc>
          <w:tcPr>
            <w:tcW w:w="1540" w:type="dxa"/>
            <w:vAlign w:val="bottom"/>
          </w:tcPr>
          <w:p>
            <w:pPr>
              <w:jc w:val="right"/>
              <w:ind w:right="510"/>
              <w:spacing w:after="0"/>
              <w:rPr>
                <w:sz w:val="20"/>
                <w:szCs w:val="20"/>
                <w:color w:val="auto"/>
              </w:rPr>
            </w:pPr>
            <w:r>
              <w:rPr>
                <w:rFonts w:ascii="Arial" w:cs="Arial" w:eastAsia="Arial" w:hAnsi="Arial"/>
                <w:sz w:val="18"/>
                <w:szCs w:val="18"/>
                <w:color w:val="auto"/>
              </w:rPr>
              <w:t>Financial</w:t>
            </w:r>
          </w:p>
        </w:tc>
        <w:tc>
          <w:tcPr>
            <w:tcW w:w="600" w:type="dxa"/>
            <w:vAlign w:val="bottom"/>
          </w:tcPr>
          <w:p>
            <w:pPr>
              <w:spacing w:after="0"/>
              <w:rPr>
                <w:sz w:val="18"/>
                <w:szCs w:val="18"/>
                <w:color w:val="auto"/>
              </w:rPr>
            </w:pPr>
          </w:p>
        </w:tc>
        <w:tc>
          <w:tcPr>
            <w:tcW w:w="1260" w:type="dxa"/>
            <w:vAlign w:val="bottom"/>
          </w:tcPr>
          <w:p>
            <w:pPr>
              <w:jc w:val="center"/>
              <w:ind w:right="370"/>
              <w:spacing w:after="0"/>
              <w:rPr>
                <w:sz w:val="20"/>
                <w:szCs w:val="20"/>
                <w:color w:val="auto"/>
              </w:rPr>
            </w:pPr>
            <w:r>
              <w:rPr>
                <w:rFonts w:ascii="Arial" w:cs="Arial" w:eastAsia="Arial" w:hAnsi="Arial"/>
                <w:sz w:val="18"/>
                <w:szCs w:val="18"/>
                <w:color w:val="auto"/>
                <w:w w:val="94"/>
              </w:rPr>
              <w:t>Collateral</w:t>
            </w:r>
          </w:p>
        </w:tc>
        <w:tc>
          <w:tcPr>
            <w:tcW w:w="540" w:type="dxa"/>
            <w:vAlign w:val="bottom"/>
          </w:tcPr>
          <w:p>
            <w:pPr>
              <w:spacing w:after="0"/>
              <w:rPr>
                <w:sz w:val="18"/>
                <w:szCs w:val="18"/>
                <w:color w:val="auto"/>
              </w:rPr>
            </w:pPr>
          </w:p>
        </w:tc>
        <w:tc>
          <w:tcPr>
            <w:tcW w:w="1400" w:type="dxa"/>
            <w:vAlign w:val="bottom"/>
          </w:tcPr>
          <w:p>
            <w:pPr>
              <w:jc w:val="right"/>
              <w:ind w:right="650"/>
              <w:spacing w:after="0"/>
              <w:rPr>
                <w:sz w:val="20"/>
                <w:szCs w:val="20"/>
                <w:color w:val="auto"/>
              </w:rPr>
            </w:pPr>
            <w:r>
              <w:rPr>
                <w:rFonts w:ascii="Arial" w:cs="Arial" w:eastAsia="Arial" w:hAnsi="Arial"/>
                <w:sz w:val="18"/>
                <w:szCs w:val="18"/>
                <w:color w:val="auto"/>
              </w:rPr>
              <w:t>Net</w:t>
            </w:r>
          </w:p>
        </w:tc>
        <w:tc>
          <w:tcPr>
            <w:tcW w:w="0" w:type="dxa"/>
            <w:vAlign w:val="bottom"/>
          </w:tcPr>
          <w:p>
            <w:pPr>
              <w:spacing w:after="0"/>
              <w:rPr>
                <w:sz w:val="1"/>
                <w:szCs w:val="1"/>
                <w:color w:val="auto"/>
              </w:rPr>
            </w:pPr>
          </w:p>
        </w:tc>
      </w:tr>
      <w:tr>
        <w:trPr>
          <w:trHeight w:val="230"/>
        </w:trPr>
        <w:tc>
          <w:tcPr>
            <w:tcW w:w="2600" w:type="dxa"/>
            <w:vAlign w:val="bottom"/>
          </w:tcPr>
          <w:p>
            <w:pPr>
              <w:ind w:left="20"/>
              <w:spacing w:after="0"/>
              <w:rPr>
                <w:sz w:val="20"/>
                <w:szCs w:val="20"/>
                <w:color w:val="auto"/>
              </w:rPr>
            </w:pPr>
            <w:r>
              <w:rPr>
                <w:rFonts w:ascii="Arial" w:cs="Arial" w:eastAsia="Arial" w:hAnsi="Arial"/>
                <w:sz w:val="18"/>
                <w:szCs w:val="18"/>
                <w:color w:val="auto"/>
              </w:rPr>
              <w:t>Millions</w:t>
            </w:r>
          </w:p>
        </w:tc>
        <w:tc>
          <w:tcPr>
            <w:tcW w:w="1260" w:type="dxa"/>
            <w:vAlign w:val="bottom"/>
          </w:tcPr>
          <w:p>
            <w:pPr>
              <w:spacing w:after="0"/>
              <w:rPr>
                <w:sz w:val="20"/>
                <w:szCs w:val="20"/>
                <w:color w:val="auto"/>
              </w:rPr>
            </w:pPr>
          </w:p>
        </w:tc>
        <w:tc>
          <w:tcPr>
            <w:tcW w:w="1760" w:type="dxa"/>
            <w:vAlign w:val="bottom"/>
          </w:tcPr>
          <w:p>
            <w:pPr>
              <w:jc w:val="center"/>
              <w:ind w:right="270"/>
              <w:spacing w:after="0"/>
              <w:rPr>
                <w:sz w:val="20"/>
                <w:szCs w:val="20"/>
                <w:color w:val="auto"/>
              </w:rPr>
            </w:pPr>
            <w:r>
              <w:rPr>
                <w:rFonts w:ascii="Arial" w:cs="Arial" w:eastAsia="Arial" w:hAnsi="Arial"/>
                <w:sz w:val="18"/>
                <w:szCs w:val="18"/>
                <w:color w:val="auto"/>
                <w:w w:val="85"/>
              </w:rPr>
              <w:t>Balance Sheets</w:t>
            </w:r>
          </w:p>
        </w:tc>
        <w:tc>
          <w:tcPr>
            <w:tcW w:w="280" w:type="dxa"/>
            <w:vAlign w:val="bottom"/>
          </w:tcPr>
          <w:p>
            <w:pPr>
              <w:spacing w:after="0"/>
              <w:rPr>
                <w:sz w:val="20"/>
                <w:szCs w:val="20"/>
                <w:color w:val="auto"/>
              </w:rPr>
            </w:pPr>
          </w:p>
        </w:tc>
        <w:tc>
          <w:tcPr>
            <w:tcW w:w="1540" w:type="dxa"/>
            <w:vAlign w:val="bottom"/>
          </w:tcPr>
          <w:p>
            <w:pPr>
              <w:jc w:val="right"/>
              <w:ind w:right="430"/>
              <w:spacing w:after="0"/>
              <w:rPr>
                <w:sz w:val="20"/>
                <w:szCs w:val="20"/>
                <w:color w:val="auto"/>
              </w:rPr>
            </w:pPr>
            <w:r>
              <w:rPr>
                <w:rFonts w:ascii="Arial" w:cs="Arial" w:eastAsia="Arial" w:hAnsi="Arial"/>
                <w:sz w:val="18"/>
                <w:szCs w:val="18"/>
                <w:color w:val="auto"/>
              </w:rPr>
              <w:t>Instruments</w:t>
            </w:r>
          </w:p>
        </w:tc>
        <w:tc>
          <w:tcPr>
            <w:tcW w:w="600" w:type="dxa"/>
            <w:vAlign w:val="bottom"/>
          </w:tcPr>
          <w:p>
            <w:pPr>
              <w:spacing w:after="0"/>
              <w:rPr>
                <w:sz w:val="20"/>
                <w:szCs w:val="20"/>
                <w:color w:val="auto"/>
              </w:rPr>
            </w:pPr>
          </w:p>
        </w:tc>
        <w:tc>
          <w:tcPr>
            <w:tcW w:w="1260" w:type="dxa"/>
            <w:vAlign w:val="bottom"/>
          </w:tcPr>
          <w:p>
            <w:pPr>
              <w:jc w:val="center"/>
              <w:ind w:right="370"/>
              <w:spacing w:after="0"/>
              <w:rPr>
                <w:sz w:val="20"/>
                <w:szCs w:val="20"/>
                <w:color w:val="auto"/>
              </w:rPr>
            </w:pPr>
            <w:r>
              <w:rPr>
                <w:rFonts w:ascii="Arial" w:cs="Arial" w:eastAsia="Arial" w:hAnsi="Arial"/>
                <w:sz w:val="18"/>
                <w:szCs w:val="18"/>
                <w:color w:val="auto"/>
                <w:w w:val="90"/>
              </w:rPr>
              <w:t>Received</w:t>
            </w:r>
          </w:p>
        </w:tc>
        <w:tc>
          <w:tcPr>
            <w:tcW w:w="540" w:type="dxa"/>
            <w:vAlign w:val="bottom"/>
          </w:tcPr>
          <w:p>
            <w:pPr>
              <w:spacing w:after="0"/>
              <w:rPr>
                <w:sz w:val="20"/>
                <w:szCs w:val="20"/>
                <w:color w:val="auto"/>
              </w:rPr>
            </w:pPr>
          </w:p>
        </w:tc>
        <w:tc>
          <w:tcPr>
            <w:tcW w:w="1400" w:type="dxa"/>
            <w:vAlign w:val="bottom"/>
          </w:tcPr>
          <w:p>
            <w:pPr>
              <w:jc w:val="right"/>
              <w:ind w:right="490"/>
              <w:spacing w:after="0"/>
              <w:rPr>
                <w:sz w:val="20"/>
                <w:szCs w:val="20"/>
                <w:color w:val="auto"/>
              </w:rPr>
            </w:pPr>
            <w:r>
              <w:rPr>
                <w:rFonts w:ascii="Arial" w:cs="Arial" w:eastAsia="Arial" w:hAnsi="Arial"/>
                <w:sz w:val="18"/>
                <w:szCs w:val="18"/>
                <w:color w:val="auto"/>
              </w:rPr>
              <w:t>Amount</w:t>
            </w:r>
          </w:p>
        </w:tc>
        <w:tc>
          <w:tcPr>
            <w:tcW w:w="0" w:type="dxa"/>
            <w:vAlign w:val="bottom"/>
          </w:tcPr>
          <w:p>
            <w:pPr>
              <w:spacing w:after="0"/>
              <w:rPr>
                <w:sz w:val="1"/>
                <w:szCs w:val="1"/>
                <w:color w:val="auto"/>
              </w:rPr>
            </w:pPr>
          </w:p>
        </w:tc>
      </w:tr>
      <w:tr>
        <w:trPr>
          <w:trHeight w:val="27"/>
        </w:trPr>
        <w:tc>
          <w:tcPr>
            <w:tcW w:w="26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2600" w:type="dxa"/>
            <w:vAlign w:val="bottom"/>
          </w:tcPr>
          <w:p>
            <w:pPr>
              <w:ind w:left="20"/>
              <w:spacing w:after="0"/>
              <w:rPr>
                <w:sz w:val="20"/>
                <w:szCs w:val="20"/>
                <w:color w:val="auto"/>
              </w:rPr>
            </w:pPr>
            <w:r>
              <w:rPr>
                <w:rFonts w:ascii="Arial" w:cs="Arial" w:eastAsia="Arial" w:hAnsi="Arial"/>
                <w:sz w:val="18"/>
                <w:szCs w:val="18"/>
                <w:color w:val="auto"/>
              </w:rPr>
              <w:t>December 31, 2021:</w:t>
            </w:r>
          </w:p>
        </w:tc>
        <w:tc>
          <w:tcPr>
            <w:tcW w:w="1260" w:type="dxa"/>
            <w:vAlign w:val="bottom"/>
          </w:tcPr>
          <w:p>
            <w:pPr>
              <w:spacing w:after="0"/>
              <w:rPr>
                <w:sz w:val="20"/>
                <w:szCs w:val="20"/>
                <w:color w:val="auto"/>
              </w:rPr>
            </w:pPr>
          </w:p>
        </w:tc>
        <w:tc>
          <w:tcPr>
            <w:tcW w:w="17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4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26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7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6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Interest rate swaps</w:t>
            </w: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76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rPr>
              <w:t>0.1</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5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(0.1)</w:t>
            </w:r>
          </w:p>
        </w:tc>
        <w:tc>
          <w:tcPr>
            <w:tcW w:w="60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ind w:left="980"/>
              <w:spacing w:after="0"/>
              <w:rPr>
                <w:sz w:val="20"/>
                <w:szCs w:val="20"/>
                <w:color w:val="auto"/>
              </w:rPr>
            </w:pPr>
            <w:r>
              <w:rPr>
                <w:rFonts w:ascii="Arial" w:cs="Arial" w:eastAsia="Arial" w:hAnsi="Arial"/>
                <w:sz w:val="18"/>
                <w:szCs w:val="18"/>
                <w:color w:val="auto"/>
              </w:rPr>
              <w:t>—</w:t>
            </w:r>
          </w:p>
        </w:tc>
        <w:tc>
          <w:tcPr>
            <w:tcW w:w="54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4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2600" w:type="dxa"/>
            <w:vAlign w:val="bottom"/>
          </w:tcPr>
          <w:p>
            <w:pPr>
              <w:ind w:left="20"/>
              <w:spacing w:after="0"/>
              <w:rPr>
                <w:sz w:val="20"/>
                <w:szCs w:val="20"/>
                <w:color w:val="auto"/>
              </w:rPr>
            </w:pPr>
            <w:r>
              <w:rPr>
                <w:rFonts w:ascii="Arial" w:cs="Arial" w:eastAsia="Arial" w:hAnsi="Arial"/>
                <w:sz w:val="18"/>
                <w:szCs w:val="18"/>
                <w:color w:val="auto"/>
              </w:rPr>
              <w:t>December 31, 2020:</w:t>
            </w:r>
          </w:p>
        </w:tc>
        <w:tc>
          <w:tcPr>
            <w:tcW w:w="1260" w:type="dxa"/>
            <w:vAlign w:val="bottom"/>
          </w:tcPr>
          <w:p>
            <w:pPr>
              <w:spacing w:after="0"/>
              <w:rPr>
                <w:sz w:val="21"/>
                <w:szCs w:val="21"/>
                <w:color w:val="auto"/>
              </w:rPr>
            </w:pPr>
          </w:p>
        </w:tc>
        <w:tc>
          <w:tcPr>
            <w:tcW w:w="17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54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4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26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7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6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Interest rate swaps</w:t>
            </w: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76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rPr>
              <w:t>0.4</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5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(0.2)</w:t>
            </w:r>
          </w:p>
        </w:tc>
        <w:tc>
          <w:tcPr>
            <w:tcW w:w="60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ind w:left="980"/>
              <w:spacing w:after="0"/>
              <w:rPr>
                <w:sz w:val="20"/>
                <w:szCs w:val="20"/>
                <w:color w:val="auto"/>
              </w:rPr>
            </w:pPr>
            <w:r>
              <w:rPr>
                <w:rFonts w:ascii="Arial" w:cs="Arial" w:eastAsia="Arial" w:hAnsi="Arial"/>
                <w:sz w:val="18"/>
                <w:szCs w:val="18"/>
                <w:color w:val="auto"/>
              </w:rPr>
              <w:t>—</w:t>
            </w:r>
          </w:p>
        </w:tc>
        <w:tc>
          <w:tcPr>
            <w:tcW w:w="54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4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0.2</w:t>
            </w:r>
          </w:p>
        </w:tc>
        <w:tc>
          <w:tcPr>
            <w:tcW w:w="0" w:type="dxa"/>
            <w:vAlign w:val="bottom"/>
          </w:tcPr>
          <w:p>
            <w:pPr>
              <w:spacing w:after="0"/>
              <w:rPr>
                <w:sz w:val="1"/>
                <w:szCs w:val="1"/>
                <w:color w:val="auto"/>
              </w:rPr>
            </w:pPr>
          </w:p>
        </w:tc>
      </w:tr>
      <w:tr>
        <w:trPr>
          <w:trHeight w:val="20"/>
        </w:trPr>
        <w:tc>
          <w:tcPr>
            <w:tcW w:w="2600" w:type="dxa"/>
            <w:vAlign w:val="bottom"/>
            <w:shd w:val="clear" w:color="auto" w:fill="000000"/>
          </w:tcPr>
          <w:p>
            <w:pPr>
              <w:spacing w:after="0" w:line="20" w:lineRule="exact"/>
              <w:rPr>
                <w:sz w:val="1"/>
                <w:szCs w:val="1"/>
                <w:color w:val="auto"/>
              </w:rPr>
            </w:pPr>
          </w:p>
        </w:tc>
        <w:tc>
          <w:tcPr>
            <w:tcW w:w="1260" w:type="dxa"/>
            <w:vAlign w:val="bottom"/>
            <w:shd w:val="clear" w:color="auto" w:fill="000000"/>
          </w:tcPr>
          <w:p>
            <w:pPr>
              <w:spacing w:after="0" w:line="20" w:lineRule="exact"/>
              <w:rPr>
                <w:sz w:val="1"/>
                <w:szCs w:val="1"/>
                <w:color w:val="auto"/>
              </w:rPr>
            </w:pPr>
          </w:p>
        </w:tc>
        <w:tc>
          <w:tcPr>
            <w:tcW w:w="176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54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26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40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Predecessor</w:t>
      </w:r>
    </w:p>
    <w:p>
      <w:pPr>
        <w:spacing w:after="0" w:line="229"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Prior to the filing of the Chapter 11 Cases, Old Services was party to six pay fixed, receive variable interest rate swap agreements, which had been designated as cash flow hedges of the interest rate risk inherent in borrowings outstanding under its senior secured credit facility due to changes in the LIBOR benchmark interest rate. The variable rate received on the six swaps was based on one-month LIBOR and reset on the seventeenth day of each month. The maturity date for all six interest rate swap agreements was October 17, 2021 and the total notional value of the swaps was $1,375.0 million. The average fixed interest paid on the swaps ranged from 1.1275 percent to 2.984 percent. Due to previous refinancing transactions, Old Services had de-designated certain interest rate swaps and froze the accumulated net losses in accumulated other comprehensive income related to those swaps. The frozen balance was amortized from accumulated other comprehensive income to interest expense over the remaining life of the original swaps.</w:t>
      </w: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7">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57" w:name="page58"/>
    <w:bookmarkEnd w:id="57"/>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Derivatives, Continued:</w:t>
      </w:r>
    </w:p>
    <w:p>
      <w:pPr>
        <w:spacing w:after="0" w:line="229"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The agreements with each of the derivative counterparties contained cross-default provisions, whereby if Old Services were to default on certain indebtedness, it could also be declared in default on its derivative obligations and be required to net settle any outstanding derivative liability positions with its counterparties at the swap termination value, including accrued interest and excluding any credit valuation adjustment to measure non-performance risk. Following the adverse court ruling from Judge Furman, each of the bank counterparties exercised their rights to terminate the interest rate swap agreements. Accordingly, Old Services ceased the application of hedge accounting for all six interest rate swaps, effective February 15, 2019. For those swaps in an asset position at the date of termination as determined by the counterparty, Old Services received cash proceeds of $9.6 million to settle the derivative contracts. For swaps in a liability position at the date of termination as determined by the counterparty, the interest rate swaps were adjusted to their termination value of $6.1 million and reclassified as liabilities subject to compromise in the accompanying consolidated balance sheet as of December 31, 2019. At emergence, the bank counterparties received $3.2 million in cash in settlement of the terminated swaps with the remaining liability balance of $2.9 million written-off to reorganization items, net.</w:t>
      </w:r>
    </w:p>
    <w:p>
      <w:pPr>
        <w:spacing w:after="0" w:line="18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Upon the discontinuance of hedge accounting, Old Services concluded that it was still probable that the hedged transactions (future interest payments) will occur. As a result, the accumulated net gains related to the interest rate swaps recorded in accumulated other comprehensive income as of February 15, 2019 were frozen and were amortized from accumulated other comprehensive income to interest expense over the contractual remaining life of the interest rate swaps. Upon application of fresh start accounting, the remaining unamortized net gains in accumulated comprehensive income were eliminated (see Note 4).</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Fair Value Measurements:</w:t>
      </w:r>
    </w:p>
    <w:p>
      <w:pPr>
        <w:spacing w:after="0" w:line="229"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Fair value of financial and non-financial assets and liabilities is defined as an exit price, representing the amount that would be received to sell an asset or transfer a liability in an orderly transaction between market participants. Authoritative guidance defines the following three tier hierarchy for assessing the inputs used in fair value measurements:</w:t>
      </w:r>
    </w:p>
    <w:p>
      <w:pPr>
        <w:spacing w:after="0" w:line="184" w:lineRule="exact"/>
        <w:rPr>
          <w:sz w:val="20"/>
          <w:szCs w:val="20"/>
          <w:color w:val="auto"/>
        </w:rPr>
      </w:pPr>
    </w:p>
    <w:p>
      <w:pPr>
        <w:ind w:left="1240"/>
        <w:spacing w:after="0"/>
        <w:rPr>
          <w:sz w:val="20"/>
          <w:szCs w:val="20"/>
          <w:color w:val="auto"/>
        </w:rPr>
      </w:pPr>
      <w:r>
        <w:rPr>
          <w:rFonts w:ascii="Arial" w:cs="Arial" w:eastAsia="Arial" w:hAnsi="Arial"/>
          <w:sz w:val="18"/>
          <w:szCs w:val="18"/>
          <w:color w:val="auto"/>
        </w:rPr>
        <w:t>Level 1 - Quoted prices in active markets for identical assets or liabilities</w:t>
      </w:r>
    </w:p>
    <w:p>
      <w:pPr>
        <w:spacing w:after="0" w:line="23" w:lineRule="exact"/>
        <w:rPr>
          <w:sz w:val="20"/>
          <w:szCs w:val="20"/>
          <w:color w:val="auto"/>
        </w:rPr>
      </w:pPr>
    </w:p>
    <w:p>
      <w:pPr>
        <w:ind w:left="1240"/>
        <w:spacing w:after="0"/>
        <w:rPr>
          <w:sz w:val="20"/>
          <w:szCs w:val="20"/>
          <w:color w:val="auto"/>
        </w:rPr>
      </w:pPr>
      <w:r>
        <w:rPr>
          <w:rFonts w:ascii="Arial" w:cs="Arial" w:eastAsia="Arial" w:hAnsi="Arial"/>
          <w:sz w:val="18"/>
          <w:szCs w:val="18"/>
          <w:color w:val="auto"/>
        </w:rPr>
        <w:t>Level 2 - Observable inputs other than quoted prices in active markets for identical assets or liabilities</w:t>
      </w:r>
    </w:p>
    <w:p>
      <w:pPr>
        <w:spacing w:after="0" w:line="9" w:lineRule="exact"/>
        <w:rPr>
          <w:sz w:val="20"/>
          <w:szCs w:val="20"/>
          <w:color w:val="auto"/>
        </w:rPr>
      </w:pPr>
    </w:p>
    <w:p>
      <w:pPr>
        <w:ind w:left="1240"/>
        <w:spacing w:after="0"/>
        <w:rPr>
          <w:sz w:val="20"/>
          <w:szCs w:val="20"/>
          <w:color w:val="auto"/>
        </w:rPr>
      </w:pPr>
      <w:r>
        <w:rPr>
          <w:rFonts w:ascii="Arial" w:cs="Arial" w:eastAsia="Arial" w:hAnsi="Arial"/>
          <w:sz w:val="18"/>
          <w:szCs w:val="18"/>
          <w:color w:val="auto"/>
        </w:rPr>
        <w:t>Level 3 - Unobservable inputs</w:t>
      </w:r>
    </w:p>
    <w:p>
      <w:pPr>
        <w:spacing w:after="0" w:line="211"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The highest priority is given to unadjusted quoted prices in active markets for identical assets or liabilities (level 1 measurement) and the lowest priority is given to unobservable inputs (level 3 measurement). Assets and liabilities are classified in their entirety based on the lowest level of input that is significant to the fair value measurement. The assessment of the significance of a particular input to the fair value measurement requires judgment and may affect the determination of fair value of assets and liabilities and their placement within the fair value hierarchy levels.</w:t>
      </w:r>
    </w:p>
    <w:p>
      <w:pPr>
        <w:spacing w:after="0" w:line="17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Financial instruments consist primarily of cash, cash equivalents, restricted cash, accounts receivable, accounts payable, interest rate swaps, and long-term debt. The carrying amount of cash, restricted cash, accounts receivable and accounts payable was estimated by management to approximate fair value due to the relatively short period of time to maturity for those instruments. Cash equivalents, interest rate swaps and long-term debt are measured at fair value on a recurring basis. Cash equivalents were not significant as of December 31, 2021 and 2020.</w:t>
      </w:r>
    </w:p>
    <w:p>
      <w:pPr>
        <w:spacing w:after="0" w:line="187"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Non-financial assets and liabilities, including property, plant and equipment, intangible assets and asset retirement obligations, are measured at fair value on a non-recurring basis. No event occurred during the year ended December 31, 2021 requiring these non-financial assets and liabilities to be subsequently recognized at fair value. As further disclosed in Note 4, the application of fresh start accounting required non-financial assets and liabilities to be recognized at fair value upon emergence from bankruptcy. No other event occurred during the Successor period of September 22, 2020 to December 31, 2020 or during the Predecessor period of January 1, 2020 to September 21, 2020 requiring any non-financial asset or liability to be subsequently recognized at fair value.</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48">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58" w:name="page59"/>
    <w:bookmarkEnd w:id="58"/>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Fair Value Measurements, Continued:</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fair value of debt and interest rate swaps was as follows at 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288925</wp:posOffset>
            </wp:positionV>
            <wp:extent cx="7132320" cy="88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4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200" w:lineRule="exact"/>
        <w:rPr>
          <w:sz w:val="20"/>
          <w:szCs w:val="20"/>
          <w:color w:val="auto"/>
        </w:rPr>
      </w:pPr>
    </w:p>
    <w:p>
      <w:pPr>
        <w:spacing w:after="0" w:line="26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920" w:type="dxa"/>
            <w:vAlign w:val="bottom"/>
          </w:tcPr>
          <w:p>
            <w:pPr>
              <w:ind w:left="140"/>
              <w:spacing w:after="0"/>
              <w:rPr>
                <w:sz w:val="20"/>
                <w:szCs w:val="20"/>
                <w:color w:val="auto"/>
              </w:rPr>
            </w:pPr>
            <w:r>
              <w:rPr>
                <w:rFonts w:ascii="Arial" w:cs="Arial" w:eastAsia="Arial" w:hAnsi="Arial"/>
                <w:sz w:val="18"/>
                <w:szCs w:val="18"/>
                <w:color w:val="auto"/>
              </w:rPr>
              <w:t>(Millions)</w:t>
            </w:r>
          </w:p>
        </w:tc>
        <w:tc>
          <w:tcPr>
            <w:tcW w:w="2200" w:type="dxa"/>
            <w:vAlign w:val="bottom"/>
          </w:tcPr>
          <w:p>
            <w:pPr>
              <w:spacing w:after="0"/>
              <w:rPr>
                <w:sz w:val="20"/>
                <w:szCs w:val="20"/>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2021</w:t>
            </w:r>
          </w:p>
        </w:tc>
        <w:tc>
          <w:tcPr>
            <w:tcW w:w="700" w:type="dxa"/>
            <w:vAlign w:val="bottom"/>
          </w:tcPr>
          <w:p>
            <w:pPr>
              <w:spacing w:after="0"/>
              <w:rPr>
                <w:sz w:val="20"/>
                <w:szCs w:val="20"/>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2020</w:t>
            </w:r>
          </w:p>
        </w:tc>
      </w:tr>
      <w:tr>
        <w:trPr>
          <w:trHeight w:val="27"/>
        </w:trPr>
        <w:tc>
          <w:tcPr>
            <w:tcW w:w="5920" w:type="dxa"/>
            <w:vAlign w:val="bottom"/>
            <w:tcBorders>
              <w:bottom w:val="single" w:sz="8" w:color="auto"/>
            </w:tcBorders>
          </w:tcPr>
          <w:p>
            <w:pPr>
              <w:spacing w:after="0"/>
              <w:rPr>
                <w:sz w:val="2"/>
                <w:szCs w:val="2"/>
                <w:color w:val="auto"/>
              </w:rPr>
            </w:pPr>
          </w:p>
        </w:tc>
        <w:tc>
          <w:tcPr>
            <w:tcW w:w="22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r>
      <w:tr>
        <w:trPr>
          <w:trHeight w:val="237"/>
        </w:trPr>
        <w:tc>
          <w:tcPr>
            <w:tcW w:w="5920" w:type="dxa"/>
            <w:vAlign w:val="bottom"/>
          </w:tcPr>
          <w:p>
            <w:pPr>
              <w:ind w:left="20"/>
              <w:spacing w:after="0"/>
              <w:rPr>
                <w:sz w:val="20"/>
                <w:szCs w:val="20"/>
                <w:color w:val="auto"/>
              </w:rPr>
            </w:pPr>
            <w:r>
              <w:rPr>
                <w:rFonts w:ascii="Arial" w:cs="Arial" w:eastAsia="Arial" w:hAnsi="Arial"/>
                <w:sz w:val="18"/>
                <w:szCs w:val="18"/>
                <w:color w:val="auto"/>
              </w:rPr>
              <w:t>Recorded at Fair Value in the Financial Statements:</w:t>
            </w:r>
          </w:p>
        </w:tc>
        <w:tc>
          <w:tcPr>
            <w:tcW w:w="220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160" w:type="dxa"/>
            <w:vAlign w:val="bottom"/>
          </w:tcPr>
          <w:p>
            <w:pPr>
              <w:spacing w:after="0"/>
              <w:rPr>
                <w:sz w:val="20"/>
                <w:szCs w:val="20"/>
                <w:color w:val="auto"/>
              </w:rPr>
            </w:pPr>
          </w:p>
        </w:tc>
      </w:tr>
      <w:tr>
        <w:trPr>
          <w:trHeight w:val="27"/>
        </w:trPr>
        <w:tc>
          <w:tcPr>
            <w:tcW w:w="5920" w:type="dxa"/>
            <w:vAlign w:val="bottom"/>
          </w:tcPr>
          <w:p>
            <w:pPr>
              <w:spacing w:after="0"/>
              <w:rPr>
                <w:sz w:val="2"/>
                <w:szCs w:val="2"/>
                <w:color w:val="auto"/>
              </w:rPr>
            </w:pPr>
          </w:p>
        </w:tc>
        <w:tc>
          <w:tcPr>
            <w:tcW w:w="22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70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592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Interest rate swap assets - Level 2</w:t>
            </w:r>
          </w:p>
        </w:tc>
        <w:tc>
          <w:tcPr>
            <w:tcW w:w="220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5.5</w:t>
            </w:r>
          </w:p>
        </w:tc>
        <w:tc>
          <w:tcPr>
            <w:tcW w:w="70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color w:val="auto"/>
              </w:rPr>
              <w:t>$</w:t>
            </w: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0.2</w:t>
            </w:r>
          </w:p>
        </w:tc>
      </w:tr>
      <w:tr>
        <w:trPr>
          <w:trHeight w:val="243"/>
        </w:trPr>
        <w:tc>
          <w:tcPr>
            <w:tcW w:w="5920" w:type="dxa"/>
            <w:vAlign w:val="bottom"/>
          </w:tcPr>
          <w:p>
            <w:pPr>
              <w:ind w:left="140"/>
              <w:spacing w:after="0"/>
              <w:rPr>
                <w:sz w:val="20"/>
                <w:szCs w:val="20"/>
                <w:color w:val="auto"/>
              </w:rPr>
            </w:pPr>
            <w:r>
              <w:rPr>
                <w:rFonts w:ascii="Arial" w:cs="Arial" w:eastAsia="Arial" w:hAnsi="Arial"/>
                <w:sz w:val="18"/>
                <w:szCs w:val="18"/>
                <w:color w:val="auto"/>
              </w:rPr>
              <w:t>Interest rate swap liabilities - Level 2</w:t>
            </w:r>
          </w:p>
        </w:tc>
        <w:tc>
          <w:tcPr>
            <w:tcW w:w="2200" w:type="dxa"/>
            <w:vAlign w:val="bottom"/>
          </w:tcPr>
          <w:p>
            <w:pPr>
              <w:jc w:val="right"/>
              <w:ind w:right="410"/>
              <w:spacing w:after="0"/>
              <w:rPr>
                <w:sz w:val="20"/>
                <w:szCs w:val="20"/>
                <w:color w:val="auto"/>
              </w:rPr>
            </w:pPr>
            <w:r>
              <w:rPr>
                <w:rFonts w:ascii="Arial" w:cs="Arial" w:eastAsia="Arial" w:hAnsi="Arial"/>
                <w:sz w:val="18"/>
                <w:szCs w:val="18"/>
                <w:color w:val="auto"/>
              </w:rPr>
              <w:t>$</w:t>
            </w:r>
          </w:p>
        </w:tc>
        <w:tc>
          <w:tcPr>
            <w:tcW w:w="1260" w:type="dxa"/>
            <w:vAlign w:val="bottom"/>
          </w:tcPr>
          <w:p>
            <w:pPr>
              <w:jc w:val="right"/>
              <w:ind w:right="110"/>
              <w:spacing w:after="0"/>
              <w:rPr>
                <w:sz w:val="20"/>
                <w:szCs w:val="20"/>
                <w:color w:val="auto"/>
              </w:rPr>
            </w:pPr>
            <w:r>
              <w:rPr>
                <w:rFonts w:ascii="Arial" w:cs="Arial" w:eastAsia="Arial" w:hAnsi="Arial"/>
                <w:sz w:val="18"/>
                <w:szCs w:val="18"/>
                <w:color w:val="auto"/>
              </w:rPr>
              <w:t>0.1</w:t>
            </w:r>
          </w:p>
        </w:tc>
        <w:tc>
          <w:tcPr>
            <w:tcW w:w="700" w:type="dxa"/>
            <w:vAlign w:val="bottom"/>
          </w:tcPr>
          <w:p>
            <w:pPr>
              <w:jc w:val="right"/>
              <w:ind w:right="410"/>
              <w:spacing w:after="0"/>
              <w:rPr>
                <w:sz w:val="20"/>
                <w:szCs w:val="20"/>
                <w:color w:val="auto"/>
              </w:rPr>
            </w:pPr>
            <w:r>
              <w:rPr>
                <w:rFonts w:ascii="Arial" w:cs="Arial" w:eastAsia="Arial" w:hAnsi="Arial"/>
                <w:sz w:val="18"/>
                <w:szCs w:val="18"/>
                <w:color w:val="auto"/>
              </w:rPr>
              <w:t>$</w:t>
            </w:r>
          </w:p>
        </w:tc>
        <w:tc>
          <w:tcPr>
            <w:tcW w:w="1160" w:type="dxa"/>
            <w:vAlign w:val="bottom"/>
          </w:tcPr>
          <w:p>
            <w:pPr>
              <w:jc w:val="right"/>
              <w:ind w:right="30"/>
              <w:spacing w:after="0"/>
              <w:rPr>
                <w:sz w:val="20"/>
                <w:szCs w:val="20"/>
                <w:color w:val="auto"/>
              </w:rPr>
            </w:pPr>
            <w:r>
              <w:rPr>
                <w:rFonts w:ascii="Arial" w:cs="Arial" w:eastAsia="Arial" w:hAnsi="Arial"/>
                <w:sz w:val="18"/>
                <w:szCs w:val="18"/>
                <w:color w:val="auto"/>
              </w:rPr>
              <w:t>0.4</w:t>
            </w:r>
          </w:p>
        </w:tc>
      </w:tr>
      <w:tr>
        <w:trPr>
          <w:trHeight w:val="27"/>
        </w:trPr>
        <w:tc>
          <w:tcPr>
            <w:tcW w:w="5920" w:type="dxa"/>
            <w:vAlign w:val="bottom"/>
          </w:tcPr>
          <w:p>
            <w:pPr>
              <w:spacing w:after="0"/>
              <w:rPr>
                <w:sz w:val="2"/>
                <w:szCs w:val="2"/>
                <w:color w:val="auto"/>
              </w:rPr>
            </w:pPr>
          </w:p>
        </w:tc>
        <w:tc>
          <w:tcPr>
            <w:tcW w:w="22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70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59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Not Recorded at Fair Value in the Financial Statements: (a)</w:t>
            </w:r>
          </w:p>
        </w:tc>
        <w:tc>
          <w:tcPr>
            <w:tcW w:w="22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r>
      <w:tr>
        <w:trPr>
          <w:trHeight w:val="243"/>
        </w:trPr>
        <w:tc>
          <w:tcPr>
            <w:tcW w:w="5920" w:type="dxa"/>
            <w:vAlign w:val="bottom"/>
          </w:tcPr>
          <w:p>
            <w:pPr>
              <w:ind w:left="140"/>
              <w:spacing w:after="0"/>
              <w:rPr>
                <w:sz w:val="20"/>
                <w:szCs w:val="20"/>
                <w:color w:val="auto"/>
              </w:rPr>
            </w:pPr>
            <w:r>
              <w:rPr>
                <w:rFonts w:ascii="Arial" w:cs="Arial" w:eastAsia="Arial" w:hAnsi="Arial"/>
                <w:sz w:val="18"/>
                <w:szCs w:val="18"/>
                <w:color w:val="auto"/>
              </w:rPr>
              <w:t>Debt, including current portion - Level 2:</w:t>
            </w:r>
          </w:p>
        </w:tc>
        <w:tc>
          <w:tcPr>
            <w:tcW w:w="220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1160" w:type="dxa"/>
            <w:vAlign w:val="bottom"/>
          </w:tcPr>
          <w:p>
            <w:pPr>
              <w:spacing w:after="0"/>
              <w:rPr>
                <w:sz w:val="21"/>
                <w:szCs w:val="21"/>
                <w:color w:val="auto"/>
              </w:rPr>
            </w:pPr>
          </w:p>
        </w:tc>
      </w:tr>
      <w:tr>
        <w:trPr>
          <w:trHeight w:val="27"/>
        </w:trPr>
        <w:tc>
          <w:tcPr>
            <w:tcW w:w="5920" w:type="dxa"/>
            <w:vAlign w:val="bottom"/>
          </w:tcPr>
          <w:p>
            <w:pPr>
              <w:spacing w:after="0"/>
              <w:rPr>
                <w:sz w:val="2"/>
                <w:szCs w:val="2"/>
                <w:color w:val="auto"/>
              </w:rPr>
            </w:pPr>
          </w:p>
        </w:tc>
        <w:tc>
          <w:tcPr>
            <w:tcW w:w="22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70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59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Included in current portion of long-term debt</w:t>
            </w:r>
          </w:p>
        </w:tc>
        <w:tc>
          <w:tcPr>
            <w:tcW w:w="220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7.5</w:t>
            </w:r>
          </w:p>
        </w:tc>
        <w:tc>
          <w:tcPr>
            <w:tcW w:w="70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color w:val="auto"/>
              </w:rPr>
              <w:t>$</w:t>
            </w: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7.4</w:t>
            </w:r>
          </w:p>
        </w:tc>
      </w:tr>
      <w:tr>
        <w:trPr>
          <w:trHeight w:val="243"/>
        </w:trPr>
        <w:tc>
          <w:tcPr>
            <w:tcW w:w="5920" w:type="dxa"/>
            <w:vAlign w:val="bottom"/>
          </w:tcPr>
          <w:p>
            <w:pPr>
              <w:ind w:left="280"/>
              <w:spacing w:after="0"/>
              <w:rPr>
                <w:sz w:val="20"/>
                <w:szCs w:val="20"/>
                <w:color w:val="auto"/>
              </w:rPr>
            </w:pPr>
            <w:r>
              <w:rPr>
                <w:rFonts w:ascii="Arial" w:cs="Arial" w:eastAsia="Arial" w:hAnsi="Arial"/>
                <w:sz w:val="18"/>
                <w:szCs w:val="18"/>
                <w:color w:val="auto"/>
              </w:rPr>
              <w:t>Included in long-term debt</w:t>
            </w:r>
          </w:p>
        </w:tc>
        <w:tc>
          <w:tcPr>
            <w:tcW w:w="2200" w:type="dxa"/>
            <w:vAlign w:val="bottom"/>
          </w:tcPr>
          <w:p>
            <w:pPr>
              <w:jc w:val="right"/>
              <w:ind w:right="410"/>
              <w:spacing w:after="0"/>
              <w:rPr>
                <w:sz w:val="20"/>
                <w:szCs w:val="20"/>
                <w:color w:val="auto"/>
              </w:rPr>
            </w:pPr>
            <w:r>
              <w:rPr>
                <w:rFonts w:ascii="Arial" w:cs="Arial" w:eastAsia="Arial" w:hAnsi="Arial"/>
                <w:sz w:val="18"/>
                <w:szCs w:val="18"/>
                <w:color w:val="auto"/>
              </w:rPr>
              <w:t>$</w:t>
            </w:r>
          </w:p>
        </w:tc>
        <w:tc>
          <w:tcPr>
            <w:tcW w:w="1260" w:type="dxa"/>
            <w:vAlign w:val="bottom"/>
          </w:tcPr>
          <w:p>
            <w:pPr>
              <w:jc w:val="right"/>
              <w:ind w:right="110"/>
              <w:spacing w:after="0"/>
              <w:rPr>
                <w:sz w:val="20"/>
                <w:szCs w:val="20"/>
                <w:color w:val="auto"/>
              </w:rPr>
            </w:pPr>
            <w:r>
              <w:rPr>
                <w:rFonts w:ascii="Arial" w:cs="Arial" w:eastAsia="Arial" w:hAnsi="Arial"/>
                <w:sz w:val="18"/>
                <w:szCs w:val="18"/>
                <w:color w:val="auto"/>
              </w:rPr>
              <w:t>2,206.1</w:t>
            </w:r>
          </w:p>
        </w:tc>
        <w:tc>
          <w:tcPr>
            <w:tcW w:w="700" w:type="dxa"/>
            <w:vAlign w:val="bottom"/>
          </w:tcPr>
          <w:p>
            <w:pPr>
              <w:jc w:val="right"/>
              <w:ind w:right="410"/>
              <w:spacing w:after="0"/>
              <w:rPr>
                <w:sz w:val="20"/>
                <w:szCs w:val="20"/>
                <w:color w:val="auto"/>
              </w:rPr>
            </w:pPr>
            <w:r>
              <w:rPr>
                <w:rFonts w:ascii="Arial" w:cs="Arial" w:eastAsia="Arial" w:hAnsi="Arial"/>
                <w:sz w:val="18"/>
                <w:szCs w:val="18"/>
                <w:color w:val="auto"/>
              </w:rPr>
              <w:t>$</w:t>
            </w:r>
          </w:p>
        </w:tc>
        <w:tc>
          <w:tcPr>
            <w:tcW w:w="1160" w:type="dxa"/>
            <w:vAlign w:val="bottom"/>
          </w:tcPr>
          <w:p>
            <w:pPr>
              <w:jc w:val="right"/>
              <w:ind w:right="30"/>
              <w:spacing w:after="0"/>
              <w:rPr>
                <w:sz w:val="20"/>
                <w:szCs w:val="20"/>
                <w:color w:val="auto"/>
              </w:rPr>
            </w:pPr>
            <w:r>
              <w:rPr>
                <w:rFonts w:ascii="Arial" w:cs="Arial" w:eastAsia="Arial" w:hAnsi="Arial"/>
                <w:sz w:val="18"/>
                <w:szCs w:val="18"/>
                <w:color w:val="auto"/>
              </w:rPr>
              <w:t>2,139.6</w:t>
            </w:r>
          </w:p>
        </w:tc>
      </w:tr>
      <w:tr>
        <w:trPr>
          <w:trHeight w:val="27"/>
        </w:trPr>
        <w:tc>
          <w:tcPr>
            <w:tcW w:w="5920" w:type="dxa"/>
            <w:vAlign w:val="bottom"/>
            <w:tcBorders>
              <w:bottom w:val="single" w:sz="8" w:color="auto"/>
            </w:tcBorders>
          </w:tcPr>
          <w:p>
            <w:pPr>
              <w:spacing w:after="0"/>
              <w:rPr>
                <w:sz w:val="2"/>
                <w:szCs w:val="2"/>
                <w:color w:val="auto"/>
              </w:rPr>
            </w:pPr>
          </w:p>
        </w:tc>
        <w:tc>
          <w:tcPr>
            <w:tcW w:w="22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r>
    </w:tbl>
    <w:p>
      <w:pPr>
        <w:spacing w:after="0" w:line="202" w:lineRule="exact"/>
        <w:rPr>
          <w:sz w:val="20"/>
          <w:szCs w:val="20"/>
          <w:color w:val="auto"/>
        </w:rPr>
      </w:pPr>
    </w:p>
    <w:p>
      <w:pPr>
        <w:ind w:left="460" w:right="20" w:hanging="452"/>
        <w:spacing w:after="0" w:line="277" w:lineRule="auto"/>
        <w:tabs>
          <w:tab w:leader="none" w:pos="460" w:val="left"/>
        </w:tabs>
        <w:numPr>
          <w:ilvl w:val="0"/>
          <w:numId w:val="37"/>
        </w:numPr>
        <w:rPr>
          <w:rFonts w:ascii="Arial" w:cs="Arial" w:eastAsia="Arial" w:hAnsi="Arial"/>
          <w:sz w:val="18"/>
          <w:szCs w:val="18"/>
          <w:color w:val="auto"/>
        </w:rPr>
      </w:pPr>
      <w:r>
        <w:rPr>
          <w:rFonts w:ascii="Arial" w:cs="Arial" w:eastAsia="Arial" w:hAnsi="Arial"/>
          <w:sz w:val="18"/>
          <w:szCs w:val="18"/>
          <w:color w:val="auto"/>
        </w:rPr>
        <w:t>Recognized at carrying value of $2,095.4 million and $2,109.6 million, including current portion and unamortized debt discount, at December 31, 2021 and 2020, respectively.</w:t>
      </w:r>
    </w:p>
    <w:p>
      <w:pPr>
        <w:spacing w:after="0" w:line="17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fair value of interest rate swaps are determined based on the present value of expected future cash flows using observable, quoted USD-LIBOR-BBA swap rates for the full term of the swaps and also incorporates credit valuation adjustments to appropriately reflect both Win Services’ own non-performance risk and non-performance risk of the respective counterparties. As of December 31, 2021, the adjustment to the fair value of the interest rate swaps to reflect non-performance risk was immaterial.</w:t>
      </w:r>
    </w:p>
    <w:p>
      <w:pPr>
        <w:spacing w:after="0" w:line="187" w:lineRule="exact"/>
        <w:rPr>
          <w:sz w:val="20"/>
          <w:szCs w:val="20"/>
          <w:color w:val="auto"/>
        </w:rPr>
      </w:pPr>
    </w:p>
    <w:p>
      <w:pPr>
        <w:jc w:val="both"/>
        <w:spacing w:after="0" w:line="258" w:lineRule="auto"/>
        <w:rPr>
          <w:sz w:val="20"/>
          <w:szCs w:val="20"/>
          <w:color w:val="auto"/>
        </w:rPr>
      </w:pPr>
      <w:r>
        <w:rPr>
          <w:rFonts w:ascii="Arial" w:cs="Arial" w:eastAsia="Arial" w:hAnsi="Arial"/>
          <w:sz w:val="18"/>
          <w:szCs w:val="18"/>
          <w:color w:val="auto"/>
        </w:rPr>
        <w:t>The fair value of the 2028 Notes was based on observed market prices in an inactive market and the fair value of the senior secured term loan was based on current market interest rates applicable to the debt instrument.</w:t>
      </w:r>
    </w:p>
    <w:p>
      <w:pPr>
        <w:spacing w:after="0" w:line="1" w:lineRule="exact"/>
        <w:rPr>
          <w:sz w:val="20"/>
          <w:szCs w:val="20"/>
          <w:color w:val="auto"/>
        </w:rPr>
      </w:pPr>
    </w:p>
    <w:p>
      <w:pPr>
        <w:jc w:val="both"/>
        <w:spacing w:after="0" w:line="260" w:lineRule="auto"/>
        <w:rPr>
          <w:sz w:val="20"/>
          <w:szCs w:val="20"/>
          <w:color w:val="auto"/>
        </w:rPr>
      </w:pPr>
      <w:r>
        <w:rPr>
          <w:rFonts w:ascii="Arial" w:cs="Arial" w:eastAsia="Arial" w:hAnsi="Arial"/>
          <w:sz w:val="18"/>
          <w:szCs w:val="18"/>
          <w:color w:val="auto"/>
        </w:rPr>
        <w:t>During 2021, there were no assets or liabilities measured at fair value for purposes of the fair value hierarchy using significant unobservable inputs (Level 3). There were no transfers within the fair value hierarchy during the year ended December 31, 2021.</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Revenues:</w:t>
      </w:r>
    </w:p>
    <w:p>
      <w:pPr>
        <w:spacing w:after="0" w:line="229"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Revenues from contracts with customers are accounted for under ASC 606 and are earned primarily through the provisioning of telecommunications and other services and through the sale of equipment to customers and contractors. Revenues are also earned from leasing arrangements, federal and state universal service funds and other regulatory-related sources and activities.</w:t>
      </w:r>
    </w:p>
    <w:p>
      <w:pPr>
        <w:spacing w:after="0" w:line="18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u w:val="single" w:color="auto"/>
          <w:color w:val="auto"/>
        </w:rPr>
        <w:t>Contract Balances</w:t>
      </w:r>
      <w:r>
        <w:rPr>
          <w:rFonts w:ascii="Arial" w:cs="Arial" w:eastAsia="Arial" w:hAnsi="Arial"/>
          <w:sz w:val="18"/>
          <w:szCs w:val="18"/>
          <w:color w:val="auto"/>
        </w:rPr>
        <w:t xml:space="preserve"> – Contract assets include unbilled amounts, which result when revenue recognized exceeds the amount billed to the customer and the right to payment is not just subject to the passage of time. Contract assets principally consist of discounts and promotional credits given to customers. The current and noncurrent portions of contract assets are included in prepaid expenses and other and other assets, respectively, in the accompanying consolidated balance sheets.</w:t>
      </w:r>
    </w:p>
    <w:p>
      <w:pPr>
        <w:spacing w:after="0" w:line="18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Contract liabilities consist of services billed in excess of revenue recognized. The changes in contract liabilities are primarily related to customer activity associated with services billed in advance, the receipt of cash payments and the satisfaction of performance obligations. Amounts are classified as current or noncurrent based on the timing of when the Company expects to recognize revenue. The current portion of contract liabilities is included in advance payments while the noncurrent portion is included in other liabilities.</w:t>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50">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59" w:name="page60"/>
    <w:bookmarkEnd w:id="59"/>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Revenues, Continued:</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Contract assets and liabilities from contracts with customers were as follows at 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288925</wp:posOffset>
            </wp:positionV>
            <wp:extent cx="7132320" cy="825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5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00" w:lineRule="exact"/>
        <w:rPr>
          <w:sz w:val="20"/>
          <w:szCs w:val="20"/>
          <w:color w:val="auto"/>
        </w:rPr>
      </w:pPr>
    </w:p>
    <w:p>
      <w:pPr>
        <w:spacing w:after="0" w:line="26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580" w:type="dxa"/>
            <w:vAlign w:val="bottom"/>
          </w:tcPr>
          <w:p>
            <w:pPr>
              <w:ind w:left="20"/>
              <w:spacing w:after="0"/>
              <w:rPr>
                <w:sz w:val="20"/>
                <w:szCs w:val="20"/>
                <w:color w:val="auto"/>
              </w:rPr>
            </w:pPr>
            <w:r>
              <w:rPr>
                <w:rFonts w:ascii="Arial" w:cs="Arial" w:eastAsia="Arial" w:hAnsi="Arial"/>
                <w:sz w:val="18"/>
                <w:szCs w:val="18"/>
                <w:color w:val="auto"/>
              </w:rPr>
              <w:t>(Millions)</w:t>
            </w:r>
          </w:p>
        </w:tc>
        <w:tc>
          <w:tcPr>
            <w:tcW w:w="3620" w:type="dxa"/>
            <w:vAlign w:val="bottom"/>
          </w:tcPr>
          <w:p>
            <w:pPr>
              <w:spacing w:after="0"/>
              <w:rPr>
                <w:sz w:val="20"/>
                <w:szCs w:val="20"/>
                <w:color w:val="auto"/>
              </w:rPr>
            </w:pP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2021</w:t>
            </w:r>
          </w:p>
        </w:tc>
        <w:tc>
          <w:tcPr>
            <w:tcW w:w="78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2020</w:t>
            </w:r>
          </w:p>
        </w:tc>
      </w:tr>
      <w:tr>
        <w:trPr>
          <w:trHeight w:val="27"/>
        </w:trPr>
        <w:tc>
          <w:tcPr>
            <w:tcW w:w="4580" w:type="dxa"/>
            <w:vAlign w:val="bottom"/>
            <w:tcBorders>
              <w:bottom w:val="single" w:sz="8" w:color="auto"/>
            </w:tcBorders>
          </w:tcPr>
          <w:p>
            <w:pPr>
              <w:spacing w:after="0"/>
              <w:rPr>
                <w:sz w:val="2"/>
                <w:szCs w:val="2"/>
                <w:color w:val="auto"/>
              </w:rPr>
            </w:pPr>
          </w:p>
        </w:tc>
        <w:tc>
          <w:tcPr>
            <w:tcW w:w="36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37"/>
        </w:trPr>
        <w:tc>
          <w:tcPr>
            <w:tcW w:w="4580" w:type="dxa"/>
            <w:vAlign w:val="bottom"/>
          </w:tcPr>
          <w:p>
            <w:pPr>
              <w:ind w:left="20"/>
              <w:spacing w:after="0"/>
              <w:rPr>
                <w:sz w:val="20"/>
                <w:szCs w:val="20"/>
                <w:color w:val="auto"/>
              </w:rPr>
            </w:pPr>
            <w:r>
              <w:rPr>
                <w:rFonts w:ascii="Arial" w:cs="Arial" w:eastAsia="Arial" w:hAnsi="Arial"/>
                <w:sz w:val="18"/>
                <w:szCs w:val="18"/>
                <w:color w:val="auto"/>
              </w:rPr>
              <w:t>Contract assets (a)</w:t>
            </w:r>
          </w:p>
        </w:tc>
        <w:tc>
          <w:tcPr>
            <w:tcW w:w="3620" w:type="dxa"/>
            <w:vAlign w:val="bottom"/>
          </w:tcPr>
          <w:p>
            <w:pPr>
              <w:jc w:val="right"/>
              <w:ind w:right="490"/>
              <w:spacing w:after="0"/>
              <w:rPr>
                <w:sz w:val="20"/>
                <w:szCs w:val="20"/>
                <w:color w:val="auto"/>
              </w:rPr>
            </w:pPr>
            <w:r>
              <w:rPr>
                <w:rFonts w:ascii="Arial" w:cs="Arial" w:eastAsia="Arial" w:hAnsi="Arial"/>
                <w:sz w:val="18"/>
                <w:szCs w:val="18"/>
                <w:color w:val="auto"/>
              </w:rPr>
              <w:t>$</w:t>
            </w:r>
          </w:p>
        </w:tc>
        <w:tc>
          <w:tcPr>
            <w:tcW w:w="1180" w:type="dxa"/>
            <w:vAlign w:val="bottom"/>
          </w:tcPr>
          <w:p>
            <w:pPr>
              <w:jc w:val="right"/>
              <w:ind w:right="110"/>
              <w:spacing w:after="0"/>
              <w:rPr>
                <w:sz w:val="20"/>
                <w:szCs w:val="20"/>
                <w:color w:val="auto"/>
              </w:rPr>
            </w:pPr>
            <w:r>
              <w:rPr>
                <w:rFonts w:ascii="Arial" w:cs="Arial" w:eastAsia="Arial" w:hAnsi="Arial"/>
                <w:sz w:val="18"/>
                <w:szCs w:val="18"/>
                <w:color w:val="auto"/>
              </w:rPr>
              <w:t>45.4</w:t>
            </w:r>
          </w:p>
        </w:tc>
        <w:tc>
          <w:tcPr>
            <w:tcW w:w="780" w:type="dxa"/>
            <w:vAlign w:val="bottom"/>
          </w:tcPr>
          <w:p>
            <w:pPr>
              <w:jc w:val="right"/>
              <w:ind w:right="490"/>
              <w:spacing w:after="0"/>
              <w:rPr>
                <w:sz w:val="20"/>
                <w:szCs w:val="20"/>
                <w:color w:val="auto"/>
              </w:rPr>
            </w:pPr>
            <w:r>
              <w:rPr>
                <w:rFonts w:ascii="Arial" w:cs="Arial" w:eastAsia="Arial" w:hAnsi="Arial"/>
                <w:sz w:val="18"/>
                <w:szCs w:val="18"/>
                <w:color w:val="auto"/>
              </w:rPr>
              <w:t>$</w:t>
            </w:r>
          </w:p>
        </w:tc>
        <w:tc>
          <w:tcPr>
            <w:tcW w:w="1080" w:type="dxa"/>
            <w:vAlign w:val="bottom"/>
          </w:tcPr>
          <w:p>
            <w:pPr>
              <w:jc w:val="right"/>
              <w:ind w:right="30"/>
              <w:spacing w:after="0"/>
              <w:rPr>
                <w:sz w:val="20"/>
                <w:szCs w:val="20"/>
                <w:color w:val="auto"/>
              </w:rPr>
            </w:pPr>
            <w:r>
              <w:rPr>
                <w:rFonts w:ascii="Arial" w:cs="Arial" w:eastAsia="Arial" w:hAnsi="Arial"/>
                <w:sz w:val="18"/>
                <w:szCs w:val="18"/>
                <w:color w:val="auto"/>
              </w:rPr>
              <w:t>11.3</w:t>
            </w:r>
          </w:p>
        </w:tc>
      </w:tr>
      <w:tr>
        <w:trPr>
          <w:trHeight w:val="270"/>
        </w:trPr>
        <w:tc>
          <w:tcPr>
            <w:tcW w:w="4580" w:type="dxa"/>
            <w:vAlign w:val="bottom"/>
          </w:tcPr>
          <w:p>
            <w:pPr>
              <w:ind w:left="20"/>
              <w:spacing w:after="0"/>
              <w:rPr>
                <w:sz w:val="20"/>
                <w:szCs w:val="20"/>
                <w:color w:val="auto"/>
              </w:rPr>
            </w:pPr>
            <w:r>
              <w:rPr>
                <w:rFonts w:ascii="Arial" w:cs="Arial" w:eastAsia="Arial" w:hAnsi="Arial"/>
                <w:sz w:val="18"/>
                <w:szCs w:val="18"/>
                <w:color w:val="auto"/>
              </w:rPr>
              <w:t>Contract liabilities (b)</w:t>
            </w:r>
          </w:p>
        </w:tc>
        <w:tc>
          <w:tcPr>
            <w:tcW w:w="3620" w:type="dxa"/>
            <w:vAlign w:val="bottom"/>
          </w:tcPr>
          <w:p>
            <w:pPr>
              <w:jc w:val="right"/>
              <w:ind w:right="490"/>
              <w:spacing w:after="0"/>
              <w:rPr>
                <w:sz w:val="20"/>
                <w:szCs w:val="20"/>
                <w:color w:val="auto"/>
              </w:rPr>
            </w:pPr>
            <w:r>
              <w:rPr>
                <w:rFonts w:ascii="Arial" w:cs="Arial" w:eastAsia="Arial" w:hAnsi="Arial"/>
                <w:sz w:val="18"/>
                <w:szCs w:val="18"/>
                <w:color w:val="auto"/>
              </w:rPr>
              <w:t>$</w:t>
            </w:r>
          </w:p>
        </w:tc>
        <w:tc>
          <w:tcPr>
            <w:tcW w:w="1180" w:type="dxa"/>
            <w:vAlign w:val="bottom"/>
          </w:tcPr>
          <w:p>
            <w:pPr>
              <w:jc w:val="right"/>
              <w:ind w:right="110"/>
              <w:spacing w:after="0"/>
              <w:rPr>
                <w:sz w:val="20"/>
                <w:szCs w:val="20"/>
                <w:color w:val="auto"/>
              </w:rPr>
            </w:pPr>
            <w:r>
              <w:rPr>
                <w:rFonts w:ascii="Arial" w:cs="Arial" w:eastAsia="Arial" w:hAnsi="Arial"/>
                <w:sz w:val="18"/>
                <w:szCs w:val="18"/>
                <w:color w:val="auto"/>
              </w:rPr>
              <w:t>173.9</w:t>
            </w:r>
          </w:p>
        </w:tc>
        <w:tc>
          <w:tcPr>
            <w:tcW w:w="780" w:type="dxa"/>
            <w:vAlign w:val="bottom"/>
          </w:tcPr>
          <w:p>
            <w:pPr>
              <w:jc w:val="right"/>
              <w:ind w:right="490"/>
              <w:spacing w:after="0"/>
              <w:rPr>
                <w:sz w:val="20"/>
                <w:szCs w:val="20"/>
                <w:color w:val="auto"/>
              </w:rPr>
            </w:pPr>
            <w:r>
              <w:rPr>
                <w:rFonts w:ascii="Arial" w:cs="Arial" w:eastAsia="Arial" w:hAnsi="Arial"/>
                <w:sz w:val="18"/>
                <w:szCs w:val="18"/>
                <w:color w:val="auto"/>
              </w:rPr>
              <w:t>$</w:t>
            </w:r>
          </w:p>
        </w:tc>
        <w:tc>
          <w:tcPr>
            <w:tcW w:w="1080" w:type="dxa"/>
            <w:vAlign w:val="bottom"/>
          </w:tcPr>
          <w:p>
            <w:pPr>
              <w:jc w:val="right"/>
              <w:ind w:right="30"/>
              <w:spacing w:after="0"/>
              <w:rPr>
                <w:sz w:val="20"/>
                <w:szCs w:val="20"/>
                <w:color w:val="auto"/>
              </w:rPr>
            </w:pPr>
            <w:r>
              <w:rPr>
                <w:rFonts w:ascii="Arial" w:cs="Arial" w:eastAsia="Arial" w:hAnsi="Arial"/>
                <w:sz w:val="18"/>
                <w:szCs w:val="18"/>
                <w:color w:val="auto"/>
              </w:rPr>
              <w:t>166.5</w:t>
            </w:r>
          </w:p>
        </w:tc>
      </w:tr>
      <w:tr>
        <w:trPr>
          <w:trHeight w:val="27"/>
        </w:trPr>
        <w:tc>
          <w:tcPr>
            <w:tcW w:w="4580" w:type="dxa"/>
            <w:vAlign w:val="bottom"/>
            <w:tcBorders>
              <w:bottom w:val="single" w:sz="8" w:color="auto"/>
            </w:tcBorders>
          </w:tcPr>
          <w:p>
            <w:pPr>
              <w:spacing w:after="0"/>
              <w:rPr>
                <w:sz w:val="2"/>
                <w:szCs w:val="2"/>
                <w:color w:val="auto"/>
              </w:rPr>
            </w:pPr>
          </w:p>
        </w:tc>
        <w:tc>
          <w:tcPr>
            <w:tcW w:w="36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bl>
    <w:p>
      <w:pPr>
        <w:spacing w:after="0" w:line="202" w:lineRule="exact"/>
        <w:rPr>
          <w:sz w:val="20"/>
          <w:szCs w:val="20"/>
          <w:color w:val="auto"/>
        </w:rPr>
      </w:pPr>
    </w:p>
    <w:p>
      <w:pPr>
        <w:ind w:left="460" w:hanging="452"/>
        <w:spacing w:after="0" w:line="277" w:lineRule="auto"/>
        <w:tabs>
          <w:tab w:leader="none" w:pos="460" w:val="left"/>
        </w:tabs>
        <w:numPr>
          <w:ilvl w:val="0"/>
          <w:numId w:val="38"/>
        </w:numPr>
        <w:rPr>
          <w:rFonts w:ascii="Arial" w:cs="Arial" w:eastAsia="Arial" w:hAnsi="Arial"/>
          <w:sz w:val="18"/>
          <w:szCs w:val="18"/>
          <w:color w:val="auto"/>
        </w:rPr>
      </w:pPr>
      <w:r>
        <w:rPr>
          <w:rFonts w:ascii="Arial" w:cs="Arial" w:eastAsia="Arial" w:hAnsi="Arial"/>
          <w:sz w:val="18"/>
          <w:szCs w:val="18"/>
          <w:color w:val="auto"/>
        </w:rPr>
        <w:t>Included $23.9 million and $4.4 million in prepaid expense and other and $21.5 million and $6.9 million in other assets as of December 31, 2021 and 2020, respectively.</w:t>
      </w:r>
    </w:p>
    <w:p>
      <w:pPr>
        <w:spacing w:after="0" w:line="170" w:lineRule="exact"/>
        <w:rPr>
          <w:rFonts w:ascii="Arial" w:cs="Arial" w:eastAsia="Arial" w:hAnsi="Arial"/>
          <w:sz w:val="18"/>
          <w:szCs w:val="18"/>
          <w:color w:val="auto"/>
        </w:rPr>
      </w:pPr>
    </w:p>
    <w:p>
      <w:pPr>
        <w:ind w:left="460" w:right="20" w:hanging="452"/>
        <w:spacing w:after="0" w:line="277" w:lineRule="auto"/>
        <w:tabs>
          <w:tab w:leader="none" w:pos="460" w:val="left"/>
        </w:tabs>
        <w:numPr>
          <w:ilvl w:val="0"/>
          <w:numId w:val="38"/>
        </w:numPr>
        <w:rPr>
          <w:rFonts w:ascii="Arial" w:cs="Arial" w:eastAsia="Arial" w:hAnsi="Arial"/>
          <w:sz w:val="18"/>
          <w:szCs w:val="18"/>
          <w:color w:val="auto"/>
        </w:rPr>
      </w:pPr>
      <w:r>
        <w:rPr>
          <w:rFonts w:ascii="Arial" w:cs="Arial" w:eastAsia="Arial" w:hAnsi="Arial"/>
          <w:sz w:val="18"/>
          <w:szCs w:val="18"/>
          <w:color w:val="auto"/>
        </w:rPr>
        <w:t>Included $131.6 million and $129.0 million in advance payments, $42.3 million and $37.5 million in other liabilities as of December 31, 2021 and 2020, respectively.</w:t>
      </w:r>
    </w:p>
    <w:p>
      <w:pPr>
        <w:spacing w:after="0" w:line="381" w:lineRule="exact"/>
        <w:rPr>
          <w:sz w:val="20"/>
          <w:szCs w:val="20"/>
          <w:color w:val="auto"/>
        </w:rPr>
      </w:pPr>
    </w:p>
    <w:tbl>
      <w:tblPr>
        <w:tblLayout w:type="fixed"/>
        <w:tblInd w:w="0" w:type="dxa"/>
        <w:tblCellMar>
          <w:top w:w="0" w:type="dxa"/>
          <w:left w:w="0" w:type="dxa"/>
          <w:bottom w:w="0" w:type="dxa"/>
          <w:right w:w="0" w:type="dxa"/>
        </w:tblCellMar>
      </w:tblPr>
      <w:tr>
        <w:trPr>
          <w:trHeight w:val="257"/>
        </w:trPr>
        <w:tc>
          <w:tcPr>
            <w:tcW w:w="3580" w:type="dxa"/>
            <w:vAlign w:val="bottom"/>
            <w:tcBorders>
              <w:top w:val="single" w:sz="8" w:color="auto"/>
            </w:tcBorders>
          </w:tcPr>
          <w:p>
            <w:pPr>
              <w:spacing w:after="0"/>
              <w:rPr>
                <w:sz w:val="22"/>
                <w:szCs w:val="22"/>
                <w:color w:val="auto"/>
              </w:rPr>
            </w:pPr>
          </w:p>
        </w:tc>
        <w:tc>
          <w:tcPr>
            <w:tcW w:w="220" w:type="dxa"/>
            <w:vAlign w:val="bottom"/>
            <w:tcBorders>
              <w:top w:val="single" w:sz="8" w:color="auto"/>
            </w:tcBorders>
          </w:tcPr>
          <w:p>
            <w:pPr>
              <w:spacing w:after="0"/>
              <w:rPr>
                <w:sz w:val="22"/>
                <w:szCs w:val="22"/>
                <w:color w:val="auto"/>
              </w:rPr>
            </w:pPr>
          </w:p>
        </w:tc>
        <w:tc>
          <w:tcPr>
            <w:tcW w:w="3640" w:type="dxa"/>
            <w:vAlign w:val="bottom"/>
            <w:tcBorders>
              <w:top w:val="single" w:sz="8" w:color="auto"/>
              <w:right w:val="single" w:sz="8" w:color="auto"/>
            </w:tcBorders>
            <w:gridSpan w:val="4"/>
          </w:tcPr>
          <w:p>
            <w:pPr>
              <w:ind w:left="1240"/>
              <w:spacing w:after="0"/>
              <w:rPr>
                <w:sz w:val="20"/>
                <w:szCs w:val="20"/>
                <w:color w:val="auto"/>
              </w:rPr>
            </w:pPr>
            <w:r>
              <w:rPr>
                <w:rFonts w:ascii="Arial" w:cs="Arial" w:eastAsia="Arial" w:hAnsi="Arial"/>
                <w:sz w:val="18"/>
                <w:szCs w:val="18"/>
                <w:color w:val="auto"/>
              </w:rPr>
              <w:t>Successor</w:t>
            </w:r>
          </w:p>
        </w:tc>
        <w:tc>
          <w:tcPr>
            <w:tcW w:w="160" w:type="dxa"/>
            <w:vAlign w:val="bottom"/>
            <w:tcBorders>
              <w:top w:val="single" w:sz="8" w:color="auto"/>
            </w:tcBorders>
          </w:tcPr>
          <w:p>
            <w:pPr>
              <w:spacing w:after="0"/>
              <w:rPr>
                <w:sz w:val="22"/>
                <w:szCs w:val="22"/>
                <w:color w:val="auto"/>
              </w:rPr>
            </w:pPr>
          </w:p>
        </w:tc>
        <w:tc>
          <w:tcPr>
            <w:tcW w:w="120" w:type="dxa"/>
            <w:vAlign w:val="bottom"/>
            <w:tcBorders>
              <w:top w:val="single" w:sz="8" w:color="auto"/>
            </w:tcBorders>
          </w:tcPr>
          <w:p>
            <w:pPr>
              <w:spacing w:after="0"/>
              <w:rPr>
                <w:sz w:val="22"/>
                <w:szCs w:val="22"/>
                <w:color w:val="auto"/>
              </w:rPr>
            </w:pPr>
          </w:p>
        </w:tc>
        <w:tc>
          <w:tcPr>
            <w:tcW w:w="3520" w:type="dxa"/>
            <w:vAlign w:val="bottom"/>
            <w:tcBorders>
              <w:top w:val="single" w:sz="8" w:color="auto"/>
            </w:tcBorders>
            <w:gridSpan w:val="3"/>
          </w:tcPr>
          <w:p>
            <w:pPr>
              <w:jc w:val="right"/>
              <w:ind w:right="1310"/>
              <w:spacing w:after="0"/>
              <w:rPr>
                <w:sz w:val="20"/>
                <w:szCs w:val="20"/>
                <w:color w:val="auto"/>
              </w:rPr>
            </w:pPr>
            <w:r>
              <w:rPr>
                <w:rFonts w:ascii="Arial" w:cs="Arial" w:eastAsia="Arial" w:hAnsi="Arial"/>
                <w:sz w:val="18"/>
                <w:szCs w:val="18"/>
                <w:color w:val="auto"/>
              </w:rPr>
              <w:t>Predecessor</w:t>
            </w:r>
          </w:p>
        </w:tc>
      </w:tr>
      <w:tr>
        <w:trPr>
          <w:trHeight w:val="27"/>
        </w:trPr>
        <w:tc>
          <w:tcPr>
            <w:tcW w:w="358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220" w:type="dxa"/>
            <w:vAlign w:val="bottom"/>
            <w:tcBorders>
              <w:right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r>
      <w:tr>
        <w:trPr>
          <w:trHeight w:val="452"/>
        </w:trPr>
        <w:tc>
          <w:tcPr>
            <w:tcW w:w="35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20" w:type="dxa"/>
            <w:vAlign w:val="bottom"/>
            <w:tcBorders>
              <w:right w:val="single" w:sz="8" w:color="auto"/>
            </w:tcBorders>
            <w:gridSpan w:val="2"/>
          </w:tcPr>
          <w:p>
            <w:pPr>
              <w:jc w:val="center"/>
              <w:ind w:right="400"/>
              <w:spacing w:after="0"/>
              <w:rPr>
                <w:sz w:val="20"/>
                <w:szCs w:val="20"/>
                <w:color w:val="auto"/>
              </w:rPr>
            </w:pPr>
            <w:r>
              <w:rPr>
                <w:rFonts w:ascii="Arial" w:cs="Arial" w:eastAsia="Arial" w:hAnsi="Arial"/>
                <w:sz w:val="18"/>
                <w:szCs w:val="18"/>
                <w:color w:val="auto"/>
                <w:w w:val="92"/>
              </w:rPr>
              <w:t>Period from</w:t>
            </w: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60" w:type="dxa"/>
            <w:vAlign w:val="bottom"/>
          </w:tcPr>
          <w:p>
            <w:pPr>
              <w:jc w:val="center"/>
              <w:ind w:right="150"/>
              <w:spacing w:after="0"/>
              <w:rPr>
                <w:sz w:val="20"/>
                <w:szCs w:val="20"/>
                <w:color w:val="auto"/>
              </w:rPr>
            </w:pPr>
            <w:r>
              <w:rPr>
                <w:rFonts w:ascii="Arial" w:cs="Arial" w:eastAsia="Arial" w:hAnsi="Arial"/>
                <w:sz w:val="18"/>
                <w:szCs w:val="18"/>
                <w:color w:val="auto"/>
                <w:w w:val="92"/>
              </w:rPr>
              <w:t>Period from</w:t>
            </w:r>
          </w:p>
        </w:tc>
        <w:tc>
          <w:tcPr>
            <w:tcW w:w="260" w:type="dxa"/>
            <w:vAlign w:val="bottom"/>
          </w:tcPr>
          <w:p>
            <w:pPr>
              <w:spacing w:after="0"/>
              <w:rPr>
                <w:sz w:val="24"/>
                <w:szCs w:val="24"/>
                <w:color w:val="auto"/>
              </w:rPr>
            </w:pPr>
          </w:p>
        </w:tc>
        <w:tc>
          <w:tcPr>
            <w:tcW w:w="1600" w:type="dxa"/>
            <w:vAlign w:val="bottom"/>
          </w:tcPr>
          <w:p>
            <w:pPr>
              <w:spacing w:after="0"/>
              <w:rPr>
                <w:sz w:val="24"/>
                <w:szCs w:val="24"/>
                <w:color w:val="auto"/>
              </w:rPr>
            </w:pPr>
          </w:p>
        </w:tc>
      </w:tr>
      <w:tr>
        <w:trPr>
          <w:trHeight w:val="216"/>
        </w:trPr>
        <w:tc>
          <w:tcPr>
            <w:tcW w:w="35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40" w:type="dxa"/>
            <w:vAlign w:val="bottom"/>
          </w:tcPr>
          <w:p>
            <w:pPr>
              <w:jc w:val="center"/>
              <w:ind w:right="210"/>
              <w:spacing w:after="0"/>
              <w:rPr>
                <w:sz w:val="20"/>
                <w:szCs w:val="20"/>
                <w:color w:val="auto"/>
              </w:rPr>
            </w:pPr>
            <w:r>
              <w:rPr>
                <w:rFonts w:ascii="Arial" w:cs="Arial" w:eastAsia="Arial" w:hAnsi="Arial"/>
                <w:sz w:val="18"/>
                <w:szCs w:val="18"/>
                <w:color w:val="auto"/>
                <w:w w:val="88"/>
              </w:rPr>
              <w:t>Year Ended</w:t>
            </w:r>
          </w:p>
        </w:tc>
        <w:tc>
          <w:tcPr>
            <w:tcW w:w="280" w:type="dxa"/>
            <w:vAlign w:val="bottom"/>
          </w:tcPr>
          <w:p>
            <w:pPr>
              <w:spacing w:after="0"/>
              <w:rPr>
                <w:sz w:val="18"/>
                <w:szCs w:val="18"/>
                <w:color w:val="auto"/>
              </w:rPr>
            </w:pPr>
          </w:p>
        </w:tc>
        <w:tc>
          <w:tcPr>
            <w:tcW w:w="1820" w:type="dxa"/>
            <w:vAlign w:val="bottom"/>
            <w:tcBorders>
              <w:right w:val="single" w:sz="8" w:color="auto"/>
            </w:tcBorders>
            <w:gridSpan w:val="2"/>
          </w:tcPr>
          <w:p>
            <w:pPr>
              <w:jc w:val="center"/>
              <w:ind w:right="340"/>
              <w:spacing w:after="0"/>
              <w:rPr>
                <w:sz w:val="20"/>
                <w:szCs w:val="20"/>
                <w:color w:val="auto"/>
              </w:rPr>
            </w:pPr>
            <w:r>
              <w:rPr>
                <w:rFonts w:ascii="Arial" w:cs="Arial" w:eastAsia="Arial" w:hAnsi="Arial"/>
                <w:sz w:val="18"/>
                <w:szCs w:val="18"/>
                <w:color w:val="auto"/>
                <w:w w:val="88"/>
              </w:rPr>
              <w:t>September 22, 2020</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60" w:type="dxa"/>
            <w:vAlign w:val="bottom"/>
          </w:tcPr>
          <w:p>
            <w:pPr>
              <w:jc w:val="center"/>
              <w:ind w:right="150"/>
              <w:spacing w:after="0"/>
              <w:rPr>
                <w:sz w:val="20"/>
                <w:szCs w:val="20"/>
                <w:color w:val="auto"/>
              </w:rPr>
            </w:pPr>
            <w:r>
              <w:rPr>
                <w:rFonts w:ascii="Arial" w:cs="Arial" w:eastAsia="Arial" w:hAnsi="Arial"/>
                <w:sz w:val="18"/>
                <w:szCs w:val="18"/>
                <w:color w:val="auto"/>
                <w:w w:val="88"/>
              </w:rPr>
              <w:t>January 1, 2020</w:t>
            </w:r>
          </w:p>
        </w:tc>
        <w:tc>
          <w:tcPr>
            <w:tcW w:w="260" w:type="dxa"/>
            <w:vAlign w:val="bottom"/>
          </w:tcPr>
          <w:p>
            <w:pPr>
              <w:spacing w:after="0"/>
              <w:rPr>
                <w:sz w:val="18"/>
                <w:szCs w:val="18"/>
                <w:color w:val="auto"/>
              </w:rPr>
            </w:pPr>
          </w:p>
        </w:tc>
        <w:tc>
          <w:tcPr>
            <w:tcW w:w="1600" w:type="dxa"/>
            <w:vAlign w:val="bottom"/>
          </w:tcPr>
          <w:p>
            <w:pPr>
              <w:spacing w:after="0"/>
              <w:rPr>
                <w:sz w:val="18"/>
                <w:szCs w:val="18"/>
                <w:color w:val="auto"/>
              </w:rPr>
            </w:pPr>
          </w:p>
        </w:tc>
      </w:tr>
      <w:tr>
        <w:trPr>
          <w:trHeight w:val="216"/>
        </w:trPr>
        <w:tc>
          <w:tcPr>
            <w:tcW w:w="35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40" w:type="dxa"/>
            <w:vAlign w:val="bottom"/>
          </w:tcPr>
          <w:p>
            <w:pPr>
              <w:jc w:val="center"/>
              <w:ind w:right="210"/>
              <w:spacing w:after="0"/>
              <w:rPr>
                <w:sz w:val="20"/>
                <w:szCs w:val="20"/>
                <w:color w:val="auto"/>
              </w:rPr>
            </w:pPr>
            <w:r>
              <w:rPr>
                <w:rFonts w:ascii="Arial" w:cs="Arial" w:eastAsia="Arial" w:hAnsi="Arial"/>
                <w:sz w:val="18"/>
                <w:szCs w:val="18"/>
                <w:color w:val="auto"/>
                <w:w w:val="88"/>
              </w:rPr>
              <w:t>December 31,</w:t>
            </w:r>
          </w:p>
        </w:tc>
        <w:tc>
          <w:tcPr>
            <w:tcW w:w="280" w:type="dxa"/>
            <w:vAlign w:val="bottom"/>
          </w:tcPr>
          <w:p>
            <w:pPr>
              <w:spacing w:after="0"/>
              <w:rPr>
                <w:sz w:val="18"/>
                <w:szCs w:val="18"/>
                <w:color w:val="auto"/>
              </w:rPr>
            </w:pPr>
          </w:p>
        </w:tc>
        <w:tc>
          <w:tcPr>
            <w:tcW w:w="1820" w:type="dxa"/>
            <w:vAlign w:val="bottom"/>
            <w:tcBorders>
              <w:right w:val="single" w:sz="8" w:color="auto"/>
            </w:tcBorders>
            <w:gridSpan w:val="2"/>
          </w:tcPr>
          <w:p>
            <w:pPr>
              <w:jc w:val="center"/>
              <w:ind w:right="380"/>
              <w:spacing w:after="0"/>
              <w:rPr>
                <w:sz w:val="20"/>
                <w:szCs w:val="20"/>
                <w:color w:val="auto"/>
              </w:rPr>
            </w:pPr>
            <w:r>
              <w:rPr>
                <w:rFonts w:ascii="Arial" w:cs="Arial" w:eastAsia="Arial" w:hAnsi="Arial"/>
                <w:sz w:val="18"/>
                <w:szCs w:val="18"/>
                <w:color w:val="auto"/>
                <w:w w:val="91"/>
              </w:rPr>
              <w:t>through</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60" w:type="dxa"/>
            <w:vAlign w:val="bottom"/>
          </w:tcPr>
          <w:p>
            <w:pPr>
              <w:jc w:val="center"/>
              <w:ind w:right="130"/>
              <w:spacing w:after="0"/>
              <w:rPr>
                <w:sz w:val="20"/>
                <w:szCs w:val="20"/>
                <w:color w:val="auto"/>
              </w:rPr>
            </w:pPr>
            <w:r>
              <w:rPr>
                <w:rFonts w:ascii="Arial" w:cs="Arial" w:eastAsia="Arial" w:hAnsi="Arial"/>
                <w:sz w:val="18"/>
                <w:szCs w:val="18"/>
                <w:color w:val="auto"/>
                <w:w w:val="91"/>
              </w:rPr>
              <w:t>through</w:t>
            </w:r>
          </w:p>
        </w:tc>
        <w:tc>
          <w:tcPr>
            <w:tcW w:w="260" w:type="dxa"/>
            <w:vAlign w:val="bottom"/>
          </w:tcPr>
          <w:p>
            <w:pPr>
              <w:spacing w:after="0"/>
              <w:rPr>
                <w:sz w:val="18"/>
                <w:szCs w:val="18"/>
                <w:color w:val="auto"/>
              </w:rPr>
            </w:pPr>
          </w:p>
        </w:tc>
        <w:tc>
          <w:tcPr>
            <w:tcW w:w="1600" w:type="dxa"/>
            <w:vAlign w:val="bottom"/>
          </w:tcPr>
          <w:p>
            <w:pPr>
              <w:jc w:val="center"/>
              <w:ind w:right="70"/>
              <w:spacing w:after="0"/>
              <w:rPr>
                <w:sz w:val="20"/>
                <w:szCs w:val="20"/>
                <w:color w:val="auto"/>
              </w:rPr>
            </w:pPr>
            <w:r>
              <w:rPr>
                <w:rFonts w:ascii="Arial" w:cs="Arial" w:eastAsia="Arial" w:hAnsi="Arial"/>
                <w:sz w:val="18"/>
                <w:szCs w:val="18"/>
                <w:color w:val="auto"/>
                <w:w w:val="88"/>
              </w:rPr>
              <w:t>Year Ended</w:t>
            </w:r>
          </w:p>
        </w:tc>
      </w:tr>
      <w:tr>
        <w:trPr>
          <w:trHeight w:val="230"/>
        </w:trPr>
        <w:tc>
          <w:tcPr>
            <w:tcW w:w="3580" w:type="dxa"/>
            <w:vAlign w:val="bottom"/>
          </w:tcPr>
          <w:p>
            <w:pPr>
              <w:ind w:left="20"/>
              <w:spacing w:after="0"/>
              <w:rPr>
                <w:sz w:val="20"/>
                <w:szCs w:val="20"/>
                <w:color w:val="auto"/>
              </w:rPr>
            </w:pPr>
            <w:r>
              <w:rPr>
                <w:rFonts w:ascii="Arial" w:cs="Arial" w:eastAsia="Arial" w:hAnsi="Arial"/>
                <w:sz w:val="18"/>
                <w:szCs w:val="18"/>
                <w:color w:val="auto"/>
              </w:rPr>
              <w:t>(Millions)</w:t>
            </w:r>
          </w:p>
        </w:tc>
        <w:tc>
          <w:tcPr>
            <w:tcW w:w="220" w:type="dxa"/>
            <w:vAlign w:val="bottom"/>
          </w:tcPr>
          <w:p>
            <w:pPr>
              <w:spacing w:after="0"/>
              <w:rPr>
                <w:sz w:val="20"/>
                <w:szCs w:val="20"/>
                <w:color w:val="auto"/>
              </w:rPr>
            </w:pPr>
          </w:p>
        </w:tc>
        <w:tc>
          <w:tcPr>
            <w:tcW w:w="1540" w:type="dxa"/>
            <w:vAlign w:val="bottom"/>
          </w:tcPr>
          <w:p>
            <w:pPr>
              <w:jc w:val="center"/>
              <w:ind w:right="170"/>
              <w:spacing w:after="0"/>
              <w:rPr>
                <w:sz w:val="20"/>
                <w:szCs w:val="20"/>
                <w:color w:val="auto"/>
              </w:rPr>
            </w:pPr>
            <w:r>
              <w:rPr>
                <w:rFonts w:ascii="Arial" w:cs="Arial" w:eastAsia="Arial" w:hAnsi="Arial"/>
                <w:sz w:val="18"/>
                <w:szCs w:val="18"/>
                <w:color w:val="auto"/>
                <w:w w:val="89"/>
              </w:rPr>
              <w:t>2021</w:t>
            </w:r>
          </w:p>
        </w:tc>
        <w:tc>
          <w:tcPr>
            <w:tcW w:w="280" w:type="dxa"/>
            <w:vAlign w:val="bottom"/>
          </w:tcPr>
          <w:p>
            <w:pPr>
              <w:spacing w:after="0"/>
              <w:rPr>
                <w:sz w:val="20"/>
                <w:szCs w:val="20"/>
                <w:color w:val="auto"/>
              </w:rPr>
            </w:pPr>
          </w:p>
        </w:tc>
        <w:tc>
          <w:tcPr>
            <w:tcW w:w="1820" w:type="dxa"/>
            <w:vAlign w:val="bottom"/>
            <w:tcBorders>
              <w:right w:val="single" w:sz="8" w:color="auto"/>
            </w:tcBorders>
            <w:gridSpan w:val="2"/>
          </w:tcPr>
          <w:p>
            <w:pPr>
              <w:jc w:val="center"/>
              <w:ind w:right="360"/>
              <w:spacing w:after="0"/>
              <w:rPr>
                <w:sz w:val="20"/>
                <w:szCs w:val="20"/>
                <w:color w:val="auto"/>
              </w:rPr>
            </w:pPr>
            <w:r>
              <w:rPr>
                <w:rFonts w:ascii="Arial" w:cs="Arial" w:eastAsia="Arial" w:hAnsi="Arial"/>
                <w:sz w:val="18"/>
                <w:szCs w:val="18"/>
                <w:color w:val="auto"/>
                <w:w w:val="89"/>
              </w:rPr>
              <w:t>December 31, 2020</w:t>
            </w: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60" w:type="dxa"/>
            <w:vAlign w:val="bottom"/>
          </w:tcPr>
          <w:p>
            <w:pPr>
              <w:jc w:val="center"/>
              <w:ind w:right="90"/>
              <w:spacing w:after="0"/>
              <w:rPr>
                <w:sz w:val="20"/>
                <w:szCs w:val="20"/>
                <w:color w:val="auto"/>
              </w:rPr>
            </w:pPr>
            <w:r>
              <w:rPr>
                <w:rFonts w:ascii="Arial" w:cs="Arial" w:eastAsia="Arial" w:hAnsi="Arial"/>
                <w:sz w:val="18"/>
                <w:szCs w:val="18"/>
                <w:color w:val="auto"/>
                <w:w w:val="88"/>
              </w:rPr>
              <w:t>September 21, 2020</w:t>
            </w:r>
          </w:p>
        </w:tc>
        <w:tc>
          <w:tcPr>
            <w:tcW w:w="260" w:type="dxa"/>
            <w:vAlign w:val="bottom"/>
          </w:tcPr>
          <w:p>
            <w:pPr>
              <w:spacing w:after="0"/>
              <w:rPr>
                <w:sz w:val="20"/>
                <w:szCs w:val="20"/>
                <w:color w:val="auto"/>
              </w:rPr>
            </w:pPr>
          </w:p>
        </w:tc>
        <w:tc>
          <w:tcPr>
            <w:tcW w:w="1600" w:type="dxa"/>
            <w:vAlign w:val="bottom"/>
          </w:tcPr>
          <w:p>
            <w:pPr>
              <w:jc w:val="center"/>
              <w:ind w:right="50"/>
              <w:spacing w:after="0"/>
              <w:rPr>
                <w:sz w:val="20"/>
                <w:szCs w:val="20"/>
                <w:color w:val="auto"/>
              </w:rPr>
            </w:pPr>
            <w:r>
              <w:rPr>
                <w:rFonts w:ascii="Arial" w:cs="Arial" w:eastAsia="Arial" w:hAnsi="Arial"/>
                <w:sz w:val="18"/>
                <w:szCs w:val="18"/>
                <w:color w:val="auto"/>
                <w:w w:val="89"/>
              </w:rPr>
              <w:t>December 31, 2019</w:t>
            </w:r>
          </w:p>
        </w:tc>
      </w:tr>
      <w:tr>
        <w:trPr>
          <w:trHeight w:val="27"/>
        </w:trPr>
        <w:tc>
          <w:tcPr>
            <w:tcW w:w="35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220" w:type="dxa"/>
            <w:vAlign w:val="bottom"/>
            <w:tcBorders>
              <w:bottom w:val="single" w:sz="8" w:color="auto"/>
              <w:right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r>
      <w:tr>
        <w:trPr>
          <w:trHeight w:val="222"/>
        </w:trPr>
        <w:tc>
          <w:tcPr>
            <w:tcW w:w="3580" w:type="dxa"/>
            <w:vAlign w:val="bottom"/>
          </w:tcPr>
          <w:p>
            <w:pPr>
              <w:ind w:left="20"/>
              <w:spacing w:after="0"/>
              <w:rPr>
                <w:sz w:val="20"/>
                <w:szCs w:val="20"/>
                <w:color w:val="auto"/>
              </w:rPr>
            </w:pPr>
            <w:r>
              <w:rPr>
                <w:rFonts w:ascii="Arial" w:cs="Arial" w:eastAsia="Arial" w:hAnsi="Arial"/>
                <w:sz w:val="18"/>
                <w:szCs w:val="18"/>
                <w:color w:val="auto"/>
              </w:rPr>
              <w:t>Revenues recognized included in the</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540" w:type="dxa"/>
            <w:vAlign w:val="bottom"/>
          </w:tcPr>
          <w:p>
            <w:pPr>
              <w:jc w:val="right"/>
              <w:ind w:right="70"/>
              <w:spacing w:after="0"/>
              <w:rPr>
                <w:sz w:val="20"/>
                <w:szCs w:val="20"/>
                <w:color w:val="auto"/>
              </w:rPr>
            </w:pPr>
            <w:r>
              <w:rPr>
                <w:rFonts w:ascii="Arial" w:cs="Arial" w:eastAsia="Arial" w:hAnsi="Arial"/>
                <w:sz w:val="18"/>
                <w:szCs w:val="18"/>
                <w:color w:val="auto"/>
              </w:rPr>
              <w:t>126.5</w:t>
            </w:r>
          </w:p>
        </w:tc>
        <w:tc>
          <w:tcPr>
            <w:tcW w:w="280" w:type="dxa"/>
            <w:vAlign w:val="bottom"/>
          </w:tcPr>
          <w:p>
            <w:pPr>
              <w:jc w:val="right"/>
              <w:spacing w:after="0"/>
              <w:rPr>
                <w:sz w:val="20"/>
                <w:szCs w:val="20"/>
                <w:color w:val="auto"/>
              </w:rPr>
            </w:pPr>
            <w:r>
              <w:rPr>
                <w:rFonts w:ascii="Arial" w:cs="Arial" w:eastAsia="Arial" w:hAnsi="Arial"/>
                <w:sz w:val="18"/>
                <w:szCs w:val="18"/>
                <w:color w:val="auto"/>
              </w:rPr>
              <w:t>$</w:t>
            </w:r>
          </w:p>
        </w:tc>
        <w:tc>
          <w:tcPr>
            <w:tcW w:w="1600" w:type="dxa"/>
            <w:vAlign w:val="bottom"/>
          </w:tcPr>
          <w:p>
            <w:pPr>
              <w:jc w:val="right"/>
              <w:ind w:right="30"/>
              <w:spacing w:after="0"/>
              <w:rPr>
                <w:sz w:val="20"/>
                <w:szCs w:val="20"/>
                <w:color w:val="auto"/>
              </w:rPr>
            </w:pPr>
            <w:r>
              <w:rPr>
                <w:rFonts w:ascii="Arial" w:cs="Arial" w:eastAsia="Arial" w:hAnsi="Arial"/>
                <w:sz w:val="18"/>
                <w:szCs w:val="18"/>
                <w:color w:val="auto"/>
              </w:rPr>
              <w:t>119.3</w:t>
            </w:r>
          </w:p>
        </w:tc>
        <w:tc>
          <w:tcPr>
            <w:tcW w:w="220" w:type="dxa"/>
            <w:vAlign w:val="bottom"/>
            <w:tcBorders>
              <w:right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660" w:type="dxa"/>
            <w:vAlign w:val="bottom"/>
          </w:tcPr>
          <w:p>
            <w:pPr>
              <w:jc w:val="right"/>
              <w:ind w:right="70"/>
              <w:spacing w:after="0"/>
              <w:rPr>
                <w:sz w:val="20"/>
                <w:szCs w:val="20"/>
                <w:color w:val="auto"/>
              </w:rPr>
            </w:pPr>
            <w:r>
              <w:rPr>
                <w:rFonts w:ascii="Arial" w:cs="Arial" w:eastAsia="Arial" w:hAnsi="Arial"/>
                <w:sz w:val="18"/>
                <w:szCs w:val="18"/>
                <w:color w:val="auto"/>
              </w:rPr>
              <w:t>145.2</w:t>
            </w:r>
          </w:p>
        </w:tc>
        <w:tc>
          <w:tcPr>
            <w:tcW w:w="260" w:type="dxa"/>
            <w:vAlign w:val="bottom"/>
          </w:tcPr>
          <w:p>
            <w:pPr>
              <w:jc w:val="right"/>
              <w:spacing w:after="0"/>
              <w:rPr>
                <w:sz w:val="20"/>
                <w:szCs w:val="20"/>
                <w:color w:val="auto"/>
              </w:rPr>
            </w:pPr>
            <w:r>
              <w:rPr>
                <w:rFonts w:ascii="Arial" w:cs="Arial" w:eastAsia="Arial" w:hAnsi="Arial"/>
                <w:sz w:val="18"/>
                <w:szCs w:val="18"/>
                <w:color w:val="auto"/>
              </w:rPr>
              <w:t>$</w:t>
            </w:r>
          </w:p>
        </w:tc>
        <w:tc>
          <w:tcPr>
            <w:tcW w:w="1600" w:type="dxa"/>
            <w:vAlign w:val="bottom"/>
          </w:tcPr>
          <w:p>
            <w:pPr>
              <w:jc w:val="right"/>
              <w:ind w:right="30"/>
              <w:spacing w:after="0"/>
              <w:rPr>
                <w:sz w:val="20"/>
                <w:szCs w:val="20"/>
                <w:color w:val="auto"/>
              </w:rPr>
            </w:pPr>
            <w:r>
              <w:rPr>
                <w:rFonts w:ascii="Arial" w:cs="Arial" w:eastAsia="Arial" w:hAnsi="Arial"/>
                <w:sz w:val="18"/>
                <w:szCs w:val="18"/>
                <w:color w:val="auto"/>
              </w:rPr>
              <w:t>172.1</w:t>
            </w:r>
          </w:p>
        </w:tc>
      </w:tr>
      <w:tr>
        <w:trPr>
          <w:trHeight w:val="230"/>
        </w:trPr>
        <w:tc>
          <w:tcPr>
            <w:tcW w:w="3580" w:type="dxa"/>
            <w:vAlign w:val="bottom"/>
          </w:tcPr>
          <w:p>
            <w:pPr>
              <w:ind w:left="160"/>
              <w:spacing w:after="0"/>
              <w:rPr>
                <w:sz w:val="20"/>
                <w:szCs w:val="20"/>
                <w:color w:val="auto"/>
              </w:rPr>
            </w:pPr>
            <w:r>
              <w:rPr>
                <w:rFonts w:ascii="Arial" w:cs="Arial" w:eastAsia="Arial" w:hAnsi="Arial"/>
                <w:sz w:val="18"/>
                <w:szCs w:val="18"/>
                <w:color w:val="auto"/>
              </w:rPr>
              <w:t>opening contract liability balance</w:t>
            </w:r>
          </w:p>
        </w:tc>
        <w:tc>
          <w:tcPr>
            <w:tcW w:w="22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60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600" w:type="dxa"/>
            <w:vAlign w:val="bottom"/>
          </w:tcPr>
          <w:p>
            <w:pPr>
              <w:spacing w:after="0"/>
              <w:rPr>
                <w:sz w:val="20"/>
                <w:szCs w:val="20"/>
                <w:color w:val="auto"/>
              </w:rPr>
            </w:pPr>
          </w:p>
        </w:tc>
      </w:tr>
      <w:tr>
        <w:trPr>
          <w:trHeight w:val="27"/>
        </w:trPr>
        <w:tc>
          <w:tcPr>
            <w:tcW w:w="35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220" w:type="dxa"/>
            <w:vAlign w:val="bottom"/>
            <w:tcBorders>
              <w:bottom w:val="single" w:sz="8" w:color="auto"/>
              <w:right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r>
    </w:tbl>
    <w:p>
      <w:pPr>
        <w:spacing w:after="0" w:line="202" w:lineRule="exact"/>
        <w:rPr>
          <w:sz w:val="20"/>
          <w:szCs w:val="20"/>
          <w:color w:val="auto"/>
        </w:rPr>
      </w:pPr>
    </w:p>
    <w:p>
      <w:pPr>
        <w:jc w:val="both"/>
        <w:spacing w:after="0" w:line="275" w:lineRule="auto"/>
        <w:rPr>
          <w:sz w:val="20"/>
          <w:szCs w:val="20"/>
          <w:color w:val="auto"/>
        </w:rPr>
      </w:pPr>
      <w:r>
        <w:rPr>
          <w:rFonts w:ascii="Arial" w:cs="Arial" w:eastAsia="Arial" w:hAnsi="Arial"/>
          <w:sz w:val="17"/>
          <w:szCs w:val="17"/>
          <w:u w:val="single" w:color="auto"/>
          <w:color w:val="auto"/>
        </w:rPr>
        <w:t>Remaining Performance Obligations</w:t>
      </w:r>
      <w:r>
        <w:rPr>
          <w:rFonts w:ascii="Arial" w:cs="Arial" w:eastAsia="Arial" w:hAnsi="Arial"/>
          <w:sz w:val="17"/>
          <w:szCs w:val="17"/>
          <w:color w:val="auto"/>
        </w:rPr>
        <w:t xml:space="preserve"> – Remaining performance obligations represent services the Company is required to provide to customers under bundled or discounted arrangements, which are satisfied as services are provided over the contract term. Certain contracts provide customers the option to purchase additional services or usage-based services. The fees related to the additional services or usage-based services are recognized when the customer exercises the option, typically on a month-to-month basis. In determining the transaction price allocated, the Company does not include these non-recurring fees and estimates for usage, nor does it consider arrangements with an original expected duration of less than one year.</w:t>
      </w:r>
    </w:p>
    <w:p>
      <w:pPr>
        <w:spacing w:after="0" w:line="176"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Remaining performance obligations reflect recurring charges billed, adjusted for discounts and promotional credits and revenue adjustments. At December 31, 2021, the aggregate amount of the transaction price allocated to remaining performance obligations was approximately $2.2 billion for contracts with original expected durations of more than one year remaining. The Company expects to recognize approximately 39 percent, 30 percent, and 19 percent of our remaining performance obligations as revenue during 2022, 2023 and 2024, respectively, with the remaining balance thereafter.</w:t>
      </w:r>
    </w:p>
    <w:p>
      <w:pPr>
        <w:spacing w:after="0" w:line="200" w:lineRule="exact"/>
        <w:rPr>
          <w:sz w:val="20"/>
          <w:szCs w:val="20"/>
          <w:color w:val="auto"/>
        </w:rPr>
      </w:pPr>
    </w:p>
    <w:p>
      <w:pPr>
        <w:spacing w:after="0" w:line="3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52">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60" w:name="page61"/>
    <w:bookmarkEnd w:id="60"/>
    <w:p>
      <w:pPr>
        <w:jc w:val="center"/>
        <w:ind w:right="20"/>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Revenues, Continued:</w:t>
      </w:r>
    </w:p>
    <w:p>
      <w:pPr>
        <w:spacing w:after="0" w:line="229" w:lineRule="exact"/>
        <w:rPr>
          <w:sz w:val="20"/>
          <w:szCs w:val="20"/>
          <w:color w:val="auto"/>
        </w:rPr>
      </w:pPr>
    </w:p>
    <w:p>
      <w:pPr>
        <w:jc w:val="both"/>
        <w:ind w:right="20"/>
        <w:spacing w:after="0" w:line="291" w:lineRule="auto"/>
        <w:rPr>
          <w:sz w:val="20"/>
          <w:szCs w:val="20"/>
          <w:color w:val="auto"/>
        </w:rPr>
      </w:pPr>
      <w:r>
        <w:rPr>
          <w:rFonts w:ascii="Arial" w:cs="Arial" w:eastAsia="Arial" w:hAnsi="Arial"/>
          <w:sz w:val="16"/>
          <w:szCs w:val="16"/>
          <w:u w:val="single" w:color="auto"/>
          <w:color w:val="auto"/>
        </w:rPr>
        <w:t>Revenue by Category</w:t>
      </w:r>
      <w:r>
        <w:rPr>
          <w:rFonts w:ascii="Arial" w:cs="Arial" w:eastAsia="Arial" w:hAnsi="Arial"/>
          <w:sz w:val="16"/>
          <w:szCs w:val="16"/>
          <w:color w:val="auto"/>
        </w:rPr>
        <w:t xml:space="preserve"> – Windstream disaggregates its revenues from contracts with customers based on the business unit and class of customer to which products and services are provided because management believes it best depicts the nature, amount and timing of the Company’s revenue recognition. During the first quarter of 2021, the Company made changes to further align its customer base and service offerings within its ILEC and CLEC markets. The significant changes included (1) shifting certain business customers who have the majority of their locations within the 18-state Kinetic footprint that is being enabled with more fiber services from Enterprise to Kinetic, (2) shifting certain wholesale customers from Wholesale to Kinetic, (3) shifting switched access revenues from Wholesale to Enterprise, (4) and shifting governmental customers from Enterprise to Wholesale. Prior period information presented below has been revised to reflect these customer alignment changes. Revenues disaggregated by category were as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114935</wp:posOffset>
            </wp:positionV>
            <wp:extent cx="7132320" cy="825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5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18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5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180" w:type="dxa"/>
            <w:vAlign w:val="bottom"/>
            <w:gridSpan w:val="5"/>
          </w:tcPr>
          <w:p>
            <w:pPr>
              <w:jc w:val="center"/>
              <w:ind w:right="440"/>
              <w:spacing w:after="0"/>
              <w:rPr>
                <w:sz w:val="20"/>
                <w:szCs w:val="20"/>
                <w:color w:val="auto"/>
              </w:rPr>
            </w:pPr>
            <w:r>
              <w:rPr>
                <w:rFonts w:ascii="Arial" w:cs="Arial" w:eastAsia="Arial" w:hAnsi="Arial"/>
                <w:sz w:val="18"/>
                <w:szCs w:val="18"/>
                <w:color w:val="auto"/>
                <w:w w:val="89"/>
              </w:rPr>
              <w:t>Year Ended December 31, 2021</w:t>
            </w:r>
          </w:p>
        </w:tc>
        <w:tc>
          <w:tcPr>
            <w:tcW w:w="50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20" w:type="dxa"/>
            <w:vAlign w:val="bottom"/>
          </w:tcPr>
          <w:p>
            <w:pPr>
              <w:spacing w:after="0"/>
              <w:rPr>
                <w:sz w:val="20"/>
                <w:szCs w:val="20"/>
                <w:color w:val="auto"/>
              </w:rPr>
            </w:pPr>
          </w:p>
        </w:tc>
      </w:tr>
      <w:tr>
        <w:trPr>
          <w:trHeight w:val="27"/>
        </w:trPr>
        <w:tc>
          <w:tcPr>
            <w:tcW w:w="4580" w:type="dxa"/>
            <w:vAlign w:val="bottom"/>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gridSpan w:val="2"/>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gridSpan w:val="2"/>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gridSpan w:val="2"/>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r>
      <w:tr>
        <w:trPr>
          <w:trHeight w:val="237"/>
        </w:trPr>
        <w:tc>
          <w:tcPr>
            <w:tcW w:w="4580" w:type="dxa"/>
            <w:vAlign w:val="bottom"/>
          </w:tcPr>
          <w:p>
            <w:pPr>
              <w:ind w:left="20"/>
              <w:spacing w:after="0"/>
              <w:rPr>
                <w:sz w:val="20"/>
                <w:szCs w:val="20"/>
                <w:color w:val="auto"/>
              </w:rPr>
            </w:pPr>
            <w:r>
              <w:rPr>
                <w:rFonts w:ascii="Arial" w:cs="Arial" w:eastAsia="Arial" w:hAnsi="Arial"/>
                <w:sz w:val="18"/>
                <w:szCs w:val="18"/>
                <w:color w:val="auto"/>
              </w:rPr>
              <w:t>(Millions)</w:t>
            </w: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380" w:type="dxa"/>
            <w:vAlign w:val="bottom"/>
            <w:gridSpan w:val="2"/>
          </w:tcPr>
          <w:p>
            <w:pPr>
              <w:ind w:left="180"/>
              <w:spacing w:after="0"/>
              <w:rPr>
                <w:sz w:val="20"/>
                <w:szCs w:val="20"/>
                <w:color w:val="auto"/>
              </w:rPr>
            </w:pPr>
            <w:r>
              <w:rPr>
                <w:rFonts w:ascii="Arial" w:cs="Arial" w:eastAsia="Arial" w:hAnsi="Arial"/>
                <w:sz w:val="18"/>
                <w:szCs w:val="18"/>
                <w:color w:val="auto"/>
              </w:rPr>
              <w:t>Kinetic</w:t>
            </w:r>
          </w:p>
        </w:tc>
        <w:tc>
          <w:tcPr>
            <w:tcW w:w="260" w:type="dxa"/>
            <w:vAlign w:val="bottom"/>
          </w:tcPr>
          <w:p>
            <w:pPr>
              <w:spacing w:after="0"/>
              <w:rPr>
                <w:sz w:val="20"/>
                <w:szCs w:val="20"/>
                <w:color w:val="auto"/>
              </w:rPr>
            </w:pPr>
          </w:p>
        </w:tc>
        <w:tc>
          <w:tcPr>
            <w:tcW w:w="1460" w:type="dxa"/>
            <w:vAlign w:val="bottom"/>
            <w:gridSpan w:val="2"/>
          </w:tcPr>
          <w:p>
            <w:pPr>
              <w:ind w:left="140"/>
              <w:spacing w:after="0"/>
              <w:rPr>
                <w:sz w:val="20"/>
                <w:szCs w:val="20"/>
                <w:color w:val="auto"/>
              </w:rPr>
            </w:pPr>
            <w:r>
              <w:rPr>
                <w:rFonts w:ascii="Arial" w:cs="Arial" w:eastAsia="Arial" w:hAnsi="Arial"/>
                <w:sz w:val="18"/>
                <w:szCs w:val="18"/>
                <w:color w:val="auto"/>
              </w:rPr>
              <w:t>Enterprise</w:t>
            </w:r>
          </w:p>
        </w:tc>
        <w:tc>
          <w:tcPr>
            <w:tcW w:w="240" w:type="dxa"/>
            <w:vAlign w:val="bottom"/>
          </w:tcPr>
          <w:p>
            <w:pPr>
              <w:spacing w:after="0"/>
              <w:rPr>
                <w:sz w:val="20"/>
                <w:szCs w:val="20"/>
                <w:color w:val="auto"/>
              </w:rPr>
            </w:pPr>
          </w:p>
        </w:tc>
        <w:tc>
          <w:tcPr>
            <w:tcW w:w="1480" w:type="dxa"/>
            <w:vAlign w:val="bottom"/>
            <w:gridSpan w:val="2"/>
          </w:tcPr>
          <w:p>
            <w:pPr>
              <w:ind w:left="140"/>
              <w:spacing w:after="0"/>
              <w:rPr>
                <w:sz w:val="20"/>
                <w:szCs w:val="20"/>
                <w:color w:val="auto"/>
              </w:rPr>
            </w:pPr>
            <w:r>
              <w:rPr>
                <w:rFonts w:ascii="Arial" w:cs="Arial" w:eastAsia="Arial" w:hAnsi="Arial"/>
                <w:sz w:val="18"/>
                <w:szCs w:val="18"/>
                <w:color w:val="auto"/>
              </w:rPr>
              <w:t>Wholesale</w:t>
            </w:r>
          </w:p>
        </w:tc>
        <w:tc>
          <w:tcPr>
            <w:tcW w:w="500" w:type="dxa"/>
            <w:vAlign w:val="bottom"/>
          </w:tcPr>
          <w:p>
            <w:pPr>
              <w:spacing w:after="0"/>
              <w:rPr>
                <w:sz w:val="20"/>
                <w:szCs w:val="20"/>
                <w:color w:val="auto"/>
              </w:rPr>
            </w:pPr>
          </w:p>
        </w:tc>
        <w:tc>
          <w:tcPr>
            <w:tcW w:w="1020" w:type="dxa"/>
            <w:vAlign w:val="bottom"/>
          </w:tcPr>
          <w:p>
            <w:pPr>
              <w:jc w:val="right"/>
              <w:ind w:right="490"/>
              <w:spacing w:after="0"/>
              <w:rPr>
                <w:sz w:val="20"/>
                <w:szCs w:val="20"/>
                <w:color w:val="auto"/>
              </w:rPr>
            </w:pPr>
            <w:r>
              <w:rPr>
                <w:rFonts w:ascii="Arial" w:cs="Arial" w:eastAsia="Arial" w:hAnsi="Arial"/>
                <w:sz w:val="18"/>
                <w:szCs w:val="18"/>
                <w:color w:val="auto"/>
              </w:rPr>
              <w:t>Total</w:t>
            </w:r>
          </w:p>
        </w:tc>
        <w:tc>
          <w:tcPr>
            <w:tcW w:w="20" w:type="dxa"/>
            <w:vAlign w:val="bottom"/>
          </w:tcPr>
          <w:p>
            <w:pPr>
              <w:spacing w:after="0"/>
              <w:rPr>
                <w:sz w:val="20"/>
                <w:szCs w:val="20"/>
                <w:color w:val="auto"/>
              </w:rPr>
            </w:pPr>
          </w:p>
        </w:tc>
      </w:tr>
      <w:tr>
        <w:trPr>
          <w:trHeight w:val="27"/>
        </w:trPr>
        <w:tc>
          <w:tcPr>
            <w:tcW w:w="45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r>
      <w:tr>
        <w:trPr>
          <w:trHeight w:val="237"/>
        </w:trPr>
        <w:tc>
          <w:tcPr>
            <w:tcW w:w="4580" w:type="dxa"/>
            <w:vAlign w:val="bottom"/>
          </w:tcPr>
          <w:p>
            <w:pPr>
              <w:ind w:left="20"/>
              <w:spacing w:after="0"/>
              <w:rPr>
                <w:sz w:val="20"/>
                <w:szCs w:val="20"/>
                <w:color w:val="auto"/>
              </w:rPr>
            </w:pPr>
            <w:r>
              <w:rPr>
                <w:rFonts w:ascii="Arial" w:cs="Arial" w:eastAsia="Arial" w:hAnsi="Arial"/>
                <w:sz w:val="18"/>
                <w:szCs w:val="18"/>
                <w:b w:val="1"/>
                <w:bCs w:val="1"/>
                <w:color w:val="auto"/>
              </w:rPr>
              <w:t>Successor:</w:t>
            </w: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20" w:type="dxa"/>
            <w:vAlign w:val="bottom"/>
          </w:tcPr>
          <w:p>
            <w:pPr>
              <w:spacing w:after="0"/>
              <w:rPr>
                <w:sz w:val="20"/>
                <w:szCs w:val="20"/>
                <w:color w:val="auto"/>
              </w:rPr>
            </w:pPr>
          </w:p>
        </w:tc>
      </w:tr>
      <w:tr>
        <w:trPr>
          <w:trHeight w:val="27"/>
        </w:trPr>
        <w:tc>
          <w:tcPr>
            <w:tcW w:w="4580" w:type="dxa"/>
            <w:vAlign w:val="bottom"/>
          </w:tcPr>
          <w:p>
            <w:pPr>
              <w:spacing w:after="0"/>
              <w:rPr>
                <w:sz w:val="2"/>
                <w:szCs w:val="2"/>
                <w:color w:val="auto"/>
              </w:rPr>
            </w:pPr>
          </w:p>
        </w:tc>
        <w:tc>
          <w:tcPr>
            <w:tcW w:w="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0" w:type="dxa"/>
            <w:vAlign w:val="bottom"/>
          </w:tcPr>
          <w:p>
            <w:pPr>
              <w:spacing w:after="0"/>
              <w:rPr>
                <w:sz w:val="2"/>
                <w:szCs w:val="2"/>
                <w:color w:val="auto"/>
              </w:rPr>
            </w:pPr>
          </w:p>
        </w:tc>
      </w:tr>
      <w:tr>
        <w:trPr>
          <w:trHeight w:val="250"/>
        </w:trPr>
        <w:tc>
          <w:tcPr>
            <w:tcW w:w="45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Category:</w:t>
            </w:r>
          </w:p>
        </w:tc>
        <w:tc>
          <w:tcPr>
            <w:tcW w:w="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20" w:type="dxa"/>
            <w:vAlign w:val="bottom"/>
          </w:tcPr>
          <w:p>
            <w:pPr>
              <w:spacing w:after="0"/>
              <w:rPr>
                <w:sz w:val="21"/>
                <w:szCs w:val="21"/>
                <w:color w:val="auto"/>
              </w:rPr>
            </w:pPr>
          </w:p>
        </w:tc>
      </w:tr>
      <w:tr>
        <w:trPr>
          <w:trHeight w:val="243"/>
        </w:trPr>
        <w:tc>
          <w:tcPr>
            <w:tcW w:w="4580" w:type="dxa"/>
            <w:vAlign w:val="bottom"/>
          </w:tcPr>
          <w:p>
            <w:pPr>
              <w:ind w:left="140"/>
              <w:spacing w:after="0"/>
              <w:rPr>
                <w:sz w:val="20"/>
                <w:szCs w:val="20"/>
                <w:color w:val="auto"/>
              </w:rPr>
            </w:pPr>
            <w:r>
              <w:rPr>
                <w:rFonts w:ascii="Arial" w:cs="Arial" w:eastAsia="Arial" w:hAnsi="Arial"/>
                <w:sz w:val="18"/>
                <w:szCs w:val="18"/>
                <w:color w:val="auto"/>
              </w:rPr>
              <w:t>Consumer</w:t>
            </w:r>
          </w:p>
        </w:tc>
        <w:tc>
          <w:tcPr>
            <w:tcW w:w="320" w:type="dxa"/>
            <w:vAlign w:val="bottom"/>
            <w:gridSpan w:val="2"/>
          </w:tcPr>
          <w:p>
            <w:pPr>
              <w:jc w:val="right"/>
              <w:ind w:right="20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1,134.2</w:t>
            </w:r>
          </w:p>
        </w:tc>
        <w:tc>
          <w:tcPr>
            <w:tcW w:w="18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46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48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500" w:type="dxa"/>
            <w:vAlign w:val="bottom"/>
          </w:tcPr>
          <w:p>
            <w:pPr>
              <w:jc w:val="right"/>
              <w:ind w:right="310"/>
              <w:spacing w:after="0"/>
              <w:rPr>
                <w:sz w:val="20"/>
                <w:szCs w:val="20"/>
                <w:color w:val="auto"/>
              </w:rPr>
            </w:pPr>
            <w:r>
              <w:rPr>
                <w:rFonts w:ascii="Arial" w:cs="Arial" w:eastAsia="Arial" w:hAnsi="Arial"/>
                <w:sz w:val="18"/>
                <w:szCs w:val="18"/>
                <w:color w:val="auto"/>
                <w:w w:val="79"/>
              </w:rPr>
              <w:t>$</w:t>
            </w: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1,134.2</w:t>
            </w:r>
          </w:p>
        </w:tc>
        <w:tc>
          <w:tcPr>
            <w:tcW w:w="20" w:type="dxa"/>
            <w:vAlign w:val="bottom"/>
          </w:tcPr>
          <w:p>
            <w:pPr>
              <w:spacing w:after="0"/>
              <w:rPr>
                <w:sz w:val="21"/>
                <w:szCs w:val="21"/>
                <w:color w:val="auto"/>
              </w:rPr>
            </w:pPr>
          </w:p>
        </w:tc>
      </w:tr>
      <w:tr>
        <w:trPr>
          <w:trHeight w:val="27"/>
        </w:trPr>
        <w:tc>
          <w:tcPr>
            <w:tcW w:w="4580" w:type="dxa"/>
            <w:vAlign w:val="bottom"/>
          </w:tcPr>
          <w:p>
            <w:pPr>
              <w:spacing w:after="0"/>
              <w:rPr>
                <w:sz w:val="2"/>
                <w:szCs w:val="2"/>
                <w:color w:val="auto"/>
              </w:rPr>
            </w:pPr>
          </w:p>
        </w:tc>
        <w:tc>
          <w:tcPr>
            <w:tcW w:w="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0" w:type="dxa"/>
            <w:vAlign w:val="bottom"/>
          </w:tcPr>
          <w:p>
            <w:pPr>
              <w:spacing w:after="0"/>
              <w:rPr>
                <w:sz w:val="2"/>
                <w:szCs w:val="2"/>
                <w:color w:val="auto"/>
              </w:rPr>
            </w:pPr>
          </w:p>
        </w:tc>
      </w:tr>
      <w:tr>
        <w:trPr>
          <w:trHeight w:val="250"/>
        </w:trPr>
        <w:tc>
          <w:tcPr>
            <w:tcW w:w="458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Enterprise (a)</w:t>
            </w:r>
          </w:p>
        </w:tc>
        <w:tc>
          <w:tcPr>
            <w:tcW w:w="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1,715.0</w:t>
            </w:r>
          </w:p>
        </w:tc>
        <w:tc>
          <w:tcPr>
            <w:tcW w:w="18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5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1,715.0</w:t>
            </w:r>
          </w:p>
        </w:tc>
        <w:tc>
          <w:tcPr>
            <w:tcW w:w="20" w:type="dxa"/>
            <w:vAlign w:val="bottom"/>
          </w:tcPr>
          <w:p>
            <w:pPr>
              <w:spacing w:after="0"/>
              <w:rPr>
                <w:sz w:val="21"/>
                <w:szCs w:val="21"/>
                <w:color w:val="auto"/>
              </w:rPr>
            </w:pPr>
          </w:p>
        </w:tc>
      </w:tr>
      <w:tr>
        <w:trPr>
          <w:trHeight w:val="243"/>
        </w:trPr>
        <w:tc>
          <w:tcPr>
            <w:tcW w:w="4580" w:type="dxa"/>
            <w:vAlign w:val="bottom"/>
          </w:tcPr>
          <w:p>
            <w:pPr>
              <w:ind w:left="140"/>
              <w:spacing w:after="0"/>
              <w:rPr>
                <w:sz w:val="20"/>
                <w:szCs w:val="20"/>
                <w:color w:val="auto"/>
              </w:rPr>
            </w:pPr>
            <w:r>
              <w:rPr>
                <w:rFonts w:ascii="Arial" w:cs="Arial" w:eastAsia="Arial" w:hAnsi="Arial"/>
                <w:sz w:val="18"/>
                <w:szCs w:val="18"/>
                <w:color w:val="auto"/>
              </w:rPr>
              <w:t>Small business</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271.0</w:t>
            </w:r>
          </w:p>
        </w:tc>
        <w:tc>
          <w:tcPr>
            <w:tcW w:w="1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46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48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500" w:type="dxa"/>
            <w:vAlign w:val="bottom"/>
          </w:tcPr>
          <w:p>
            <w:pPr>
              <w:spacing w:after="0"/>
              <w:rPr>
                <w:sz w:val="21"/>
                <w:szCs w:val="21"/>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271.0</w:t>
            </w:r>
          </w:p>
        </w:tc>
        <w:tc>
          <w:tcPr>
            <w:tcW w:w="20" w:type="dxa"/>
            <w:vAlign w:val="bottom"/>
          </w:tcPr>
          <w:p>
            <w:pPr>
              <w:spacing w:after="0"/>
              <w:rPr>
                <w:sz w:val="21"/>
                <w:szCs w:val="21"/>
                <w:color w:val="auto"/>
              </w:rPr>
            </w:pPr>
          </w:p>
        </w:tc>
      </w:tr>
      <w:tr>
        <w:trPr>
          <w:trHeight w:val="27"/>
        </w:trPr>
        <w:tc>
          <w:tcPr>
            <w:tcW w:w="4580" w:type="dxa"/>
            <w:vAlign w:val="bottom"/>
          </w:tcPr>
          <w:p>
            <w:pPr>
              <w:spacing w:after="0"/>
              <w:rPr>
                <w:sz w:val="2"/>
                <w:szCs w:val="2"/>
                <w:color w:val="auto"/>
              </w:rPr>
            </w:pPr>
          </w:p>
        </w:tc>
        <w:tc>
          <w:tcPr>
            <w:tcW w:w="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0" w:type="dxa"/>
            <w:vAlign w:val="bottom"/>
          </w:tcPr>
          <w:p>
            <w:pPr>
              <w:spacing w:after="0"/>
              <w:rPr>
                <w:sz w:val="2"/>
                <w:szCs w:val="2"/>
                <w:color w:val="auto"/>
              </w:rPr>
            </w:pPr>
          </w:p>
        </w:tc>
      </w:tr>
      <w:tr>
        <w:trPr>
          <w:trHeight w:val="250"/>
        </w:trPr>
        <w:tc>
          <w:tcPr>
            <w:tcW w:w="458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Large business</w:t>
            </w:r>
          </w:p>
        </w:tc>
        <w:tc>
          <w:tcPr>
            <w:tcW w:w="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165.4</w:t>
            </w:r>
          </w:p>
        </w:tc>
        <w:tc>
          <w:tcPr>
            <w:tcW w:w="18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5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165.4</w:t>
            </w:r>
          </w:p>
        </w:tc>
        <w:tc>
          <w:tcPr>
            <w:tcW w:w="20" w:type="dxa"/>
            <w:vAlign w:val="bottom"/>
          </w:tcPr>
          <w:p>
            <w:pPr>
              <w:spacing w:after="0"/>
              <w:rPr>
                <w:sz w:val="21"/>
                <w:szCs w:val="21"/>
                <w:color w:val="auto"/>
              </w:rPr>
            </w:pPr>
          </w:p>
        </w:tc>
      </w:tr>
      <w:tr>
        <w:trPr>
          <w:trHeight w:val="243"/>
        </w:trPr>
        <w:tc>
          <w:tcPr>
            <w:tcW w:w="4580" w:type="dxa"/>
            <w:vAlign w:val="bottom"/>
          </w:tcPr>
          <w:p>
            <w:pPr>
              <w:ind w:left="140"/>
              <w:spacing w:after="0"/>
              <w:rPr>
                <w:sz w:val="20"/>
                <w:szCs w:val="20"/>
                <w:color w:val="auto"/>
              </w:rPr>
            </w:pPr>
            <w:r>
              <w:rPr>
                <w:rFonts w:ascii="Arial" w:cs="Arial" w:eastAsia="Arial" w:hAnsi="Arial"/>
                <w:sz w:val="18"/>
                <w:szCs w:val="18"/>
                <w:color w:val="auto"/>
              </w:rPr>
              <w:t>Wholesale (b)</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249.8</w:t>
            </w:r>
          </w:p>
        </w:tc>
        <w:tc>
          <w:tcPr>
            <w:tcW w:w="1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46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276.6</w:t>
            </w:r>
          </w:p>
        </w:tc>
        <w:tc>
          <w:tcPr>
            <w:tcW w:w="20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526.4</w:t>
            </w:r>
          </w:p>
        </w:tc>
        <w:tc>
          <w:tcPr>
            <w:tcW w:w="20" w:type="dxa"/>
            <w:vAlign w:val="bottom"/>
          </w:tcPr>
          <w:p>
            <w:pPr>
              <w:spacing w:after="0"/>
              <w:rPr>
                <w:sz w:val="21"/>
                <w:szCs w:val="21"/>
                <w:color w:val="auto"/>
              </w:rPr>
            </w:pPr>
          </w:p>
        </w:tc>
      </w:tr>
      <w:tr>
        <w:trPr>
          <w:trHeight w:val="27"/>
        </w:trPr>
        <w:tc>
          <w:tcPr>
            <w:tcW w:w="4580" w:type="dxa"/>
            <w:vAlign w:val="bottom"/>
          </w:tcPr>
          <w:p>
            <w:pPr>
              <w:spacing w:after="0"/>
              <w:rPr>
                <w:sz w:val="2"/>
                <w:szCs w:val="2"/>
                <w:color w:val="auto"/>
              </w:rPr>
            </w:pPr>
          </w:p>
        </w:tc>
        <w:tc>
          <w:tcPr>
            <w:tcW w:w="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0" w:type="dxa"/>
            <w:vAlign w:val="bottom"/>
          </w:tcPr>
          <w:p>
            <w:pPr>
              <w:spacing w:after="0"/>
              <w:rPr>
                <w:sz w:val="2"/>
                <w:szCs w:val="2"/>
                <w:color w:val="auto"/>
              </w:rPr>
            </w:pPr>
          </w:p>
        </w:tc>
      </w:tr>
      <w:tr>
        <w:trPr>
          <w:trHeight w:val="250"/>
        </w:trPr>
        <w:tc>
          <w:tcPr>
            <w:tcW w:w="458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Switched access (c)</w:t>
            </w:r>
          </w:p>
        </w:tc>
        <w:tc>
          <w:tcPr>
            <w:tcW w:w="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20.5</w:t>
            </w:r>
          </w:p>
        </w:tc>
        <w:tc>
          <w:tcPr>
            <w:tcW w:w="18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15.4</w:t>
            </w:r>
          </w:p>
        </w:tc>
        <w:tc>
          <w:tcPr>
            <w:tcW w:w="18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5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35.9</w:t>
            </w:r>
          </w:p>
        </w:tc>
        <w:tc>
          <w:tcPr>
            <w:tcW w:w="20" w:type="dxa"/>
            <w:vAlign w:val="bottom"/>
          </w:tcPr>
          <w:p>
            <w:pPr>
              <w:spacing w:after="0"/>
              <w:rPr>
                <w:sz w:val="21"/>
                <w:szCs w:val="21"/>
                <w:color w:val="auto"/>
              </w:rPr>
            </w:pPr>
          </w:p>
        </w:tc>
      </w:tr>
      <w:tr>
        <w:trPr>
          <w:trHeight w:val="243"/>
        </w:trPr>
        <w:tc>
          <w:tcPr>
            <w:tcW w:w="4580" w:type="dxa"/>
            <w:vAlign w:val="bottom"/>
          </w:tcPr>
          <w:p>
            <w:pPr>
              <w:ind w:left="120"/>
              <w:spacing w:after="0"/>
              <w:rPr>
                <w:sz w:val="20"/>
                <w:szCs w:val="20"/>
                <w:color w:val="auto"/>
              </w:rPr>
            </w:pPr>
            <w:r>
              <w:rPr>
                <w:rFonts w:ascii="Arial" w:cs="Arial" w:eastAsia="Arial" w:hAnsi="Arial"/>
                <w:sz w:val="18"/>
                <w:szCs w:val="18"/>
                <w:color w:val="auto"/>
              </w:rPr>
              <w:t>Sales revenues</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45.3</w:t>
            </w:r>
          </w:p>
        </w:tc>
        <w:tc>
          <w:tcPr>
            <w:tcW w:w="1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80" w:type="dxa"/>
            <w:vAlign w:val="bottom"/>
          </w:tcPr>
          <w:p>
            <w:pPr>
              <w:jc w:val="right"/>
              <w:ind w:right="30"/>
              <w:spacing w:after="0"/>
              <w:rPr>
                <w:sz w:val="20"/>
                <w:szCs w:val="20"/>
                <w:color w:val="auto"/>
              </w:rPr>
            </w:pPr>
            <w:r>
              <w:rPr>
                <w:rFonts w:ascii="Arial" w:cs="Arial" w:eastAsia="Arial" w:hAnsi="Arial"/>
                <w:sz w:val="18"/>
                <w:szCs w:val="18"/>
                <w:color w:val="auto"/>
              </w:rPr>
              <w:t>7.8</w:t>
            </w:r>
          </w:p>
        </w:tc>
        <w:tc>
          <w:tcPr>
            <w:tcW w:w="1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10.0</w:t>
            </w:r>
          </w:p>
        </w:tc>
        <w:tc>
          <w:tcPr>
            <w:tcW w:w="20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63.1</w:t>
            </w:r>
          </w:p>
        </w:tc>
        <w:tc>
          <w:tcPr>
            <w:tcW w:w="20" w:type="dxa"/>
            <w:vAlign w:val="bottom"/>
          </w:tcPr>
          <w:p>
            <w:pPr>
              <w:spacing w:after="0"/>
              <w:rPr>
                <w:sz w:val="21"/>
                <w:szCs w:val="21"/>
                <w:color w:val="auto"/>
              </w:rPr>
            </w:pPr>
          </w:p>
        </w:tc>
      </w:tr>
      <w:tr>
        <w:trPr>
          <w:trHeight w:val="27"/>
        </w:trPr>
        <w:tc>
          <w:tcPr>
            <w:tcW w:w="458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8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8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r>
      <w:tr>
        <w:trPr>
          <w:trHeight w:val="243"/>
        </w:trPr>
        <w:tc>
          <w:tcPr>
            <w:tcW w:w="458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Total revenue accounted for under ASC 606</w:t>
            </w:r>
          </w:p>
        </w:tc>
        <w:tc>
          <w:tcPr>
            <w:tcW w:w="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1,886.2</w:t>
            </w:r>
          </w:p>
        </w:tc>
        <w:tc>
          <w:tcPr>
            <w:tcW w:w="18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1,738.2</w:t>
            </w:r>
          </w:p>
        </w:tc>
        <w:tc>
          <w:tcPr>
            <w:tcW w:w="18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286.6</w:t>
            </w:r>
          </w:p>
        </w:tc>
        <w:tc>
          <w:tcPr>
            <w:tcW w:w="20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3,911.0</w:t>
            </w:r>
          </w:p>
        </w:tc>
        <w:tc>
          <w:tcPr>
            <w:tcW w:w="20" w:type="dxa"/>
            <w:vAlign w:val="bottom"/>
          </w:tcPr>
          <w:p>
            <w:pPr>
              <w:spacing w:after="0"/>
              <w:rPr>
                <w:sz w:val="21"/>
                <w:szCs w:val="21"/>
                <w:color w:val="auto"/>
              </w:rPr>
            </w:pPr>
          </w:p>
        </w:tc>
      </w:tr>
      <w:tr>
        <w:trPr>
          <w:trHeight w:val="243"/>
        </w:trPr>
        <w:tc>
          <w:tcPr>
            <w:tcW w:w="4580" w:type="dxa"/>
            <w:vAlign w:val="bottom"/>
          </w:tcPr>
          <w:p>
            <w:pPr>
              <w:ind w:left="20"/>
              <w:spacing w:after="0"/>
              <w:rPr>
                <w:sz w:val="20"/>
                <w:szCs w:val="20"/>
                <w:color w:val="auto"/>
              </w:rPr>
            </w:pPr>
            <w:r>
              <w:rPr>
                <w:rFonts w:ascii="Arial" w:cs="Arial" w:eastAsia="Arial" w:hAnsi="Arial"/>
                <w:sz w:val="18"/>
                <w:szCs w:val="18"/>
                <w:color w:val="auto"/>
              </w:rPr>
              <w:t>Other revenues (d)</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377.2</w:t>
            </w:r>
          </w:p>
        </w:tc>
        <w:tc>
          <w:tcPr>
            <w:tcW w:w="1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80" w:type="dxa"/>
            <w:vAlign w:val="bottom"/>
          </w:tcPr>
          <w:p>
            <w:pPr>
              <w:jc w:val="right"/>
              <w:ind w:right="30"/>
              <w:spacing w:after="0"/>
              <w:rPr>
                <w:sz w:val="20"/>
                <w:szCs w:val="20"/>
                <w:color w:val="auto"/>
              </w:rPr>
            </w:pPr>
            <w:r>
              <w:rPr>
                <w:rFonts w:ascii="Arial" w:cs="Arial" w:eastAsia="Arial" w:hAnsi="Arial"/>
                <w:sz w:val="18"/>
                <w:szCs w:val="18"/>
                <w:color w:val="auto"/>
              </w:rPr>
              <w:t>99.1</w:t>
            </w:r>
          </w:p>
        </w:tc>
        <w:tc>
          <w:tcPr>
            <w:tcW w:w="1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31.6</w:t>
            </w:r>
          </w:p>
        </w:tc>
        <w:tc>
          <w:tcPr>
            <w:tcW w:w="20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507.9</w:t>
            </w:r>
          </w:p>
        </w:tc>
        <w:tc>
          <w:tcPr>
            <w:tcW w:w="20" w:type="dxa"/>
            <w:vAlign w:val="bottom"/>
          </w:tcPr>
          <w:p>
            <w:pPr>
              <w:spacing w:after="0"/>
              <w:rPr>
                <w:sz w:val="21"/>
                <w:szCs w:val="21"/>
                <w:color w:val="auto"/>
              </w:rPr>
            </w:pPr>
          </w:p>
        </w:tc>
      </w:tr>
      <w:tr>
        <w:trPr>
          <w:trHeight w:val="27"/>
        </w:trPr>
        <w:tc>
          <w:tcPr>
            <w:tcW w:w="458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8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8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r>
      <w:tr>
        <w:trPr>
          <w:trHeight w:val="268"/>
        </w:trPr>
        <w:tc>
          <w:tcPr>
            <w:tcW w:w="458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Total revenues and sales</w:t>
            </w:r>
          </w:p>
        </w:tc>
        <w:tc>
          <w:tcPr>
            <w:tcW w:w="3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2,263.4</w:t>
            </w:r>
          </w:p>
        </w:tc>
        <w:tc>
          <w:tcPr>
            <w:tcW w:w="18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1,837.3</w:t>
            </w:r>
          </w:p>
        </w:tc>
        <w:tc>
          <w:tcPr>
            <w:tcW w:w="18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2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318.2</w:t>
            </w:r>
          </w:p>
        </w:tc>
        <w:tc>
          <w:tcPr>
            <w:tcW w:w="200" w:type="dxa"/>
            <w:vAlign w:val="bottom"/>
            <w:tcBorders>
              <w:bottom w:val="single" w:sz="8" w:color="CCEEFF"/>
            </w:tcBorders>
            <w:shd w:val="clear" w:color="auto" w:fill="CCEEFF"/>
          </w:tcPr>
          <w:p>
            <w:pPr>
              <w:spacing w:after="0"/>
              <w:rPr>
                <w:sz w:val="22"/>
                <w:szCs w:val="22"/>
                <w:color w:val="auto"/>
              </w:rPr>
            </w:pPr>
          </w:p>
        </w:tc>
        <w:tc>
          <w:tcPr>
            <w:tcW w:w="500" w:type="dxa"/>
            <w:vAlign w:val="bottom"/>
            <w:tcBorders>
              <w:bottom w:val="single" w:sz="8" w:color="CCEEFF"/>
            </w:tcBorders>
            <w:shd w:val="clear" w:color="auto" w:fill="CCEEFF"/>
          </w:tcPr>
          <w:p>
            <w:pPr>
              <w:jc w:val="right"/>
              <w:ind w:right="310"/>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4,418.9</w:t>
            </w:r>
          </w:p>
        </w:tc>
        <w:tc>
          <w:tcPr>
            <w:tcW w:w="20" w:type="dxa"/>
            <w:vAlign w:val="bottom"/>
          </w:tcPr>
          <w:p>
            <w:pPr>
              <w:spacing w:after="0"/>
              <w:rPr>
                <w:sz w:val="22"/>
                <w:szCs w:val="22"/>
                <w:color w:val="auto"/>
              </w:rPr>
            </w:pPr>
          </w:p>
        </w:tc>
      </w:tr>
      <w:tr>
        <w:trPr>
          <w:trHeight w:val="426"/>
        </w:trPr>
        <w:tc>
          <w:tcPr>
            <w:tcW w:w="4580" w:type="dxa"/>
            <w:vAlign w:val="bottom"/>
            <w:tcBorders>
              <w:top w:val="single" w:sz="8" w:color="auto"/>
              <w:bottom w:val="single" w:sz="8" w:color="auto"/>
            </w:tcBorders>
          </w:tcPr>
          <w:p>
            <w:pPr>
              <w:spacing w:after="0"/>
              <w:rPr>
                <w:sz w:val="24"/>
                <w:szCs w:val="24"/>
                <w:color w:val="auto"/>
              </w:rPr>
            </w:pPr>
          </w:p>
        </w:tc>
        <w:tc>
          <w:tcPr>
            <w:tcW w:w="20" w:type="dxa"/>
            <w:vAlign w:val="bottom"/>
            <w:tcBorders>
              <w:top w:val="single" w:sz="8" w:color="auto"/>
              <w:bottom w:val="single" w:sz="8" w:color="auto"/>
            </w:tcBorders>
          </w:tcPr>
          <w:p>
            <w:pPr>
              <w:spacing w:after="0"/>
              <w:rPr>
                <w:sz w:val="24"/>
                <w:szCs w:val="24"/>
                <w:color w:val="auto"/>
              </w:rPr>
            </w:pPr>
          </w:p>
        </w:tc>
        <w:tc>
          <w:tcPr>
            <w:tcW w:w="300" w:type="dxa"/>
            <w:vAlign w:val="bottom"/>
            <w:tcBorders>
              <w:top w:val="single" w:sz="8" w:color="auto"/>
              <w:bottom w:val="single" w:sz="8" w:color="auto"/>
            </w:tcBorders>
          </w:tcPr>
          <w:p>
            <w:pPr>
              <w:spacing w:after="0"/>
              <w:rPr>
                <w:sz w:val="24"/>
                <w:szCs w:val="24"/>
                <w:color w:val="auto"/>
              </w:rPr>
            </w:pPr>
          </w:p>
        </w:tc>
        <w:tc>
          <w:tcPr>
            <w:tcW w:w="5320" w:type="dxa"/>
            <w:vAlign w:val="bottom"/>
            <w:tcBorders>
              <w:top w:val="single" w:sz="8" w:color="auto"/>
              <w:bottom w:val="single" w:sz="8" w:color="auto"/>
            </w:tcBorders>
            <w:gridSpan w:val="9"/>
          </w:tcPr>
          <w:p>
            <w:pPr>
              <w:spacing w:after="0"/>
              <w:rPr>
                <w:sz w:val="24"/>
                <w:szCs w:val="24"/>
                <w:color w:val="auto"/>
              </w:rPr>
            </w:pPr>
          </w:p>
        </w:tc>
        <w:tc>
          <w:tcPr>
            <w:tcW w:w="1020" w:type="dxa"/>
            <w:vAlign w:val="bottom"/>
            <w:tcBorders>
              <w:top w:val="single" w:sz="8" w:color="auto"/>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r>
      <w:tr>
        <w:trPr>
          <w:trHeight w:val="236"/>
        </w:trPr>
        <w:tc>
          <w:tcPr>
            <w:tcW w:w="45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5320" w:type="dxa"/>
            <w:vAlign w:val="bottom"/>
            <w:gridSpan w:val="9"/>
          </w:tcPr>
          <w:p>
            <w:pPr>
              <w:jc w:val="center"/>
              <w:ind w:left="630"/>
              <w:spacing w:after="0"/>
              <w:rPr>
                <w:sz w:val="20"/>
                <w:szCs w:val="20"/>
                <w:color w:val="auto"/>
              </w:rPr>
            </w:pPr>
            <w:r>
              <w:rPr>
                <w:rFonts w:ascii="Arial" w:cs="Arial" w:eastAsia="Arial" w:hAnsi="Arial"/>
                <w:sz w:val="18"/>
                <w:szCs w:val="18"/>
                <w:color w:val="auto"/>
                <w:w w:val="89"/>
              </w:rPr>
              <w:t>Period from September 22, 2020 through December 31, 2020</w:t>
            </w:r>
          </w:p>
        </w:tc>
        <w:tc>
          <w:tcPr>
            <w:tcW w:w="1020" w:type="dxa"/>
            <w:vAlign w:val="bottom"/>
          </w:tcPr>
          <w:p>
            <w:pPr>
              <w:spacing w:after="0"/>
              <w:rPr>
                <w:sz w:val="20"/>
                <w:szCs w:val="20"/>
                <w:color w:val="auto"/>
              </w:rPr>
            </w:pPr>
          </w:p>
        </w:tc>
        <w:tc>
          <w:tcPr>
            <w:tcW w:w="20" w:type="dxa"/>
            <w:vAlign w:val="bottom"/>
          </w:tcPr>
          <w:p>
            <w:pPr>
              <w:spacing w:after="0"/>
              <w:rPr>
                <w:sz w:val="20"/>
                <w:szCs w:val="20"/>
                <w:color w:val="auto"/>
              </w:rPr>
            </w:pPr>
          </w:p>
        </w:tc>
      </w:tr>
      <w:tr>
        <w:trPr>
          <w:trHeight w:val="27"/>
        </w:trPr>
        <w:tc>
          <w:tcPr>
            <w:tcW w:w="4580" w:type="dxa"/>
            <w:vAlign w:val="bottom"/>
          </w:tcPr>
          <w:p>
            <w:pPr>
              <w:spacing w:after="0"/>
              <w:rPr>
                <w:sz w:val="2"/>
                <w:szCs w:val="2"/>
                <w:color w:val="auto"/>
              </w:rPr>
            </w:pPr>
          </w:p>
        </w:tc>
        <w:tc>
          <w:tcPr>
            <w:tcW w:w="2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gridSpan w:val="2"/>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gridSpan w:val="2"/>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gridSpan w:val="2"/>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r>
      <w:tr>
        <w:trPr>
          <w:trHeight w:val="237"/>
        </w:trPr>
        <w:tc>
          <w:tcPr>
            <w:tcW w:w="4580" w:type="dxa"/>
            <w:vAlign w:val="bottom"/>
          </w:tcPr>
          <w:p>
            <w:pPr>
              <w:ind w:left="20"/>
              <w:spacing w:after="0"/>
              <w:rPr>
                <w:sz w:val="20"/>
                <w:szCs w:val="20"/>
                <w:color w:val="auto"/>
              </w:rPr>
            </w:pPr>
            <w:r>
              <w:rPr>
                <w:rFonts w:ascii="Arial" w:cs="Arial" w:eastAsia="Arial" w:hAnsi="Arial"/>
                <w:sz w:val="18"/>
                <w:szCs w:val="18"/>
                <w:color w:val="auto"/>
              </w:rPr>
              <w:t>(Millions)</w:t>
            </w: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380" w:type="dxa"/>
            <w:vAlign w:val="bottom"/>
            <w:gridSpan w:val="2"/>
          </w:tcPr>
          <w:p>
            <w:pPr>
              <w:ind w:left="180"/>
              <w:spacing w:after="0"/>
              <w:rPr>
                <w:sz w:val="20"/>
                <w:szCs w:val="20"/>
                <w:color w:val="auto"/>
              </w:rPr>
            </w:pPr>
            <w:r>
              <w:rPr>
                <w:rFonts w:ascii="Arial" w:cs="Arial" w:eastAsia="Arial" w:hAnsi="Arial"/>
                <w:sz w:val="18"/>
                <w:szCs w:val="18"/>
                <w:color w:val="auto"/>
              </w:rPr>
              <w:t>Kinetic</w:t>
            </w:r>
          </w:p>
        </w:tc>
        <w:tc>
          <w:tcPr>
            <w:tcW w:w="260" w:type="dxa"/>
            <w:vAlign w:val="bottom"/>
          </w:tcPr>
          <w:p>
            <w:pPr>
              <w:spacing w:after="0"/>
              <w:rPr>
                <w:sz w:val="20"/>
                <w:szCs w:val="20"/>
                <w:color w:val="auto"/>
              </w:rPr>
            </w:pPr>
          </w:p>
        </w:tc>
        <w:tc>
          <w:tcPr>
            <w:tcW w:w="1460" w:type="dxa"/>
            <w:vAlign w:val="bottom"/>
            <w:gridSpan w:val="2"/>
          </w:tcPr>
          <w:p>
            <w:pPr>
              <w:ind w:left="140"/>
              <w:spacing w:after="0"/>
              <w:rPr>
                <w:sz w:val="20"/>
                <w:szCs w:val="20"/>
                <w:color w:val="auto"/>
              </w:rPr>
            </w:pPr>
            <w:r>
              <w:rPr>
                <w:rFonts w:ascii="Arial" w:cs="Arial" w:eastAsia="Arial" w:hAnsi="Arial"/>
                <w:sz w:val="18"/>
                <w:szCs w:val="18"/>
                <w:color w:val="auto"/>
              </w:rPr>
              <w:t>Enterprise</w:t>
            </w:r>
          </w:p>
        </w:tc>
        <w:tc>
          <w:tcPr>
            <w:tcW w:w="240" w:type="dxa"/>
            <w:vAlign w:val="bottom"/>
          </w:tcPr>
          <w:p>
            <w:pPr>
              <w:spacing w:after="0"/>
              <w:rPr>
                <w:sz w:val="20"/>
                <w:szCs w:val="20"/>
                <w:color w:val="auto"/>
              </w:rPr>
            </w:pPr>
          </w:p>
        </w:tc>
        <w:tc>
          <w:tcPr>
            <w:tcW w:w="1480" w:type="dxa"/>
            <w:vAlign w:val="bottom"/>
            <w:gridSpan w:val="2"/>
          </w:tcPr>
          <w:p>
            <w:pPr>
              <w:ind w:left="140"/>
              <w:spacing w:after="0"/>
              <w:rPr>
                <w:sz w:val="20"/>
                <w:szCs w:val="20"/>
                <w:color w:val="auto"/>
              </w:rPr>
            </w:pPr>
            <w:r>
              <w:rPr>
                <w:rFonts w:ascii="Arial" w:cs="Arial" w:eastAsia="Arial" w:hAnsi="Arial"/>
                <w:sz w:val="18"/>
                <w:szCs w:val="18"/>
                <w:color w:val="auto"/>
              </w:rPr>
              <w:t>Wholesale</w:t>
            </w:r>
          </w:p>
        </w:tc>
        <w:tc>
          <w:tcPr>
            <w:tcW w:w="500" w:type="dxa"/>
            <w:vAlign w:val="bottom"/>
          </w:tcPr>
          <w:p>
            <w:pPr>
              <w:spacing w:after="0"/>
              <w:rPr>
                <w:sz w:val="20"/>
                <w:szCs w:val="20"/>
                <w:color w:val="auto"/>
              </w:rPr>
            </w:pPr>
          </w:p>
        </w:tc>
        <w:tc>
          <w:tcPr>
            <w:tcW w:w="1020" w:type="dxa"/>
            <w:vAlign w:val="bottom"/>
          </w:tcPr>
          <w:p>
            <w:pPr>
              <w:jc w:val="right"/>
              <w:ind w:right="490"/>
              <w:spacing w:after="0"/>
              <w:rPr>
                <w:sz w:val="20"/>
                <w:szCs w:val="20"/>
                <w:color w:val="auto"/>
              </w:rPr>
            </w:pPr>
            <w:r>
              <w:rPr>
                <w:rFonts w:ascii="Arial" w:cs="Arial" w:eastAsia="Arial" w:hAnsi="Arial"/>
                <w:sz w:val="18"/>
                <w:szCs w:val="18"/>
                <w:color w:val="auto"/>
              </w:rPr>
              <w:t>Total</w:t>
            </w:r>
          </w:p>
        </w:tc>
        <w:tc>
          <w:tcPr>
            <w:tcW w:w="20" w:type="dxa"/>
            <w:vAlign w:val="bottom"/>
          </w:tcPr>
          <w:p>
            <w:pPr>
              <w:spacing w:after="0"/>
              <w:rPr>
                <w:sz w:val="20"/>
                <w:szCs w:val="20"/>
                <w:color w:val="auto"/>
              </w:rPr>
            </w:pPr>
          </w:p>
        </w:tc>
      </w:tr>
      <w:tr>
        <w:trPr>
          <w:trHeight w:val="27"/>
        </w:trPr>
        <w:tc>
          <w:tcPr>
            <w:tcW w:w="45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r>
      <w:tr>
        <w:trPr>
          <w:trHeight w:val="237"/>
        </w:trPr>
        <w:tc>
          <w:tcPr>
            <w:tcW w:w="4580" w:type="dxa"/>
            <w:vAlign w:val="bottom"/>
          </w:tcPr>
          <w:p>
            <w:pPr>
              <w:ind w:left="20"/>
              <w:spacing w:after="0"/>
              <w:rPr>
                <w:sz w:val="20"/>
                <w:szCs w:val="20"/>
                <w:color w:val="auto"/>
              </w:rPr>
            </w:pPr>
            <w:r>
              <w:rPr>
                <w:rFonts w:ascii="Arial" w:cs="Arial" w:eastAsia="Arial" w:hAnsi="Arial"/>
                <w:sz w:val="18"/>
                <w:szCs w:val="18"/>
                <w:b w:val="1"/>
                <w:bCs w:val="1"/>
                <w:color w:val="auto"/>
              </w:rPr>
              <w:t>Successor:</w:t>
            </w: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20" w:type="dxa"/>
            <w:vAlign w:val="bottom"/>
          </w:tcPr>
          <w:p>
            <w:pPr>
              <w:spacing w:after="0"/>
              <w:rPr>
                <w:sz w:val="20"/>
                <w:szCs w:val="20"/>
                <w:color w:val="auto"/>
              </w:rPr>
            </w:pPr>
          </w:p>
        </w:tc>
      </w:tr>
      <w:tr>
        <w:trPr>
          <w:trHeight w:val="27"/>
        </w:trPr>
        <w:tc>
          <w:tcPr>
            <w:tcW w:w="4580" w:type="dxa"/>
            <w:vAlign w:val="bottom"/>
          </w:tcPr>
          <w:p>
            <w:pPr>
              <w:spacing w:after="0"/>
              <w:rPr>
                <w:sz w:val="2"/>
                <w:szCs w:val="2"/>
                <w:color w:val="auto"/>
              </w:rPr>
            </w:pPr>
          </w:p>
        </w:tc>
        <w:tc>
          <w:tcPr>
            <w:tcW w:w="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0" w:type="dxa"/>
            <w:vAlign w:val="bottom"/>
          </w:tcPr>
          <w:p>
            <w:pPr>
              <w:spacing w:after="0"/>
              <w:rPr>
                <w:sz w:val="2"/>
                <w:szCs w:val="2"/>
                <w:color w:val="auto"/>
              </w:rPr>
            </w:pPr>
          </w:p>
        </w:tc>
      </w:tr>
      <w:tr>
        <w:trPr>
          <w:trHeight w:val="250"/>
        </w:trPr>
        <w:tc>
          <w:tcPr>
            <w:tcW w:w="45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Category:</w:t>
            </w:r>
          </w:p>
        </w:tc>
        <w:tc>
          <w:tcPr>
            <w:tcW w:w="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20" w:type="dxa"/>
            <w:vAlign w:val="bottom"/>
          </w:tcPr>
          <w:p>
            <w:pPr>
              <w:spacing w:after="0"/>
              <w:rPr>
                <w:sz w:val="21"/>
                <w:szCs w:val="21"/>
                <w:color w:val="auto"/>
              </w:rPr>
            </w:pPr>
          </w:p>
        </w:tc>
      </w:tr>
      <w:tr>
        <w:trPr>
          <w:trHeight w:val="243"/>
        </w:trPr>
        <w:tc>
          <w:tcPr>
            <w:tcW w:w="4580" w:type="dxa"/>
            <w:vAlign w:val="bottom"/>
          </w:tcPr>
          <w:p>
            <w:pPr>
              <w:ind w:left="140"/>
              <w:spacing w:after="0"/>
              <w:rPr>
                <w:sz w:val="20"/>
                <w:szCs w:val="20"/>
                <w:color w:val="auto"/>
              </w:rPr>
            </w:pPr>
            <w:r>
              <w:rPr>
                <w:rFonts w:ascii="Arial" w:cs="Arial" w:eastAsia="Arial" w:hAnsi="Arial"/>
                <w:sz w:val="18"/>
                <w:szCs w:val="18"/>
                <w:color w:val="auto"/>
              </w:rPr>
              <w:t>Consumer</w:t>
            </w:r>
          </w:p>
        </w:tc>
        <w:tc>
          <w:tcPr>
            <w:tcW w:w="320" w:type="dxa"/>
            <w:vAlign w:val="bottom"/>
            <w:gridSpan w:val="2"/>
          </w:tcPr>
          <w:p>
            <w:pPr>
              <w:jc w:val="right"/>
              <w:ind w:right="20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309.3</w:t>
            </w:r>
          </w:p>
        </w:tc>
        <w:tc>
          <w:tcPr>
            <w:tcW w:w="18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46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48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500" w:type="dxa"/>
            <w:vAlign w:val="bottom"/>
          </w:tcPr>
          <w:p>
            <w:pPr>
              <w:jc w:val="right"/>
              <w:ind w:right="310"/>
              <w:spacing w:after="0"/>
              <w:rPr>
                <w:sz w:val="20"/>
                <w:szCs w:val="20"/>
                <w:color w:val="auto"/>
              </w:rPr>
            </w:pPr>
            <w:r>
              <w:rPr>
                <w:rFonts w:ascii="Arial" w:cs="Arial" w:eastAsia="Arial" w:hAnsi="Arial"/>
                <w:sz w:val="18"/>
                <w:szCs w:val="18"/>
                <w:color w:val="auto"/>
                <w:w w:val="79"/>
              </w:rPr>
              <w:t>$</w:t>
            </w: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309.3</w:t>
            </w:r>
          </w:p>
        </w:tc>
        <w:tc>
          <w:tcPr>
            <w:tcW w:w="20" w:type="dxa"/>
            <w:vAlign w:val="bottom"/>
          </w:tcPr>
          <w:p>
            <w:pPr>
              <w:spacing w:after="0"/>
              <w:rPr>
                <w:sz w:val="21"/>
                <w:szCs w:val="21"/>
                <w:color w:val="auto"/>
              </w:rPr>
            </w:pPr>
          </w:p>
        </w:tc>
      </w:tr>
      <w:tr>
        <w:trPr>
          <w:trHeight w:val="27"/>
        </w:trPr>
        <w:tc>
          <w:tcPr>
            <w:tcW w:w="4580" w:type="dxa"/>
            <w:vAlign w:val="bottom"/>
          </w:tcPr>
          <w:p>
            <w:pPr>
              <w:spacing w:after="0"/>
              <w:rPr>
                <w:sz w:val="2"/>
                <w:szCs w:val="2"/>
                <w:color w:val="auto"/>
              </w:rPr>
            </w:pPr>
          </w:p>
        </w:tc>
        <w:tc>
          <w:tcPr>
            <w:tcW w:w="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380" w:type="dxa"/>
            <w:vAlign w:val="bottom"/>
            <w:gridSpan w:val="2"/>
          </w:tcPr>
          <w:p>
            <w:pPr>
              <w:spacing w:after="0"/>
              <w:rPr>
                <w:sz w:val="2"/>
                <w:szCs w:val="2"/>
                <w:color w:val="auto"/>
              </w:rPr>
            </w:pPr>
          </w:p>
        </w:tc>
        <w:tc>
          <w:tcPr>
            <w:tcW w:w="26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480" w:type="dxa"/>
            <w:vAlign w:val="bottom"/>
            <w:gridSpan w:val="2"/>
          </w:tcPr>
          <w:p>
            <w:pPr>
              <w:spacing w:after="0"/>
              <w:rPr>
                <w:sz w:val="2"/>
                <w:szCs w:val="2"/>
                <w:color w:val="auto"/>
              </w:rPr>
            </w:pPr>
          </w:p>
        </w:tc>
        <w:tc>
          <w:tcPr>
            <w:tcW w:w="5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0" w:type="dxa"/>
            <w:vAlign w:val="bottom"/>
          </w:tcPr>
          <w:p>
            <w:pPr>
              <w:spacing w:after="0"/>
              <w:rPr>
                <w:sz w:val="2"/>
                <w:szCs w:val="2"/>
                <w:color w:val="auto"/>
              </w:rPr>
            </w:pPr>
          </w:p>
        </w:tc>
      </w:tr>
      <w:tr>
        <w:trPr>
          <w:trHeight w:val="250"/>
        </w:trPr>
        <w:tc>
          <w:tcPr>
            <w:tcW w:w="458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Enterprise (a)</w:t>
            </w:r>
          </w:p>
        </w:tc>
        <w:tc>
          <w:tcPr>
            <w:tcW w:w="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514.2</w:t>
            </w:r>
          </w:p>
        </w:tc>
        <w:tc>
          <w:tcPr>
            <w:tcW w:w="18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5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514.2</w:t>
            </w:r>
          </w:p>
        </w:tc>
        <w:tc>
          <w:tcPr>
            <w:tcW w:w="20" w:type="dxa"/>
            <w:vAlign w:val="bottom"/>
          </w:tcPr>
          <w:p>
            <w:pPr>
              <w:spacing w:after="0"/>
              <w:rPr>
                <w:sz w:val="21"/>
                <w:szCs w:val="21"/>
                <w:color w:val="auto"/>
              </w:rPr>
            </w:pPr>
          </w:p>
        </w:tc>
      </w:tr>
      <w:tr>
        <w:trPr>
          <w:trHeight w:val="243"/>
        </w:trPr>
        <w:tc>
          <w:tcPr>
            <w:tcW w:w="4580" w:type="dxa"/>
            <w:vAlign w:val="bottom"/>
          </w:tcPr>
          <w:p>
            <w:pPr>
              <w:ind w:left="120"/>
              <w:spacing w:after="0"/>
              <w:rPr>
                <w:sz w:val="20"/>
                <w:szCs w:val="20"/>
                <w:color w:val="auto"/>
              </w:rPr>
            </w:pPr>
            <w:r>
              <w:rPr>
                <w:rFonts w:ascii="Arial" w:cs="Arial" w:eastAsia="Arial" w:hAnsi="Arial"/>
                <w:sz w:val="18"/>
                <w:szCs w:val="18"/>
                <w:color w:val="auto"/>
              </w:rPr>
              <w:t>Small business</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75.2</w:t>
            </w:r>
          </w:p>
        </w:tc>
        <w:tc>
          <w:tcPr>
            <w:tcW w:w="1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46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48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500" w:type="dxa"/>
            <w:vAlign w:val="bottom"/>
          </w:tcPr>
          <w:p>
            <w:pPr>
              <w:spacing w:after="0"/>
              <w:rPr>
                <w:sz w:val="21"/>
                <w:szCs w:val="21"/>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75.2</w:t>
            </w:r>
          </w:p>
        </w:tc>
        <w:tc>
          <w:tcPr>
            <w:tcW w:w="20" w:type="dxa"/>
            <w:vAlign w:val="bottom"/>
          </w:tcPr>
          <w:p>
            <w:pPr>
              <w:spacing w:after="0"/>
              <w:rPr>
                <w:sz w:val="21"/>
                <w:szCs w:val="21"/>
                <w:color w:val="auto"/>
              </w:rPr>
            </w:pPr>
          </w:p>
        </w:tc>
      </w:tr>
      <w:tr>
        <w:trPr>
          <w:trHeight w:val="27"/>
        </w:trPr>
        <w:tc>
          <w:tcPr>
            <w:tcW w:w="4580" w:type="dxa"/>
            <w:vAlign w:val="bottom"/>
          </w:tcPr>
          <w:p>
            <w:pPr>
              <w:spacing w:after="0"/>
              <w:rPr>
                <w:sz w:val="2"/>
                <w:szCs w:val="2"/>
                <w:color w:val="auto"/>
              </w:rPr>
            </w:pPr>
          </w:p>
        </w:tc>
        <w:tc>
          <w:tcPr>
            <w:tcW w:w="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60" w:type="dxa"/>
            <w:vAlign w:val="bottom"/>
            <w:gridSpan w:val="2"/>
          </w:tcPr>
          <w:p>
            <w:pPr>
              <w:spacing w:after="0"/>
              <w:rPr>
                <w:sz w:val="2"/>
                <w:szCs w:val="2"/>
                <w:color w:val="auto"/>
              </w:rPr>
            </w:pPr>
          </w:p>
        </w:tc>
        <w:tc>
          <w:tcPr>
            <w:tcW w:w="240" w:type="dxa"/>
            <w:vAlign w:val="bottom"/>
          </w:tcPr>
          <w:p>
            <w:pPr>
              <w:spacing w:after="0"/>
              <w:rPr>
                <w:sz w:val="2"/>
                <w:szCs w:val="2"/>
                <w:color w:val="auto"/>
              </w:rPr>
            </w:pPr>
          </w:p>
        </w:tc>
        <w:tc>
          <w:tcPr>
            <w:tcW w:w="1480" w:type="dxa"/>
            <w:vAlign w:val="bottom"/>
            <w:gridSpan w:val="2"/>
          </w:tcPr>
          <w:p>
            <w:pPr>
              <w:spacing w:after="0"/>
              <w:rPr>
                <w:sz w:val="2"/>
                <w:szCs w:val="2"/>
                <w:color w:val="auto"/>
              </w:rPr>
            </w:pPr>
          </w:p>
        </w:tc>
        <w:tc>
          <w:tcPr>
            <w:tcW w:w="5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0" w:type="dxa"/>
            <w:vAlign w:val="bottom"/>
          </w:tcPr>
          <w:p>
            <w:pPr>
              <w:spacing w:after="0"/>
              <w:rPr>
                <w:sz w:val="2"/>
                <w:szCs w:val="2"/>
                <w:color w:val="auto"/>
              </w:rPr>
            </w:pPr>
          </w:p>
        </w:tc>
      </w:tr>
      <w:tr>
        <w:trPr>
          <w:trHeight w:val="250"/>
        </w:trPr>
        <w:tc>
          <w:tcPr>
            <w:tcW w:w="458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Large business</w:t>
            </w:r>
          </w:p>
        </w:tc>
        <w:tc>
          <w:tcPr>
            <w:tcW w:w="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46.3</w:t>
            </w:r>
          </w:p>
        </w:tc>
        <w:tc>
          <w:tcPr>
            <w:tcW w:w="18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5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46.3</w:t>
            </w:r>
          </w:p>
        </w:tc>
        <w:tc>
          <w:tcPr>
            <w:tcW w:w="20" w:type="dxa"/>
            <w:vAlign w:val="bottom"/>
          </w:tcPr>
          <w:p>
            <w:pPr>
              <w:spacing w:after="0"/>
              <w:rPr>
                <w:sz w:val="21"/>
                <w:szCs w:val="21"/>
                <w:color w:val="auto"/>
              </w:rPr>
            </w:pPr>
          </w:p>
        </w:tc>
      </w:tr>
      <w:tr>
        <w:trPr>
          <w:trHeight w:val="243"/>
        </w:trPr>
        <w:tc>
          <w:tcPr>
            <w:tcW w:w="4580" w:type="dxa"/>
            <w:vAlign w:val="bottom"/>
          </w:tcPr>
          <w:p>
            <w:pPr>
              <w:ind w:left="120"/>
              <w:spacing w:after="0"/>
              <w:rPr>
                <w:sz w:val="20"/>
                <w:szCs w:val="20"/>
                <w:color w:val="auto"/>
              </w:rPr>
            </w:pPr>
            <w:r>
              <w:rPr>
                <w:rFonts w:ascii="Arial" w:cs="Arial" w:eastAsia="Arial" w:hAnsi="Arial"/>
                <w:sz w:val="18"/>
                <w:szCs w:val="18"/>
                <w:color w:val="auto"/>
              </w:rPr>
              <w:t>Wholesale (b)</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68.2</w:t>
            </w:r>
          </w:p>
        </w:tc>
        <w:tc>
          <w:tcPr>
            <w:tcW w:w="1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46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73.0</w:t>
            </w:r>
          </w:p>
        </w:tc>
        <w:tc>
          <w:tcPr>
            <w:tcW w:w="20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141.2</w:t>
            </w:r>
          </w:p>
        </w:tc>
        <w:tc>
          <w:tcPr>
            <w:tcW w:w="20" w:type="dxa"/>
            <w:vAlign w:val="bottom"/>
          </w:tcPr>
          <w:p>
            <w:pPr>
              <w:spacing w:after="0"/>
              <w:rPr>
                <w:sz w:val="21"/>
                <w:szCs w:val="21"/>
                <w:color w:val="auto"/>
              </w:rPr>
            </w:pPr>
          </w:p>
        </w:tc>
      </w:tr>
      <w:tr>
        <w:trPr>
          <w:trHeight w:val="27"/>
        </w:trPr>
        <w:tc>
          <w:tcPr>
            <w:tcW w:w="4580" w:type="dxa"/>
            <w:vAlign w:val="bottom"/>
          </w:tcPr>
          <w:p>
            <w:pPr>
              <w:spacing w:after="0"/>
              <w:rPr>
                <w:sz w:val="2"/>
                <w:szCs w:val="2"/>
                <w:color w:val="auto"/>
              </w:rPr>
            </w:pPr>
          </w:p>
        </w:tc>
        <w:tc>
          <w:tcPr>
            <w:tcW w:w="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480" w:type="dxa"/>
            <w:vAlign w:val="bottom"/>
            <w:gridSpan w:val="2"/>
          </w:tcPr>
          <w:p>
            <w:pPr>
              <w:spacing w:after="0"/>
              <w:rPr>
                <w:sz w:val="2"/>
                <w:szCs w:val="2"/>
                <w:color w:val="auto"/>
              </w:rPr>
            </w:pPr>
          </w:p>
        </w:tc>
        <w:tc>
          <w:tcPr>
            <w:tcW w:w="5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0" w:type="dxa"/>
            <w:vAlign w:val="bottom"/>
          </w:tcPr>
          <w:p>
            <w:pPr>
              <w:spacing w:after="0"/>
              <w:rPr>
                <w:sz w:val="2"/>
                <w:szCs w:val="2"/>
                <w:color w:val="auto"/>
              </w:rPr>
            </w:pPr>
          </w:p>
        </w:tc>
      </w:tr>
      <w:tr>
        <w:trPr>
          <w:trHeight w:val="250"/>
        </w:trPr>
        <w:tc>
          <w:tcPr>
            <w:tcW w:w="458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Switched access (c)</w:t>
            </w:r>
          </w:p>
        </w:tc>
        <w:tc>
          <w:tcPr>
            <w:tcW w:w="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6.2</w:t>
            </w:r>
          </w:p>
        </w:tc>
        <w:tc>
          <w:tcPr>
            <w:tcW w:w="18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5.1</w:t>
            </w:r>
          </w:p>
        </w:tc>
        <w:tc>
          <w:tcPr>
            <w:tcW w:w="18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5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11.3</w:t>
            </w:r>
          </w:p>
        </w:tc>
        <w:tc>
          <w:tcPr>
            <w:tcW w:w="20" w:type="dxa"/>
            <w:vAlign w:val="bottom"/>
          </w:tcPr>
          <w:p>
            <w:pPr>
              <w:spacing w:after="0"/>
              <w:rPr>
                <w:sz w:val="21"/>
                <w:szCs w:val="21"/>
                <w:color w:val="auto"/>
              </w:rPr>
            </w:pPr>
          </w:p>
        </w:tc>
      </w:tr>
      <w:tr>
        <w:trPr>
          <w:trHeight w:val="243"/>
        </w:trPr>
        <w:tc>
          <w:tcPr>
            <w:tcW w:w="4580" w:type="dxa"/>
            <w:vAlign w:val="bottom"/>
          </w:tcPr>
          <w:p>
            <w:pPr>
              <w:ind w:left="140"/>
              <w:spacing w:after="0"/>
              <w:rPr>
                <w:sz w:val="20"/>
                <w:szCs w:val="20"/>
                <w:color w:val="auto"/>
              </w:rPr>
            </w:pPr>
            <w:r>
              <w:rPr>
                <w:rFonts w:ascii="Arial" w:cs="Arial" w:eastAsia="Arial" w:hAnsi="Arial"/>
                <w:sz w:val="18"/>
                <w:szCs w:val="18"/>
                <w:color w:val="auto"/>
              </w:rPr>
              <w:t>Sales revenues</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11.6</w:t>
            </w:r>
          </w:p>
        </w:tc>
        <w:tc>
          <w:tcPr>
            <w:tcW w:w="1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80" w:type="dxa"/>
            <w:vAlign w:val="bottom"/>
          </w:tcPr>
          <w:p>
            <w:pPr>
              <w:jc w:val="right"/>
              <w:ind w:right="30"/>
              <w:spacing w:after="0"/>
              <w:rPr>
                <w:sz w:val="20"/>
                <w:szCs w:val="20"/>
                <w:color w:val="auto"/>
              </w:rPr>
            </w:pPr>
            <w:r>
              <w:rPr>
                <w:rFonts w:ascii="Arial" w:cs="Arial" w:eastAsia="Arial" w:hAnsi="Arial"/>
                <w:sz w:val="18"/>
                <w:szCs w:val="18"/>
                <w:color w:val="auto"/>
              </w:rPr>
              <w:t>5.8</w:t>
            </w:r>
          </w:p>
        </w:tc>
        <w:tc>
          <w:tcPr>
            <w:tcW w:w="1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48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500" w:type="dxa"/>
            <w:vAlign w:val="bottom"/>
          </w:tcPr>
          <w:p>
            <w:pPr>
              <w:spacing w:after="0"/>
              <w:rPr>
                <w:sz w:val="21"/>
                <w:szCs w:val="21"/>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17.4</w:t>
            </w:r>
          </w:p>
        </w:tc>
        <w:tc>
          <w:tcPr>
            <w:tcW w:w="20" w:type="dxa"/>
            <w:vAlign w:val="bottom"/>
          </w:tcPr>
          <w:p>
            <w:pPr>
              <w:spacing w:after="0"/>
              <w:rPr>
                <w:sz w:val="21"/>
                <w:szCs w:val="21"/>
                <w:color w:val="auto"/>
              </w:rPr>
            </w:pPr>
          </w:p>
        </w:tc>
      </w:tr>
      <w:tr>
        <w:trPr>
          <w:trHeight w:val="27"/>
        </w:trPr>
        <w:tc>
          <w:tcPr>
            <w:tcW w:w="4580" w:type="dxa"/>
            <w:vAlign w:val="bottom"/>
            <w:tcBorders>
              <w:bottom w:val="single" w:sz="8" w:color="CCEEFF"/>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8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8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r>
      <w:tr>
        <w:trPr>
          <w:trHeight w:val="243"/>
        </w:trPr>
        <w:tc>
          <w:tcPr>
            <w:tcW w:w="458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Total revenue accounted for under ASC 606</w:t>
            </w:r>
          </w:p>
        </w:tc>
        <w:tc>
          <w:tcPr>
            <w:tcW w:w="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516.8</w:t>
            </w:r>
          </w:p>
        </w:tc>
        <w:tc>
          <w:tcPr>
            <w:tcW w:w="18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525.1</w:t>
            </w:r>
          </w:p>
        </w:tc>
        <w:tc>
          <w:tcPr>
            <w:tcW w:w="18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73.0</w:t>
            </w:r>
          </w:p>
        </w:tc>
        <w:tc>
          <w:tcPr>
            <w:tcW w:w="20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1,114.9</w:t>
            </w:r>
          </w:p>
        </w:tc>
        <w:tc>
          <w:tcPr>
            <w:tcW w:w="20" w:type="dxa"/>
            <w:vAlign w:val="bottom"/>
          </w:tcPr>
          <w:p>
            <w:pPr>
              <w:spacing w:after="0"/>
              <w:rPr>
                <w:sz w:val="21"/>
                <w:szCs w:val="21"/>
                <w:color w:val="auto"/>
              </w:rPr>
            </w:pPr>
          </w:p>
        </w:tc>
      </w:tr>
      <w:tr>
        <w:trPr>
          <w:trHeight w:val="243"/>
        </w:trPr>
        <w:tc>
          <w:tcPr>
            <w:tcW w:w="4580" w:type="dxa"/>
            <w:vAlign w:val="bottom"/>
          </w:tcPr>
          <w:p>
            <w:pPr>
              <w:ind w:left="20"/>
              <w:spacing w:after="0"/>
              <w:rPr>
                <w:sz w:val="20"/>
                <w:szCs w:val="20"/>
                <w:color w:val="auto"/>
              </w:rPr>
            </w:pPr>
            <w:r>
              <w:rPr>
                <w:rFonts w:ascii="Arial" w:cs="Arial" w:eastAsia="Arial" w:hAnsi="Arial"/>
                <w:sz w:val="18"/>
                <w:szCs w:val="18"/>
                <w:color w:val="auto"/>
              </w:rPr>
              <w:t>Other revenues (d)</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107.5</w:t>
            </w:r>
          </w:p>
        </w:tc>
        <w:tc>
          <w:tcPr>
            <w:tcW w:w="1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80" w:type="dxa"/>
            <w:vAlign w:val="bottom"/>
          </w:tcPr>
          <w:p>
            <w:pPr>
              <w:jc w:val="right"/>
              <w:ind w:right="30"/>
              <w:spacing w:after="0"/>
              <w:rPr>
                <w:sz w:val="20"/>
                <w:szCs w:val="20"/>
                <w:color w:val="auto"/>
              </w:rPr>
            </w:pPr>
            <w:r>
              <w:rPr>
                <w:rFonts w:ascii="Arial" w:cs="Arial" w:eastAsia="Arial" w:hAnsi="Arial"/>
                <w:sz w:val="18"/>
                <w:szCs w:val="18"/>
                <w:color w:val="auto"/>
              </w:rPr>
              <w:t>31.1</w:t>
            </w:r>
          </w:p>
        </w:tc>
        <w:tc>
          <w:tcPr>
            <w:tcW w:w="1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7.9</w:t>
            </w:r>
          </w:p>
        </w:tc>
        <w:tc>
          <w:tcPr>
            <w:tcW w:w="20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146.5</w:t>
            </w:r>
          </w:p>
        </w:tc>
        <w:tc>
          <w:tcPr>
            <w:tcW w:w="20" w:type="dxa"/>
            <w:vAlign w:val="bottom"/>
          </w:tcPr>
          <w:p>
            <w:pPr>
              <w:spacing w:after="0"/>
              <w:rPr>
                <w:sz w:val="21"/>
                <w:szCs w:val="21"/>
                <w:color w:val="auto"/>
              </w:rPr>
            </w:pPr>
          </w:p>
        </w:tc>
      </w:tr>
      <w:tr>
        <w:trPr>
          <w:trHeight w:val="27"/>
        </w:trPr>
        <w:tc>
          <w:tcPr>
            <w:tcW w:w="4580" w:type="dxa"/>
            <w:vAlign w:val="bottom"/>
            <w:tcBorders>
              <w:bottom w:val="single" w:sz="8" w:color="CCEEFF"/>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8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8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r>
      <w:tr>
        <w:trPr>
          <w:trHeight w:val="289"/>
        </w:trPr>
        <w:tc>
          <w:tcPr>
            <w:tcW w:w="458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Total revenues and sales</w:t>
            </w:r>
          </w:p>
        </w:tc>
        <w:tc>
          <w:tcPr>
            <w:tcW w:w="3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624.3</w:t>
            </w:r>
          </w:p>
        </w:tc>
        <w:tc>
          <w:tcPr>
            <w:tcW w:w="180" w:type="dxa"/>
            <w:vAlign w:val="bottom"/>
            <w:tcBorders>
              <w:bottom w:val="single" w:sz="8" w:color="CCEEFF"/>
            </w:tcBorders>
            <w:shd w:val="clear" w:color="auto" w:fill="CCEEFF"/>
          </w:tcPr>
          <w:p>
            <w:pPr>
              <w:spacing w:after="0"/>
              <w:rPr>
                <w:sz w:val="24"/>
                <w:szCs w:val="24"/>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556.2</w:t>
            </w:r>
          </w:p>
        </w:tc>
        <w:tc>
          <w:tcPr>
            <w:tcW w:w="180" w:type="dxa"/>
            <w:vAlign w:val="bottom"/>
            <w:tcBorders>
              <w:bottom w:val="single" w:sz="8" w:color="CCEEFF"/>
            </w:tcBorders>
            <w:shd w:val="clear" w:color="auto" w:fill="CCEEFF"/>
          </w:tcPr>
          <w:p>
            <w:pPr>
              <w:spacing w:after="0"/>
              <w:rPr>
                <w:sz w:val="24"/>
                <w:szCs w:val="24"/>
                <w:color w:val="auto"/>
              </w:rPr>
            </w:pPr>
          </w:p>
        </w:tc>
        <w:tc>
          <w:tcPr>
            <w:tcW w:w="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2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80.9</w:t>
            </w:r>
          </w:p>
        </w:tc>
        <w:tc>
          <w:tcPr>
            <w:tcW w:w="200" w:type="dxa"/>
            <w:vAlign w:val="bottom"/>
            <w:tcBorders>
              <w:bottom w:val="single" w:sz="8" w:color="CCEEFF"/>
            </w:tcBorders>
            <w:shd w:val="clear" w:color="auto" w:fill="CCEEFF"/>
          </w:tcPr>
          <w:p>
            <w:pPr>
              <w:spacing w:after="0"/>
              <w:rPr>
                <w:sz w:val="24"/>
                <w:szCs w:val="24"/>
                <w:color w:val="auto"/>
              </w:rPr>
            </w:pPr>
          </w:p>
        </w:tc>
        <w:tc>
          <w:tcPr>
            <w:tcW w:w="500" w:type="dxa"/>
            <w:vAlign w:val="bottom"/>
            <w:tcBorders>
              <w:bottom w:val="single" w:sz="8" w:color="CCEEFF"/>
            </w:tcBorders>
            <w:shd w:val="clear" w:color="auto" w:fill="CCEEFF"/>
          </w:tcPr>
          <w:p>
            <w:pPr>
              <w:jc w:val="right"/>
              <w:ind w:right="310"/>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1,261.4</w:t>
            </w:r>
          </w:p>
        </w:tc>
        <w:tc>
          <w:tcPr>
            <w:tcW w:w="20" w:type="dxa"/>
            <w:vAlign w:val="bottom"/>
          </w:tcPr>
          <w:p>
            <w:pPr>
              <w:spacing w:after="0"/>
              <w:rPr>
                <w:sz w:val="24"/>
                <w:szCs w:val="24"/>
                <w:color w:val="auto"/>
              </w:rPr>
            </w:pPr>
          </w:p>
        </w:tc>
      </w:tr>
      <w:tr>
        <w:trPr>
          <w:trHeight w:val="864"/>
        </w:trPr>
        <w:tc>
          <w:tcPr>
            <w:tcW w:w="458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300" w:type="dxa"/>
            <w:vAlign w:val="bottom"/>
            <w:tcBorders>
              <w:top w:val="single" w:sz="8" w:color="auto"/>
            </w:tcBorders>
          </w:tcPr>
          <w:p>
            <w:pPr>
              <w:spacing w:after="0"/>
              <w:rPr>
                <w:sz w:val="24"/>
                <w:szCs w:val="24"/>
                <w:color w:val="auto"/>
              </w:rPr>
            </w:pPr>
          </w:p>
        </w:tc>
        <w:tc>
          <w:tcPr>
            <w:tcW w:w="1380" w:type="dxa"/>
            <w:vAlign w:val="bottom"/>
            <w:tcBorders>
              <w:top w:val="single" w:sz="8" w:color="auto"/>
            </w:tcBorders>
            <w:gridSpan w:val="2"/>
          </w:tcPr>
          <w:p>
            <w:pPr>
              <w:ind w:left="560"/>
              <w:spacing w:after="0"/>
              <w:rPr>
                <w:sz w:val="20"/>
                <w:szCs w:val="20"/>
                <w:color w:val="auto"/>
              </w:rPr>
            </w:pPr>
            <w:r>
              <w:rPr>
                <w:rFonts w:ascii="Arial" w:cs="Arial" w:eastAsia="Arial" w:hAnsi="Arial"/>
                <w:sz w:val="18"/>
                <w:szCs w:val="18"/>
                <w:color w:val="auto"/>
              </w:rPr>
              <w:t>F-43</w:t>
            </w:r>
          </w:p>
        </w:tc>
        <w:tc>
          <w:tcPr>
            <w:tcW w:w="260" w:type="dxa"/>
            <w:vAlign w:val="bottom"/>
            <w:tcBorders>
              <w:top w:val="single" w:sz="8" w:color="auto"/>
            </w:tcBorders>
          </w:tcPr>
          <w:p>
            <w:pPr>
              <w:spacing w:after="0"/>
              <w:rPr>
                <w:sz w:val="24"/>
                <w:szCs w:val="24"/>
                <w:color w:val="auto"/>
              </w:rPr>
            </w:pPr>
          </w:p>
        </w:tc>
        <w:tc>
          <w:tcPr>
            <w:tcW w:w="128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240" w:type="dxa"/>
            <w:vAlign w:val="bottom"/>
            <w:tcBorders>
              <w:top w:val="single" w:sz="8" w:color="auto"/>
            </w:tcBorders>
          </w:tcPr>
          <w:p>
            <w:pPr>
              <w:spacing w:after="0"/>
              <w:rPr>
                <w:sz w:val="24"/>
                <w:szCs w:val="24"/>
                <w:color w:val="auto"/>
              </w:rPr>
            </w:pPr>
          </w:p>
        </w:tc>
        <w:tc>
          <w:tcPr>
            <w:tcW w:w="1280" w:type="dxa"/>
            <w:vAlign w:val="bottom"/>
            <w:tcBorders>
              <w:top w:val="single" w:sz="8" w:color="auto"/>
            </w:tcBorders>
          </w:tcPr>
          <w:p>
            <w:pPr>
              <w:spacing w:after="0"/>
              <w:rPr>
                <w:sz w:val="24"/>
                <w:szCs w:val="24"/>
                <w:color w:val="auto"/>
              </w:rPr>
            </w:pPr>
          </w:p>
        </w:tc>
        <w:tc>
          <w:tcPr>
            <w:tcW w:w="200" w:type="dxa"/>
            <w:vAlign w:val="bottom"/>
            <w:tcBorders>
              <w:top w:val="single" w:sz="8" w:color="auto"/>
            </w:tcBorders>
          </w:tcPr>
          <w:p>
            <w:pPr>
              <w:spacing w:after="0"/>
              <w:rPr>
                <w:sz w:val="24"/>
                <w:szCs w:val="24"/>
                <w:color w:val="auto"/>
              </w:rPr>
            </w:pPr>
          </w:p>
        </w:tc>
        <w:tc>
          <w:tcPr>
            <w:tcW w:w="500" w:type="dxa"/>
            <w:vAlign w:val="bottom"/>
            <w:tcBorders>
              <w:top w:val="single" w:sz="8" w:color="auto"/>
            </w:tcBorders>
          </w:tcPr>
          <w:p>
            <w:pPr>
              <w:spacing w:after="0"/>
              <w:rPr>
                <w:sz w:val="24"/>
                <w:szCs w:val="24"/>
                <w:color w:val="auto"/>
              </w:rPr>
            </w:pPr>
          </w:p>
        </w:tc>
        <w:tc>
          <w:tcPr>
            <w:tcW w:w="1020" w:type="dxa"/>
            <w:vAlign w:val="bottom"/>
            <w:tcBorders>
              <w:top w:val="single" w:sz="8" w:color="auto"/>
            </w:tcBorders>
          </w:tcPr>
          <w:p>
            <w:pPr>
              <w:spacing w:after="0"/>
              <w:rPr>
                <w:sz w:val="24"/>
                <w:szCs w:val="24"/>
                <w:color w:val="auto"/>
              </w:rPr>
            </w:pPr>
          </w:p>
        </w:tc>
        <w:tc>
          <w:tcPr>
            <w:tcW w:w="20" w:type="dxa"/>
            <w:vAlign w:val="bottom"/>
          </w:tcPr>
          <w:p>
            <w:pPr>
              <w:spacing w:after="0"/>
              <w:rPr>
                <w:sz w:val="24"/>
                <w:szCs w:val="24"/>
                <w:color w:val="auto"/>
              </w:rPr>
            </w:pPr>
          </w:p>
        </w:tc>
      </w:tr>
      <w:tr>
        <w:trPr>
          <w:trHeight w:val="115"/>
        </w:trPr>
        <w:tc>
          <w:tcPr>
            <w:tcW w:w="458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300" w:type="dxa"/>
            <w:vAlign w:val="bottom"/>
            <w:tcBorders>
              <w:bottom w:val="single" w:sz="8" w:color="9A9A9A"/>
            </w:tcBorders>
          </w:tcPr>
          <w:p>
            <w:pPr>
              <w:spacing w:after="0"/>
              <w:rPr>
                <w:sz w:val="10"/>
                <w:szCs w:val="10"/>
                <w:color w:val="auto"/>
              </w:rPr>
            </w:pPr>
          </w:p>
        </w:tc>
        <w:tc>
          <w:tcPr>
            <w:tcW w:w="120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260" w:type="dxa"/>
            <w:vAlign w:val="bottom"/>
            <w:tcBorders>
              <w:bottom w:val="single" w:sz="8" w:color="9A9A9A"/>
            </w:tcBorders>
          </w:tcPr>
          <w:p>
            <w:pPr>
              <w:spacing w:after="0"/>
              <w:rPr>
                <w:sz w:val="10"/>
                <w:szCs w:val="10"/>
                <w:color w:val="auto"/>
              </w:rPr>
            </w:pPr>
          </w:p>
        </w:tc>
        <w:tc>
          <w:tcPr>
            <w:tcW w:w="128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240" w:type="dxa"/>
            <w:vAlign w:val="bottom"/>
            <w:tcBorders>
              <w:bottom w:val="single" w:sz="8" w:color="9A9A9A"/>
            </w:tcBorders>
          </w:tcPr>
          <w:p>
            <w:pPr>
              <w:spacing w:after="0"/>
              <w:rPr>
                <w:sz w:val="10"/>
                <w:szCs w:val="10"/>
                <w:color w:val="auto"/>
              </w:rPr>
            </w:pPr>
          </w:p>
        </w:tc>
        <w:tc>
          <w:tcPr>
            <w:tcW w:w="1280" w:type="dxa"/>
            <w:vAlign w:val="bottom"/>
            <w:tcBorders>
              <w:bottom w:val="single" w:sz="8" w:color="9A9A9A"/>
            </w:tcBorders>
          </w:tcPr>
          <w:p>
            <w:pPr>
              <w:spacing w:after="0"/>
              <w:rPr>
                <w:sz w:val="10"/>
                <w:szCs w:val="10"/>
                <w:color w:val="auto"/>
              </w:rPr>
            </w:pPr>
          </w:p>
        </w:tc>
        <w:tc>
          <w:tcPr>
            <w:tcW w:w="200" w:type="dxa"/>
            <w:vAlign w:val="bottom"/>
            <w:tcBorders>
              <w:bottom w:val="single" w:sz="8" w:color="9A9A9A"/>
            </w:tcBorders>
          </w:tcPr>
          <w:p>
            <w:pPr>
              <w:spacing w:after="0"/>
              <w:rPr>
                <w:sz w:val="10"/>
                <w:szCs w:val="10"/>
                <w:color w:val="auto"/>
              </w:rPr>
            </w:pPr>
          </w:p>
        </w:tc>
        <w:tc>
          <w:tcPr>
            <w:tcW w:w="500" w:type="dxa"/>
            <w:vAlign w:val="bottom"/>
            <w:tcBorders>
              <w:bottom w:val="single" w:sz="8" w:color="9A9A9A"/>
            </w:tcBorders>
          </w:tcPr>
          <w:p>
            <w:pPr>
              <w:spacing w:after="0"/>
              <w:rPr>
                <w:sz w:val="10"/>
                <w:szCs w:val="10"/>
                <w:color w:val="auto"/>
              </w:rPr>
            </w:pPr>
          </w:p>
        </w:tc>
        <w:tc>
          <w:tcPr>
            <w:tcW w:w="10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7132955</wp:posOffset>
            </wp:positionH>
            <wp:positionV relativeFrom="paragraph">
              <wp:posOffset>-29210</wp:posOffset>
            </wp:positionV>
            <wp:extent cx="33655" cy="4254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54">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55">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60"/>
          </w:cols>
          <w:pgMar w:left="320" w:top="121" w:right="319" w:bottom="1440" w:gutter="0" w:footer="0" w:header="0"/>
        </w:sectPr>
      </w:pPr>
    </w:p>
    <w:bookmarkStart w:id="61" w:name="page62"/>
    <w:bookmarkEnd w:id="61"/>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Revenues, Continued: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291465</wp:posOffset>
            </wp:positionV>
            <wp:extent cx="7132320" cy="889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5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200" w:lineRule="exact"/>
        <w:rPr>
          <w:sz w:val="20"/>
          <w:szCs w:val="20"/>
          <w:color w:val="auto"/>
        </w:rPr>
      </w:pPr>
    </w:p>
    <w:p>
      <w:pPr>
        <w:spacing w:after="0" w:line="26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5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5260" w:type="dxa"/>
            <w:vAlign w:val="bottom"/>
            <w:gridSpan w:val="14"/>
          </w:tcPr>
          <w:p>
            <w:pPr>
              <w:jc w:val="right"/>
              <w:ind w:right="70"/>
              <w:spacing w:after="0"/>
              <w:rPr>
                <w:sz w:val="20"/>
                <w:szCs w:val="20"/>
                <w:color w:val="auto"/>
              </w:rPr>
            </w:pPr>
            <w:r>
              <w:rPr>
                <w:rFonts w:ascii="Arial" w:cs="Arial" w:eastAsia="Arial" w:hAnsi="Arial"/>
                <w:sz w:val="18"/>
                <w:szCs w:val="18"/>
                <w:color w:val="auto"/>
              </w:rPr>
              <w:t>Period from January 1, 2020 through September 21, 2020</w:t>
            </w:r>
          </w:p>
        </w:tc>
        <w:tc>
          <w:tcPr>
            <w:tcW w:w="1120" w:type="dxa"/>
            <w:vAlign w:val="bottom"/>
          </w:tcPr>
          <w:p>
            <w:pPr>
              <w:spacing w:after="0"/>
              <w:rPr>
                <w:sz w:val="20"/>
                <w:szCs w:val="20"/>
                <w:color w:val="auto"/>
              </w:rPr>
            </w:pPr>
          </w:p>
        </w:tc>
      </w:tr>
      <w:tr>
        <w:trPr>
          <w:trHeight w:val="27"/>
        </w:trPr>
        <w:tc>
          <w:tcPr>
            <w:tcW w:w="4520" w:type="dxa"/>
            <w:vAlign w:val="bottom"/>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gridSpan w:val="2"/>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7"/>
        </w:trPr>
        <w:tc>
          <w:tcPr>
            <w:tcW w:w="4520" w:type="dxa"/>
            <w:vAlign w:val="bottom"/>
          </w:tcPr>
          <w:p>
            <w:pPr>
              <w:ind w:left="20"/>
              <w:spacing w:after="0"/>
              <w:rPr>
                <w:sz w:val="20"/>
                <w:szCs w:val="20"/>
                <w:color w:val="auto"/>
              </w:rPr>
            </w:pPr>
            <w:r>
              <w:rPr>
                <w:rFonts w:ascii="Arial" w:cs="Arial" w:eastAsia="Arial" w:hAnsi="Arial"/>
                <w:sz w:val="18"/>
                <w:szCs w:val="18"/>
                <w:color w:val="auto"/>
              </w:rPr>
              <w:t>(Millions)</w:t>
            </w:r>
          </w:p>
        </w:tc>
        <w:tc>
          <w:tcPr>
            <w:tcW w:w="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360" w:type="dxa"/>
            <w:vAlign w:val="bottom"/>
            <w:gridSpan w:val="3"/>
          </w:tcPr>
          <w:p>
            <w:pPr>
              <w:ind w:left="140"/>
              <w:spacing w:after="0"/>
              <w:rPr>
                <w:sz w:val="20"/>
                <w:szCs w:val="20"/>
                <w:color w:val="auto"/>
              </w:rPr>
            </w:pPr>
            <w:r>
              <w:rPr>
                <w:rFonts w:ascii="Arial" w:cs="Arial" w:eastAsia="Arial" w:hAnsi="Arial"/>
                <w:sz w:val="18"/>
                <w:szCs w:val="18"/>
                <w:color w:val="auto"/>
              </w:rPr>
              <w:t>Kinetic</w:t>
            </w:r>
          </w:p>
        </w:tc>
        <w:tc>
          <w:tcPr>
            <w:tcW w:w="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60" w:type="dxa"/>
            <w:vAlign w:val="bottom"/>
            <w:gridSpan w:val="3"/>
          </w:tcPr>
          <w:p>
            <w:pPr>
              <w:ind w:left="100"/>
              <w:spacing w:after="0"/>
              <w:rPr>
                <w:sz w:val="20"/>
                <w:szCs w:val="20"/>
                <w:color w:val="auto"/>
              </w:rPr>
            </w:pPr>
            <w:r>
              <w:rPr>
                <w:rFonts w:ascii="Arial" w:cs="Arial" w:eastAsia="Arial" w:hAnsi="Arial"/>
                <w:sz w:val="18"/>
                <w:szCs w:val="18"/>
                <w:color w:val="auto"/>
              </w:rPr>
              <w:t>Enterprise</w:t>
            </w:r>
          </w:p>
        </w:tc>
        <w:tc>
          <w:tcPr>
            <w:tcW w:w="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500" w:type="dxa"/>
            <w:vAlign w:val="bottom"/>
            <w:gridSpan w:val="3"/>
          </w:tcPr>
          <w:p>
            <w:pPr>
              <w:ind w:left="120"/>
              <w:spacing w:after="0"/>
              <w:rPr>
                <w:sz w:val="20"/>
                <w:szCs w:val="20"/>
                <w:color w:val="auto"/>
              </w:rPr>
            </w:pPr>
            <w:r>
              <w:rPr>
                <w:rFonts w:ascii="Arial" w:cs="Arial" w:eastAsia="Arial" w:hAnsi="Arial"/>
                <w:sz w:val="18"/>
                <w:szCs w:val="18"/>
                <w:color w:val="auto"/>
              </w:rPr>
              <w:t>Wholesale</w:t>
            </w:r>
          </w:p>
        </w:tc>
        <w:tc>
          <w:tcPr>
            <w:tcW w:w="400" w:type="dxa"/>
            <w:vAlign w:val="bottom"/>
          </w:tcPr>
          <w:p>
            <w:pPr>
              <w:spacing w:after="0"/>
              <w:rPr>
                <w:sz w:val="20"/>
                <w:szCs w:val="20"/>
                <w:color w:val="auto"/>
              </w:rPr>
            </w:pPr>
          </w:p>
        </w:tc>
        <w:tc>
          <w:tcPr>
            <w:tcW w:w="1120" w:type="dxa"/>
            <w:vAlign w:val="bottom"/>
          </w:tcPr>
          <w:p>
            <w:pPr>
              <w:jc w:val="right"/>
              <w:ind w:right="490"/>
              <w:spacing w:after="0"/>
              <w:rPr>
                <w:sz w:val="20"/>
                <w:szCs w:val="20"/>
                <w:color w:val="auto"/>
              </w:rPr>
            </w:pPr>
            <w:r>
              <w:rPr>
                <w:rFonts w:ascii="Arial" w:cs="Arial" w:eastAsia="Arial" w:hAnsi="Arial"/>
                <w:sz w:val="18"/>
                <w:szCs w:val="18"/>
                <w:color w:val="auto"/>
              </w:rPr>
              <w:t>Total</w:t>
            </w:r>
          </w:p>
        </w:tc>
      </w:tr>
      <w:tr>
        <w:trPr>
          <w:trHeight w:val="27"/>
        </w:trPr>
        <w:tc>
          <w:tcPr>
            <w:tcW w:w="452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7"/>
        </w:trPr>
        <w:tc>
          <w:tcPr>
            <w:tcW w:w="4520" w:type="dxa"/>
            <w:vAlign w:val="bottom"/>
          </w:tcPr>
          <w:p>
            <w:pPr>
              <w:ind w:left="20"/>
              <w:spacing w:after="0"/>
              <w:rPr>
                <w:sz w:val="20"/>
                <w:szCs w:val="20"/>
                <w:color w:val="auto"/>
              </w:rPr>
            </w:pPr>
            <w:r>
              <w:rPr>
                <w:rFonts w:ascii="Arial" w:cs="Arial" w:eastAsia="Arial" w:hAnsi="Arial"/>
                <w:sz w:val="18"/>
                <w:szCs w:val="18"/>
                <w:b w:val="1"/>
                <w:bCs w:val="1"/>
                <w:color w:val="auto"/>
              </w:rPr>
              <w:t>Predecessor:</w:t>
            </w:r>
          </w:p>
        </w:tc>
        <w:tc>
          <w:tcPr>
            <w:tcW w:w="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120" w:type="dxa"/>
            <w:vAlign w:val="bottom"/>
          </w:tcPr>
          <w:p>
            <w:pPr>
              <w:spacing w:after="0"/>
              <w:rPr>
                <w:sz w:val="20"/>
                <w:szCs w:val="20"/>
                <w:color w:val="auto"/>
              </w:rPr>
            </w:pPr>
          </w:p>
        </w:tc>
      </w:tr>
      <w:tr>
        <w:trPr>
          <w:trHeight w:val="27"/>
        </w:trPr>
        <w:tc>
          <w:tcPr>
            <w:tcW w:w="4520" w:type="dxa"/>
            <w:vAlign w:val="bottom"/>
          </w:tcPr>
          <w:p>
            <w:pPr>
              <w:spacing w:after="0"/>
              <w:rPr>
                <w:sz w:val="2"/>
                <w:szCs w:val="2"/>
                <w:color w:val="auto"/>
              </w:rPr>
            </w:pPr>
          </w:p>
        </w:tc>
        <w:tc>
          <w:tcPr>
            <w:tcW w:w="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40" w:type="dxa"/>
            <w:vAlign w:val="bottom"/>
          </w:tcPr>
          <w:p>
            <w:pPr>
              <w:spacing w:after="0"/>
              <w:rPr>
                <w:sz w:val="2"/>
                <w:szCs w:val="2"/>
                <w:color w:val="auto"/>
              </w:rPr>
            </w:pPr>
          </w:p>
        </w:tc>
        <w:tc>
          <w:tcPr>
            <w:tcW w:w="2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45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Category:</w:t>
            </w:r>
          </w:p>
        </w:tc>
        <w:tc>
          <w:tcPr>
            <w:tcW w:w="6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43"/>
        </w:trPr>
        <w:tc>
          <w:tcPr>
            <w:tcW w:w="4520" w:type="dxa"/>
            <w:vAlign w:val="bottom"/>
          </w:tcPr>
          <w:p>
            <w:pPr>
              <w:ind w:left="140"/>
              <w:spacing w:after="0"/>
              <w:rPr>
                <w:sz w:val="20"/>
                <w:szCs w:val="20"/>
                <w:color w:val="auto"/>
              </w:rPr>
            </w:pPr>
            <w:r>
              <w:rPr>
                <w:rFonts w:ascii="Arial" w:cs="Arial" w:eastAsia="Arial" w:hAnsi="Arial"/>
                <w:sz w:val="18"/>
                <w:szCs w:val="18"/>
                <w:color w:val="auto"/>
              </w:rPr>
              <w:t>Consumer</w:t>
            </w:r>
          </w:p>
        </w:tc>
        <w:tc>
          <w:tcPr>
            <w:tcW w:w="340" w:type="dxa"/>
            <w:vAlign w:val="bottom"/>
            <w:gridSpan w:val="2"/>
          </w:tcPr>
          <w:p>
            <w:pPr>
              <w:jc w:val="right"/>
              <w:ind w:right="240"/>
              <w:spacing w:after="0"/>
              <w:rPr>
                <w:sz w:val="20"/>
                <w:szCs w:val="20"/>
                <w:color w:val="auto"/>
              </w:rPr>
            </w:pPr>
            <w:r>
              <w:rPr>
                <w:rFonts w:ascii="Arial" w:cs="Arial" w:eastAsia="Arial" w:hAnsi="Arial"/>
                <w:sz w:val="18"/>
                <w:szCs w:val="18"/>
                <w:color w:val="auto"/>
                <w:w w:val="79"/>
              </w:rPr>
              <w:t>$</w:t>
            </w:r>
          </w:p>
        </w:tc>
        <w:tc>
          <w:tcPr>
            <w:tcW w:w="1160" w:type="dxa"/>
            <w:vAlign w:val="bottom"/>
          </w:tcPr>
          <w:p>
            <w:pPr>
              <w:jc w:val="right"/>
              <w:ind w:right="10"/>
              <w:spacing w:after="0"/>
              <w:rPr>
                <w:sz w:val="20"/>
                <w:szCs w:val="20"/>
                <w:color w:val="auto"/>
              </w:rPr>
            </w:pPr>
            <w:r>
              <w:rPr>
                <w:rFonts w:ascii="Arial" w:cs="Arial" w:eastAsia="Arial" w:hAnsi="Arial"/>
                <w:sz w:val="18"/>
                <w:szCs w:val="18"/>
                <w:color w:val="auto"/>
              </w:rPr>
              <w:t>786.4</w:t>
            </w:r>
          </w:p>
        </w:tc>
        <w:tc>
          <w:tcPr>
            <w:tcW w:w="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80" w:type="dxa"/>
            <w:vAlign w:val="bottom"/>
            <w:gridSpan w:val="2"/>
          </w:tcPr>
          <w:p>
            <w:pPr>
              <w:jc w:val="right"/>
              <w:ind w:right="180"/>
              <w:spacing w:after="0"/>
              <w:rPr>
                <w:sz w:val="20"/>
                <w:szCs w:val="20"/>
                <w:color w:val="auto"/>
              </w:rPr>
            </w:pPr>
            <w:r>
              <w:rPr>
                <w:rFonts w:ascii="Arial" w:cs="Arial" w:eastAsia="Arial" w:hAnsi="Arial"/>
                <w:sz w:val="18"/>
                <w:szCs w:val="18"/>
                <w:color w:val="auto"/>
                <w:w w:val="79"/>
              </w:rPr>
              <w:t>$</w:t>
            </w:r>
          </w:p>
        </w:tc>
        <w:tc>
          <w:tcPr>
            <w:tcW w:w="1460" w:type="dxa"/>
            <w:vAlign w:val="bottom"/>
            <w:gridSpan w:val="3"/>
          </w:tcPr>
          <w:p>
            <w:pPr>
              <w:jc w:val="right"/>
              <w:ind w:right="340"/>
              <w:spacing w:after="0"/>
              <w:rPr>
                <w:sz w:val="20"/>
                <w:szCs w:val="20"/>
                <w:color w:val="auto"/>
              </w:rPr>
            </w:pPr>
            <w:r>
              <w:rPr>
                <w:rFonts w:ascii="Arial" w:cs="Arial" w:eastAsia="Arial" w:hAnsi="Arial"/>
                <w:sz w:val="18"/>
                <w:szCs w:val="18"/>
                <w:color w:val="auto"/>
              </w:rPr>
              <w:t>—</w:t>
            </w:r>
          </w:p>
        </w:tc>
        <w:tc>
          <w:tcPr>
            <w:tcW w:w="260" w:type="dxa"/>
            <w:vAlign w:val="bottom"/>
            <w:gridSpan w:val="2"/>
          </w:tcPr>
          <w:p>
            <w:pPr>
              <w:jc w:val="right"/>
              <w:ind w:right="160"/>
              <w:spacing w:after="0"/>
              <w:rPr>
                <w:sz w:val="20"/>
                <w:szCs w:val="20"/>
                <w:color w:val="auto"/>
              </w:rPr>
            </w:pPr>
            <w:r>
              <w:rPr>
                <w:rFonts w:ascii="Arial" w:cs="Arial" w:eastAsia="Arial" w:hAnsi="Arial"/>
                <w:sz w:val="18"/>
                <w:szCs w:val="18"/>
                <w:color w:val="auto"/>
                <w:w w:val="79"/>
              </w:rPr>
              <w:t>$</w:t>
            </w:r>
          </w:p>
        </w:tc>
        <w:tc>
          <w:tcPr>
            <w:tcW w:w="1500" w:type="dxa"/>
            <w:vAlign w:val="bottom"/>
            <w:gridSpan w:val="3"/>
          </w:tcPr>
          <w:p>
            <w:pPr>
              <w:jc w:val="right"/>
              <w:ind w:right="340"/>
              <w:spacing w:after="0"/>
              <w:rPr>
                <w:sz w:val="20"/>
                <w:szCs w:val="20"/>
                <w:color w:val="auto"/>
              </w:rPr>
            </w:pPr>
            <w:r>
              <w:rPr>
                <w:rFonts w:ascii="Arial" w:cs="Arial" w:eastAsia="Arial" w:hAnsi="Arial"/>
                <w:sz w:val="18"/>
                <w:szCs w:val="18"/>
                <w:color w:val="auto"/>
              </w:rPr>
              <w:t>—</w:t>
            </w:r>
          </w:p>
        </w:tc>
        <w:tc>
          <w:tcPr>
            <w:tcW w:w="400" w:type="dxa"/>
            <w:vAlign w:val="bottom"/>
          </w:tcPr>
          <w:p>
            <w:pPr>
              <w:jc w:val="right"/>
              <w:ind w:right="210"/>
              <w:spacing w:after="0"/>
              <w:rPr>
                <w:sz w:val="20"/>
                <w:szCs w:val="20"/>
                <w:color w:val="auto"/>
              </w:rPr>
            </w:pPr>
            <w:r>
              <w:rPr>
                <w:rFonts w:ascii="Arial" w:cs="Arial" w:eastAsia="Arial" w:hAnsi="Arial"/>
                <w:sz w:val="18"/>
                <w:szCs w:val="18"/>
                <w:color w:val="auto"/>
                <w:w w:val="79"/>
              </w:rPr>
              <w:t>$</w:t>
            </w:r>
          </w:p>
        </w:tc>
        <w:tc>
          <w:tcPr>
            <w:tcW w:w="1120" w:type="dxa"/>
            <w:vAlign w:val="bottom"/>
          </w:tcPr>
          <w:p>
            <w:pPr>
              <w:jc w:val="right"/>
              <w:ind w:right="30"/>
              <w:spacing w:after="0"/>
              <w:rPr>
                <w:sz w:val="20"/>
                <w:szCs w:val="20"/>
                <w:color w:val="auto"/>
              </w:rPr>
            </w:pPr>
            <w:r>
              <w:rPr>
                <w:rFonts w:ascii="Arial" w:cs="Arial" w:eastAsia="Arial" w:hAnsi="Arial"/>
                <w:sz w:val="18"/>
                <w:szCs w:val="18"/>
                <w:color w:val="auto"/>
              </w:rPr>
              <w:t>786.4</w:t>
            </w:r>
          </w:p>
        </w:tc>
      </w:tr>
      <w:tr>
        <w:trPr>
          <w:trHeight w:val="27"/>
        </w:trPr>
        <w:tc>
          <w:tcPr>
            <w:tcW w:w="4520" w:type="dxa"/>
            <w:vAlign w:val="bottom"/>
          </w:tcPr>
          <w:p>
            <w:pPr>
              <w:spacing w:after="0"/>
              <w:rPr>
                <w:sz w:val="2"/>
                <w:szCs w:val="2"/>
                <w:color w:val="auto"/>
              </w:rPr>
            </w:pPr>
          </w:p>
        </w:tc>
        <w:tc>
          <w:tcPr>
            <w:tcW w:w="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40" w:type="dxa"/>
            <w:vAlign w:val="bottom"/>
          </w:tcPr>
          <w:p>
            <w:pPr>
              <w:spacing w:after="0"/>
              <w:rPr>
                <w:sz w:val="2"/>
                <w:szCs w:val="2"/>
                <w:color w:val="auto"/>
              </w:rPr>
            </w:pPr>
          </w:p>
        </w:tc>
        <w:tc>
          <w:tcPr>
            <w:tcW w:w="2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452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Enterprise (a)</w:t>
            </w:r>
          </w:p>
        </w:tc>
        <w:tc>
          <w:tcPr>
            <w:tcW w:w="6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gridSpan w:val="3"/>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6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1,355.7</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4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1,355.7</w:t>
            </w:r>
          </w:p>
        </w:tc>
      </w:tr>
      <w:tr>
        <w:trPr>
          <w:trHeight w:val="243"/>
        </w:trPr>
        <w:tc>
          <w:tcPr>
            <w:tcW w:w="4520" w:type="dxa"/>
            <w:vAlign w:val="bottom"/>
          </w:tcPr>
          <w:p>
            <w:pPr>
              <w:ind w:left="120"/>
              <w:spacing w:after="0"/>
              <w:rPr>
                <w:sz w:val="20"/>
                <w:szCs w:val="20"/>
                <w:color w:val="auto"/>
              </w:rPr>
            </w:pPr>
            <w:r>
              <w:rPr>
                <w:rFonts w:ascii="Arial" w:cs="Arial" w:eastAsia="Arial" w:hAnsi="Arial"/>
                <w:sz w:val="18"/>
                <w:szCs w:val="18"/>
                <w:color w:val="auto"/>
              </w:rPr>
              <w:t>Small business</w:t>
            </w:r>
          </w:p>
        </w:tc>
        <w:tc>
          <w:tcPr>
            <w:tcW w:w="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60" w:type="dxa"/>
            <w:vAlign w:val="bottom"/>
          </w:tcPr>
          <w:p>
            <w:pPr>
              <w:jc w:val="right"/>
              <w:ind w:right="10"/>
              <w:spacing w:after="0"/>
              <w:rPr>
                <w:sz w:val="20"/>
                <w:szCs w:val="20"/>
                <w:color w:val="auto"/>
              </w:rPr>
            </w:pPr>
            <w:r>
              <w:rPr>
                <w:rFonts w:ascii="Arial" w:cs="Arial" w:eastAsia="Arial" w:hAnsi="Arial"/>
                <w:sz w:val="18"/>
                <w:szCs w:val="18"/>
                <w:color w:val="auto"/>
              </w:rPr>
              <w:t>191.5</w:t>
            </w:r>
          </w:p>
        </w:tc>
        <w:tc>
          <w:tcPr>
            <w:tcW w:w="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460" w:type="dxa"/>
            <w:vAlign w:val="bottom"/>
            <w:gridSpan w:val="3"/>
          </w:tcPr>
          <w:p>
            <w:pPr>
              <w:jc w:val="right"/>
              <w:ind w:right="34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500" w:type="dxa"/>
            <w:vAlign w:val="bottom"/>
            <w:gridSpan w:val="3"/>
          </w:tcPr>
          <w:p>
            <w:pPr>
              <w:jc w:val="right"/>
              <w:ind w:right="340"/>
              <w:spacing w:after="0"/>
              <w:rPr>
                <w:sz w:val="20"/>
                <w:szCs w:val="20"/>
                <w:color w:val="auto"/>
              </w:rPr>
            </w:pPr>
            <w:r>
              <w:rPr>
                <w:rFonts w:ascii="Arial" w:cs="Arial" w:eastAsia="Arial" w:hAnsi="Arial"/>
                <w:sz w:val="18"/>
                <w:szCs w:val="18"/>
                <w:color w:val="auto"/>
              </w:rPr>
              <w:t>—</w:t>
            </w:r>
          </w:p>
        </w:tc>
        <w:tc>
          <w:tcPr>
            <w:tcW w:w="400" w:type="dxa"/>
            <w:vAlign w:val="bottom"/>
          </w:tcPr>
          <w:p>
            <w:pPr>
              <w:spacing w:after="0"/>
              <w:rPr>
                <w:sz w:val="21"/>
                <w:szCs w:val="21"/>
                <w:color w:val="auto"/>
              </w:rPr>
            </w:pPr>
          </w:p>
        </w:tc>
        <w:tc>
          <w:tcPr>
            <w:tcW w:w="1120" w:type="dxa"/>
            <w:vAlign w:val="bottom"/>
          </w:tcPr>
          <w:p>
            <w:pPr>
              <w:jc w:val="right"/>
              <w:ind w:right="30"/>
              <w:spacing w:after="0"/>
              <w:rPr>
                <w:sz w:val="20"/>
                <w:szCs w:val="20"/>
                <w:color w:val="auto"/>
              </w:rPr>
            </w:pPr>
            <w:r>
              <w:rPr>
                <w:rFonts w:ascii="Arial" w:cs="Arial" w:eastAsia="Arial" w:hAnsi="Arial"/>
                <w:sz w:val="18"/>
                <w:szCs w:val="18"/>
                <w:color w:val="auto"/>
              </w:rPr>
              <w:t>191.5</w:t>
            </w:r>
          </w:p>
        </w:tc>
      </w:tr>
      <w:tr>
        <w:trPr>
          <w:trHeight w:val="27"/>
        </w:trPr>
        <w:tc>
          <w:tcPr>
            <w:tcW w:w="4520" w:type="dxa"/>
            <w:vAlign w:val="bottom"/>
          </w:tcPr>
          <w:p>
            <w:pPr>
              <w:spacing w:after="0"/>
              <w:rPr>
                <w:sz w:val="2"/>
                <w:szCs w:val="2"/>
                <w:color w:val="auto"/>
              </w:rPr>
            </w:pPr>
          </w:p>
        </w:tc>
        <w:tc>
          <w:tcPr>
            <w:tcW w:w="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40" w:type="dxa"/>
            <w:vAlign w:val="bottom"/>
          </w:tcPr>
          <w:p>
            <w:pPr>
              <w:spacing w:after="0"/>
              <w:rPr>
                <w:sz w:val="2"/>
                <w:szCs w:val="2"/>
                <w:color w:val="auto"/>
              </w:rPr>
            </w:pPr>
          </w:p>
        </w:tc>
        <w:tc>
          <w:tcPr>
            <w:tcW w:w="2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452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Large business</w:t>
            </w:r>
          </w:p>
        </w:tc>
        <w:tc>
          <w:tcPr>
            <w:tcW w:w="6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131.0</w:t>
            </w: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4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4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131.0</w:t>
            </w:r>
          </w:p>
        </w:tc>
      </w:tr>
      <w:tr>
        <w:trPr>
          <w:trHeight w:val="243"/>
        </w:trPr>
        <w:tc>
          <w:tcPr>
            <w:tcW w:w="4520" w:type="dxa"/>
            <w:vAlign w:val="bottom"/>
          </w:tcPr>
          <w:p>
            <w:pPr>
              <w:ind w:left="120"/>
              <w:spacing w:after="0"/>
              <w:rPr>
                <w:sz w:val="20"/>
                <w:szCs w:val="20"/>
                <w:color w:val="auto"/>
              </w:rPr>
            </w:pPr>
            <w:r>
              <w:rPr>
                <w:rFonts w:ascii="Arial" w:cs="Arial" w:eastAsia="Arial" w:hAnsi="Arial"/>
                <w:sz w:val="18"/>
                <w:szCs w:val="18"/>
                <w:color w:val="auto"/>
              </w:rPr>
              <w:t>Wholesale (b)</w:t>
            </w:r>
          </w:p>
        </w:tc>
        <w:tc>
          <w:tcPr>
            <w:tcW w:w="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60" w:type="dxa"/>
            <w:vAlign w:val="bottom"/>
          </w:tcPr>
          <w:p>
            <w:pPr>
              <w:jc w:val="right"/>
              <w:ind w:right="10"/>
              <w:spacing w:after="0"/>
              <w:rPr>
                <w:sz w:val="20"/>
                <w:szCs w:val="20"/>
                <w:color w:val="auto"/>
              </w:rPr>
            </w:pPr>
            <w:r>
              <w:rPr>
                <w:rFonts w:ascii="Arial" w:cs="Arial" w:eastAsia="Arial" w:hAnsi="Arial"/>
                <w:sz w:val="18"/>
                <w:szCs w:val="18"/>
                <w:color w:val="auto"/>
              </w:rPr>
              <w:t>180.1</w:t>
            </w:r>
          </w:p>
        </w:tc>
        <w:tc>
          <w:tcPr>
            <w:tcW w:w="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460" w:type="dxa"/>
            <w:vAlign w:val="bottom"/>
            <w:gridSpan w:val="3"/>
          </w:tcPr>
          <w:p>
            <w:pPr>
              <w:jc w:val="right"/>
              <w:ind w:right="34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194.0</w:t>
            </w:r>
          </w:p>
        </w:tc>
        <w:tc>
          <w:tcPr>
            <w:tcW w:w="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120" w:type="dxa"/>
            <w:vAlign w:val="bottom"/>
          </w:tcPr>
          <w:p>
            <w:pPr>
              <w:jc w:val="right"/>
              <w:ind w:right="30"/>
              <w:spacing w:after="0"/>
              <w:rPr>
                <w:sz w:val="20"/>
                <w:szCs w:val="20"/>
                <w:color w:val="auto"/>
              </w:rPr>
            </w:pPr>
            <w:r>
              <w:rPr>
                <w:rFonts w:ascii="Arial" w:cs="Arial" w:eastAsia="Arial" w:hAnsi="Arial"/>
                <w:sz w:val="18"/>
                <w:szCs w:val="18"/>
                <w:color w:val="auto"/>
              </w:rPr>
              <w:t>374.1</w:t>
            </w:r>
          </w:p>
        </w:tc>
      </w:tr>
      <w:tr>
        <w:trPr>
          <w:trHeight w:val="27"/>
        </w:trPr>
        <w:tc>
          <w:tcPr>
            <w:tcW w:w="4520" w:type="dxa"/>
            <w:vAlign w:val="bottom"/>
          </w:tcPr>
          <w:p>
            <w:pPr>
              <w:spacing w:after="0"/>
              <w:rPr>
                <w:sz w:val="2"/>
                <w:szCs w:val="2"/>
                <w:color w:val="auto"/>
              </w:rPr>
            </w:pPr>
          </w:p>
        </w:tc>
        <w:tc>
          <w:tcPr>
            <w:tcW w:w="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40" w:type="dxa"/>
            <w:vAlign w:val="bottom"/>
          </w:tcPr>
          <w:p>
            <w:pPr>
              <w:spacing w:after="0"/>
              <w:rPr>
                <w:sz w:val="2"/>
                <w:szCs w:val="2"/>
                <w:color w:val="auto"/>
              </w:rPr>
            </w:pPr>
          </w:p>
        </w:tc>
        <w:tc>
          <w:tcPr>
            <w:tcW w:w="2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452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Switched access (c)</w:t>
            </w:r>
          </w:p>
        </w:tc>
        <w:tc>
          <w:tcPr>
            <w:tcW w:w="6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16.1</w:t>
            </w: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14.9</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4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31.0</w:t>
            </w:r>
          </w:p>
        </w:tc>
      </w:tr>
      <w:tr>
        <w:trPr>
          <w:trHeight w:val="243"/>
        </w:trPr>
        <w:tc>
          <w:tcPr>
            <w:tcW w:w="4520" w:type="dxa"/>
            <w:vAlign w:val="bottom"/>
          </w:tcPr>
          <w:p>
            <w:pPr>
              <w:ind w:left="140"/>
              <w:spacing w:after="0"/>
              <w:rPr>
                <w:sz w:val="20"/>
                <w:szCs w:val="20"/>
                <w:color w:val="auto"/>
              </w:rPr>
            </w:pPr>
            <w:r>
              <w:rPr>
                <w:rFonts w:ascii="Arial" w:cs="Arial" w:eastAsia="Arial" w:hAnsi="Arial"/>
                <w:sz w:val="18"/>
                <w:szCs w:val="18"/>
                <w:color w:val="auto"/>
              </w:rPr>
              <w:t>Sales revenues</w:t>
            </w:r>
          </w:p>
        </w:tc>
        <w:tc>
          <w:tcPr>
            <w:tcW w:w="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60" w:type="dxa"/>
            <w:vAlign w:val="bottom"/>
          </w:tcPr>
          <w:p>
            <w:pPr>
              <w:jc w:val="right"/>
              <w:ind w:right="10"/>
              <w:spacing w:after="0"/>
              <w:rPr>
                <w:sz w:val="20"/>
                <w:szCs w:val="20"/>
                <w:color w:val="auto"/>
              </w:rPr>
            </w:pPr>
            <w:r>
              <w:rPr>
                <w:rFonts w:ascii="Arial" w:cs="Arial" w:eastAsia="Arial" w:hAnsi="Arial"/>
                <w:sz w:val="18"/>
                <w:szCs w:val="18"/>
                <w:color w:val="auto"/>
              </w:rPr>
              <w:t>38.2</w:t>
            </w:r>
          </w:p>
        </w:tc>
        <w:tc>
          <w:tcPr>
            <w:tcW w:w="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18.1</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2.3</w:t>
            </w:r>
          </w:p>
        </w:tc>
        <w:tc>
          <w:tcPr>
            <w:tcW w:w="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120" w:type="dxa"/>
            <w:vAlign w:val="bottom"/>
          </w:tcPr>
          <w:p>
            <w:pPr>
              <w:jc w:val="right"/>
              <w:ind w:right="30"/>
              <w:spacing w:after="0"/>
              <w:rPr>
                <w:sz w:val="20"/>
                <w:szCs w:val="20"/>
                <w:color w:val="auto"/>
              </w:rPr>
            </w:pPr>
            <w:r>
              <w:rPr>
                <w:rFonts w:ascii="Arial" w:cs="Arial" w:eastAsia="Arial" w:hAnsi="Arial"/>
                <w:sz w:val="18"/>
                <w:szCs w:val="18"/>
                <w:color w:val="auto"/>
              </w:rPr>
              <w:t>58.6</w:t>
            </w:r>
          </w:p>
        </w:tc>
      </w:tr>
      <w:tr>
        <w:trPr>
          <w:trHeight w:val="27"/>
        </w:trPr>
        <w:tc>
          <w:tcPr>
            <w:tcW w:w="4520" w:type="dxa"/>
            <w:vAlign w:val="bottom"/>
            <w:tcBorders>
              <w:bottom w:val="single" w:sz="8" w:color="CCEEFF"/>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40" w:type="dxa"/>
            <w:vAlign w:val="bottom"/>
            <w:tcBorders>
              <w:bottom w:val="single" w:sz="8" w:color="CCEEFF"/>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3"/>
        </w:trPr>
        <w:tc>
          <w:tcPr>
            <w:tcW w:w="452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Total revenue accounted for under ASC 606</w:t>
            </w:r>
          </w:p>
        </w:tc>
        <w:tc>
          <w:tcPr>
            <w:tcW w:w="6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1,343.3</w:t>
            </w: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1,388.7</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196.3</w:t>
            </w:r>
          </w:p>
        </w:tc>
        <w:tc>
          <w:tcPr>
            <w:tcW w:w="4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2,928.3</w:t>
            </w:r>
          </w:p>
        </w:tc>
      </w:tr>
      <w:tr>
        <w:trPr>
          <w:trHeight w:val="243"/>
        </w:trPr>
        <w:tc>
          <w:tcPr>
            <w:tcW w:w="4520" w:type="dxa"/>
            <w:vAlign w:val="bottom"/>
          </w:tcPr>
          <w:p>
            <w:pPr>
              <w:ind w:left="20"/>
              <w:spacing w:after="0"/>
              <w:rPr>
                <w:sz w:val="20"/>
                <w:szCs w:val="20"/>
                <w:color w:val="auto"/>
              </w:rPr>
            </w:pPr>
            <w:r>
              <w:rPr>
                <w:rFonts w:ascii="Arial" w:cs="Arial" w:eastAsia="Arial" w:hAnsi="Arial"/>
                <w:sz w:val="18"/>
                <w:szCs w:val="18"/>
                <w:color w:val="auto"/>
              </w:rPr>
              <w:t>Other revenues (d)</w:t>
            </w:r>
          </w:p>
        </w:tc>
        <w:tc>
          <w:tcPr>
            <w:tcW w:w="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60" w:type="dxa"/>
            <w:vAlign w:val="bottom"/>
          </w:tcPr>
          <w:p>
            <w:pPr>
              <w:jc w:val="right"/>
              <w:ind w:right="10"/>
              <w:spacing w:after="0"/>
              <w:rPr>
                <w:sz w:val="20"/>
                <w:szCs w:val="20"/>
                <w:color w:val="auto"/>
              </w:rPr>
            </w:pPr>
            <w:r>
              <w:rPr>
                <w:rFonts w:ascii="Arial" w:cs="Arial" w:eastAsia="Arial" w:hAnsi="Arial"/>
                <w:sz w:val="18"/>
                <w:szCs w:val="18"/>
                <w:color w:val="auto"/>
              </w:rPr>
              <w:t>289.9</w:t>
            </w:r>
          </w:p>
        </w:tc>
        <w:tc>
          <w:tcPr>
            <w:tcW w:w="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167.6</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41.7</w:t>
            </w:r>
          </w:p>
        </w:tc>
        <w:tc>
          <w:tcPr>
            <w:tcW w:w="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120" w:type="dxa"/>
            <w:vAlign w:val="bottom"/>
          </w:tcPr>
          <w:p>
            <w:pPr>
              <w:jc w:val="right"/>
              <w:ind w:right="30"/>
              <w:spacing w:after="0"/>
              <w:rPr>
                <w:sz w:val="20"/>
                <w:szCs w:val="20"/>
                <w:color w:val="auto"/>
              </w:rPr>
            </w:pPr>
            <w:r>
              <w:rPr>
                <w:rFonts w:ascii="Arial" w:cs="Arial" w:eastAsia="Arial" w:hAnsi="Arial"/>
                <w:sz w:val="18"/>
                <w:szCs w:val="18"/>
                <w:color w:val="auto"/>
              </w:rPr>
              <w:t>499.2</w:t>
            </w:r>
          </w:p>
        </w:tc>
      </w:tr>
      <w:tr>
        <w:trPr>
          <w:trHeight w:val="27"/>
        </w:trPr>
        <w:tc>
          <w:tcPr>
            <w:tcW w:w="4520" w:type="dxa"/>
            <w:vAlign w:val="bottom"/>
            <w:tcBorders>
              <w:bottom w:val="single" w:sz="8" w:color="CCEEFF"/>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40" w:type="dxa"/>
            <w:vAlign w:val="bottom"/>
            <w:tcBorders>
              <w:bottom w:val="single" w:sz="8" w:color="CCEEFF"/>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68"/>
        </w:trPr>
        <w:tc>
          <w:tcPr>
            <w:tcW w:w="45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Total revenues and sales</w:t>
            </w:r>
          </w:p>
        </w:tc>
        <w:tc>
          <w:tcPr>
            <w:tcW w:w="34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79"/>
              </w:rPr>
              <w:t>$</w:t>
            </w: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1,633.2</w:t>
            </w:r>
          </w:p>
        </w:tc>
        <w:tc>
          <w:tcPr>
            <w:tcW w:w="8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79"/>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1,556.3</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79"/>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238.0</w:t>
            </w:r>
          </w:p>
        </w:tc>
        <w:tc>
          <w:tcPr>
            <w:tcW w:w="4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3,427.5</w:t>
            </w:r>
          </w:p>
        </w:tc>
      </w:tr>
      <w:tr>
        <w:trPr>
          <w:trHeight w:val="426"/>
        </w:trPr>
        <w:tc>
          <w:tcPr>
            <w:tcW w:w="4520" w:type="dxa"/>
            <w:vAlign w:val="bottom"/>
            <w:tcBorders>
              <w:top w:val="single" w:sz="8" w:color="auto"/>
              <w:bottom w:val="single" w:sz="8" w:color="auto"/>
            </w:tcBorders>
          </w:tcPr>
          <w:p>
            <w:pPr>
              <w:spacing w:after="0"/>
              <w:rPr>
                <w:sz w:val="24"/>
                <w:szCs w:val="24"/>
                <w:color w:val="auto"/>
              </w:rPr>
            </w:pPr>
          </w:p>
        </w:tc>
        <w:tc>
          <w:tcPr>
            <w:tcW w:w="60" w:type="dxa"/>
            <w:vAlign w:val="bottom"/>
            <w:tcBorders>
              <w:top w:val="single" w:sz="8" w:color="auto"/>
              <w:bottom w:val="single" w:sz="8" w:color="auto"/>
            </w:tcBorders>
          </w:tcPr>
          <w:p>
            <w:pPr>
              <w:spacing w:after="0"/>
              <w:rPr>
                <w:sz w:val="24"/>
                <w:szCs w:val="24"/>
                <w:color w:val="auto"/>
              </w:rPr>
            </w:pPr>
          </w:p>
        </w:tc>
        <w:tc>
          <w:tcPr>
            <w:tcW w:w="280" w:type="dxa"/>
            <w:vAlign w:val="bottom"/>
            <w:tcBorders>
              <w:top w:val="single" w:sz="8" w:color="auto"/>
              <w:bottom w:val="single" w:sz="8" w:color="auto"/>
            </w:tcBorders>
          </w:tcPr>
          <w:p>
            <w:pPr>
              <w:spacing w:after="0"/>
              <w:rPr>
                <w:sz w:val="24"/>
                <w:szCs w:val="24"/>
                <w:color w:val="auto"/>
              </w:rPr>
            </w:pPr>
          </w:p>
        </w:tc>
        <w:tc>
          <w:tcPr>
            <w:tcW w:w="1160" w:type="dxa"/>
            <w:vAlign w:val="bottom"/>
            <w:tcBorders>
              <w:top w:val="single" w:sz="8" w:color="auto"/>
              <w:bottom w:val="single" w:sz="8" w:color="auto"/>
            </w:tcBorders>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120" w:type="dxa"/>
            <w:vAlign w:val="bottom"/>
            <w:tcBorders>
              <w:top w:val="single" w:sz="8" w:color="auto"/>
              <w:bottom w:val="single" w:sz="8" w:color="auto"/>
            </w:tcBorders>
          </w:tcPr>
          <w:p>
            <w:pPr>
              <w:spacing w:after="0"/>
              <w:rPr>
                <w:sz w:val="24"/>
                <w:szCs w:val="24"/>
                <w:color w:val="auto"/>
              </w:rPr>
            </w:pPr>
          </w:p>
        </w:tc>
        <w:tc>
          <w:tcPr>
            <w:tcW w:w="60" w:type="dxa"/>
            <w:vAlign w:val="bottom"/>
            <w:tcBorders>
              <w:top w:val="single" w:sz="8" w:color="auto"/>
              <w:bottom w:val="single" w:sz="8" w:color="auto"/>
            </w:tcBorders>
          </w:tcPr>
          <w:p>
            <w:pPr>
              <w:spacing w:after="0"/>
              <w:rPr>
                <w:sz w:val="24"/>
                <w:szCs w:val="24"/>
                <w:color w:val="auto"/>
              </w:rPr>
            </w:pPr>
          </w:p>
        </w:tc>
        <w:tc>
          <w:tcPr>
            <w:tcW w:w="220" w:type="dxa"/>
            <w:vAlign w:val="bottom"/>
            <w:tcBorders>
              <w:top w:val="single" w:sz="8" w:color="auto"/>
              <w:bottom w:val="single" w:sz="8" w:color="auto"/>
            </w:tcBorders>
          </w:tcPr>
          <w:p>
            <w:pPr>
              <w:spacing w:after="0"/>
              <w:rPr>
                <w:sz w:val="24"/>
                <w:szCs w:val="24"/>
                <w:color w:val="auto"/>
              </w:rPr>
            </w:pPr>
          </w:p>
        </w:tc>
        <w:tc>
          <w:tcPr>
            <w:tcW w:w="3220" w:type="dxa"/>
            <w:vAlign w:val="bottom"/>
            <w:tcBorders>
              <w:top w:val="single" w:sz="8" w:color="auto"/>
              <w:bottom w:val="single" w:sz="8" w:color="auto"/>
            </w:tcBorders>
            <w:gridSpan w:val="8"/>
          </w:tcPr>
          <w:p>
            <w:pPr>
              <w:spacing w:after="0"/>
              <w:rPr>
                <w:sz w:val="24"/>
                <w:szCs w:val="24"/>
                <w:color w:val="auto"/>
              </w:rPr>
            </w:pPr>
          </w:p>
        </w:tc>
        <w:tc>
          <w:tcPr>
            <w:tcW w:w="400" w:type="dxa"/>
            <w:vAlign w:val="bottom"/>
            <w:tcBorders>
              <w:top w:val="single" w:sz="8" w:color="auto"/>
              <w:bottom w:val="single" w:sz="8" w:color="auto"/>
            </w:tcBorders>
          </w:tcPr>
          <w:p>
            <w:pPr>
              <w:spacing w:after="0"/>
              <w:rPr>
                <w:sz w:val="24"/>
                <w:szCs w:val="24"/>
                <w:color w:val="auto"/>
              </w:rPr>
            </w:pPr>
          </w:p>
        </w:tc>
        <w:tc>
          <w:tcPr>
            <w:tcW w:w="1120" w:type="dxa"/>
            <w:vAlign w:val="bottom"/>
            <w:tcBorders>
              <w:top w:val="single" w:sz="8" w:color="auto"/>
              <w:bottom w:val="single" w:sz="8" w:color="auto"/>
            </w:tcBorders>
          </w:tcPr>
          <w:p>
            <w:pPr>
              <w:spacing w:after="0"/>
              <w:rPr>
                <w:sz w:val="24"/>
                <w:szCs w:val="24"/>
                <w:color w:val="auto"/>
              </w:rPr>
            </w:pPr>
          </w:p>
        </w:tc>
      </w:tr>
      <w:tr>
        <w:trPr>
          <w:trHeight w:val="237"/>
        </w:trPr>
        <w:tc>
          <w:tcPr>
            <w:tcW w:w="45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220" w:type="dxa"/>
            <w:vAlign w:val="bottom"/>
            <w:gridSpan w:val="8"/>
          </w:tcPr>
          <w:p>
            <w:pPr>
              <w:ind w:left="260"/>
              <w:spacing w:after="0"/>
              <w:rPr>
                <w:sz w:val="20"/>
                <w:szCs w:val="20"/>
                <w:color w:val="auto"/>
              </w:rPr>
            </w:pPr>
            <w:r>
              <w:rPr>
                <w:rFonts w:ascii="Arial" w:cs="Arial" w:eastAsia="Arial" w:hAnsi="Arial"/>
                <w:sz w:val="18"/>
                <w:szCs w:val="18"/>
                <w:color w:val="auto"/>
              </w:rPr>
              <w:t>Year Ended December 31, 2019</w:t>
            </w:r>
          </w:p>
        </w:tc>
        <w:tc>
          <w:tcPr>
            <w:tcW w:w="400" w:type="dxa"/>
            <w:vAlign w:val="bottom"/>
          </w:tcPr>
          <w:p>
            <w:pPr>
              <w:spacing w:after="0"/>
              <w:rPr>
                <w:sz w:val="20"/>
                <w:szCs w:val="20"/>
                <w:color w:val="auto"/>
              </w:rPr>
            </w:pPr>
          </w:p>
        </w:tc>
        <w:tc>
          <w:tcPr>
            <w:tcW w:w="1120" w:type="dxa"/>
            <w:vAlign w:val="bottom"/>
          </w:tcPr>
          <w:p>
            <w:pPr>
              <w:spacing w:after="0"/>
              <w:rPr>
                <w:sz w:val="20"/>
                <w:szCs w:val="20"/>
                <w:color w:val="auto"/>
              </w:rPr>
            </w:pPr>
          </w:p>
        </w:tc>
      </w:tr>
      <w:tr>
        <w:trPr>
          <w:trHeight w:val="27"/>
        </w:trPr>
        <w:tc>
          <w:tcPr>
            <w:tcW w:w="4520" w:type="dxa"/>
            <w:vAlign w:val="bottom"/>
          </w:tcPr>
          <w:p>
            <w:pPr>
              <w:spacing w:after="0"/>
              <w:rPr>
                <w:sz w:val="2"/>
                <w:szCs w:val="2"/>
                <w:color w:val="auto"/>
              </w:rPr>
            </w:pPr>
          </w:p>
        </w:tc>
        <w:tc>
          <w:tcPr>
            <w:tcW w:w="6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gridSpan w:val="3"/>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gridSpan w:val="3"/>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gridSpan w:val="3"/>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6"/>
        </w:trPr>
        <w:tc>
          <w:tcPr>
            <w:tcW w:w="4520" w:type="dxa"/>
            <w:vAlign w:val="bottom"/>
          </w:tcPr>
          <w:p>
            <w:pPr>
              <w:ind w:left="20"/>
              <w:spacing w:after="0"/>
              <w:rPr>
                <w:sz w:val="20"/>
                <w:szCs w:val="20"/>
                <w:color w:val="auto"/>
              </w:rPr>
            </w:pPr>
            <w:r>
              <w:rPr>
                <w:rFonts w:ascii="Arial" w:cs="Arial" w:eastAsia="Arial" w:hAnsi="Arial"/>
                <w:sz w:val="18"/>
                <w:szCs w:val="18"/>
                <w:color w:val="auto"/>
              </w:rPr>
              <w:t>(Millions)</w:t>
            </w:r>
          </w:p>
        </w:tc>
        <w:tc>
          <w:tcPr>
            <w:tcW w:w="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360" w:type="dxa"/>
            <w:vAlign w:val="bottom"/>
            <w:gridSpan w:val="3"/>
          </w:tcPr>
          <w:p>
            <w:pPr>
              <w:ind w:left="220"/>
              <w:spacing w:after="0"/>
              <w:rPr>
                <w:sz w:val="20"/>
                <w:szCs w:val="20"/>
                <w:color w:val="auto"/>
              </w:rPr>
            </w:pPr>
            <w:r>
              <w:rPr>
                <w:rFonts w:ascii="Arial" w:cs="Arial" w:eastAsia="Arial" w:hAnsi="Arial"/>
                <w:sz w:val="18"/>
                <w:szCs w:val="18"/>
                <w:color w:val="auto"/>
              </w:rPr>
              <w:t>Kinetic</w:t>
            </w:r>
          </w:p>
        </w:tc>
        <w:tc>
          <w:tcPr>
            <w:tcW w:w="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60" w:type="dxa"/>
            <w:vAlign w:val="bottom"/>
            <w:gridSpan w:val="3"/>
          </w:tcPr>
          <w:p>
            <w:pPr>
              <w:ind w:left="180"/>
              <w:spacing w:after="0"/>
              <w:rPr>
                <w:sz w:val="20"/>
                <w:szCs w:val="20"/>
                <w:color w:val="auto"/>
              </w:rPr>
            </w:pPr>
            <w:r>
              <w:rPr>
                <w:rFonts w:ascii="Arial" w:cs="Arial" w:eastAsia="Arial" w:hAnsi="Arial"/>
                <w:sz w:val="18"/>
                <w:szCs w:val="18"/>
                <w:color w:val="auto"/>
              </w:rPr>
              <w:t>Enterprise</w:t>
            </w:r>
          </w:p>
        </w:tc>
        <w:tc>
          <w:tcPr>
            <w:tcW w:w="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500" w:type="dxa"/>
            <w:vAlign w:val="bottom"/>
            <w:gridSpan w:val="3"/>
          </w:tcPr>
          <w:p>
            <w:pPr>
              <w:ind w:left="160"/>
              <w:spacing w:after="0"/>
              <w:rPr>
                <w:sz w:val="20"/>
                <w:szCs w:val="20"/>
                <w:color w:val="auto"/>
              </w:rPr>
            </w:pPr>
            <w:r>
              <w:rPr>
                <w:rFonts w:ascii="Arial" w:cs="Arial" w:eastAsia="Arial" w:hAnsi="Arial"/>
                <w:sz w:val="18"/>
                <w:szCs w:val="18"/>
                <w:color w:val="auto"/>
              </w:rPr>
              <w:t>Wholesale</w:t>
            </w:r>
          </w:p>
        </w:tc>
        <w:tc>
          <w:tcPr>
            <w:tcW w:w="400" w:type="dxa"/>
            <w:vAlign w:val="bottom"/>
          </w:tcPr>
          <w:p>
            <w:pPr>
              <w:spacing w:after="0"/>
              <w:rPr>
                <w:sz w:val="20"/>
                <w:szCs w:val="20"/>
                <w:color w:val="auto"/>
              </w:rPr>
            </w:pPr>
          </w:p>
        </w:tc>
        <w:tc>
          <w:tcPr>
            <w:tcW w:w="1120" w:type="dxa"/>
            <w:vAlign w:val="bottom"/>
          </w:tcPr>
          <w:p>
            <w:pPr>
              <w:jc w:val="right"/>
              <w:ind w:right="490"/>
              <w:spacing w:after="0"/>
              <w:rPr>
                <w:sz w:val="20"/>
                <w:szCs w:val="20"/>
                <w:color w:val="auto"/>
              </w:rPr>
            </w:pPr>
            <w:r>
              <w:rPr>
                <w:rFonts w:ascii="Arial" w:cs="Arial" w:eastAsia="Arial" w:hAnsi="Arial"/>
                <w:sz w:val="18"/>
                <w:szCs w:val="18"/>
                <w:color w:val="auto"/>
              </w:rPr>
              <w:t>Total</w:t>
            </w:r>
          </w:p>
        </w:tc>
      </w:tr>
      <w:tr>
        <w:trPr>
          <w:trHeight w:val="27"/>
        </w:trPr>
        <w:tc>
          <w:tcPr>
            <w:tcW w:w="452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7"/>
        </w:trPr>
        <w:tc>
          <w:tcPr>
            <w:tcW w:w="4520" w:type="dxa"/>
            <w:vAlign w:val="bottom"/>
          </w:tcPr>
          <w:p>
            <w:pPr>
              <w:ind w:left="20"/>
              <w:spacing w:after="0"/>
              <w:rPr>
                <w:sz w:val="20"/>
                <w:szCs w:val="20"/>
                <w:color w:val="auto"/>
              </w:rPr>
            </w:pPr>
            <w:r>
              <w:rPr>
                <w:rFonts w:ascii="Arial" w:cs="Arial" w:eastAsia="Arial" w:hAnsi="Arial"/>
                <w:sz w:val="18"/>
                <w:szCs w:val="18"/>
                <w:b w:val="1"/>
                <w:bCs w:val="1"/>
                <w:color w:val="auto"/>
              </w:rPr>
              <w:t>Predecessor:</w:t>
            </w:r>
          </w:p>
        </w:tc>
        <w:tc>
          <w:tcPr>
            <w:tcW w:w="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120" w:type="dxa"/>
            <w:vAlign w:val="bottom"/>
          </w:tcPr>
          <w:p>
            <w:pPr>
              <w:spacing w:after="0"/>
              <w:rPr>
                <w:sz w:val="20"/>
                <w:szCs w:val="20"/>
                <w:color w:val="auto"/>
              </w:rPr>
            </w:pPr>
          </w:p>
        </w:tc>
      </w:tr>
      <w:tr>
        <w:trPr>
          <w:trHeight w:val="27"/>
        </w:trPr>
        <w:tc>
          <w:tcPr>
            <w:tcW w:w="4520" w:type="dxa"/>
            <w:vAlign w:val="bottom"/>
          </w:tcPr>
          <w:p>
            <w:pPr>
              <w:spacing w:after="0"/>
              <w:rPr>
                <w:sz w:val="2"/>
                <w:szCs w:val="2"/>
                <w:color w:val="auto"/>
              </w:rPr>
            </w:pPr>
          </w:p>
        </w:tc>
        <w:tc>
          <w:tcPr>
            <w:tcW w:w="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40" w:type="dxa"/>
            <w:vAlign w:val="bottom"/>
          </w:tcPr>
          <w:p>
            <w:pPr>
              <w:spacing w:after="0"/>
              <w:rPr>
                <w:sz w:val="2"/>
                <w:szCs w:val="2"/>
                <w:color w:val="auto"/>
              </w:rPr>
            </w:pPr>
          </w:p>
        </w:tc>
        <w:tc>
          <w:tcPr>
            <w:tcW w:w="2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45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Category:</w:t>
            </w:r>
          </w:p>
        </w:tc>
        <w:tc>
          <w:tcPr>
            <w:tcW w:w="6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43"/>
        </w:trPr>
        <w:tc>
          <w:tcPr>
            <w:tcW w:w="4520" w:type="dxa"/>
            <w:vAlign w:val="bottom"/>
          </w:tcPr>
          <w:p>
            <w:pPr>
              <w:ind w:left="140"/>
              <w:spacing w:after="0"/>
              <w:rPr>
                <w:sz w:val="20"/>
                <w:szCs w:val="20"/>
                <w:color w:val="auto"/>
              </w:rPr>
            </w:pPr>
            <w:r>
              <w:rPr>
                <w:rFonts w:ascii="Arial" w:cs="Arial" w:eastAsia="Arial" w:hAnsi="Arial"/>
                <w:sz w:val="18"/>
                <w:szCs w:val="18"/>
                <w:color w:val="auto"/>
              </w:rPr>
              <w:t>Consumer</w:t>
            </w:r>
          </w:p>
        </w:tc>
        <w:tc>
          <w:tcPr>
            <w:tcW w:w="3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160" w:type="dxa"/>
            <w:vAlign w:val="bottom"/>
          </w:tcPr>
          <w:p>
            <w:pPr>
              <w:jc w:val="right"/>
              <w:spacing w:after="0"/>
              <w:rPr>
                <w:sz w:val="20"/>
                <w:szCs w:val="20"/>
                <w:color w:val="auto"/>
              </w:rPr>
            </w:pPr>
            <w:r>
              <w:rPr>
                <w:rFonts w:ascii="Arial" w:cs="Arial" w:eastAsia="Arial" w:hAnsi="Arial"/>
                <w:sz w:val="18"/>
                <w:szCs w:val="18"/>
                <w:color w:val="auto"/>
              </w:rPr>
              <w:t>1,100.9</w:t>
            </w:r>
          </w:p>
        </w:tc>
        <w:tc>
          <w:tcPr>
            <w:tcW w:w="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460" w:type="dxa"/>
            <w:vAlign w:val="bottom"/>
            <w:gridSpan w:val="3"/>
          </w:tcPr>
          <w:p>
            <w:pPr>
              <w:jc w:val="right"/>
              <w:ind w:right="260"/>
              <w:spacing w:after="0"/>
              <w:rPr>
                <w:sz w:val="20"/>
                <w:szCs w:val="20"/>
                <w:color w:val="auto"/>
              </w:rPr>
            </w:pPr>
            <w:r>
              <w:rPr>
                <w:rFonts w:ascii="Arial" w:cs="Arial" w:eastAsia="Arial" w:hAnsi="Arial"/>
                <w:sz w:val="18"/>
                <w:szCs w:val="18"/>
                <w:color w:val="auto"/>
              </w:rPr>
              <w:t>—</w:t>
            </w:r>
          </w:p>
        </w:tc>
        <w:tc>
          <w:tcPr>
            <w:tcW w:w="26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500" w:type="dxa"/>
            <w:vAlign w:val="bottom"/>
            <w:gridSpan w:val="3"/>
          </w:tcPr>
          <w:p>
            <w:pPr>
              <w:jc w:val="right"/>
              <w:ind w:right="300"/>
              <w:spacing w:after="0"/>
              <w:rPr>
                <w:sz w:val="20"/>
                <w:szCs w:val="20"/>
                <w:color w:val="auto"/>
              </w:rPr>
            </w:pPr>
            <w:r>
              <w:rPr>
                <w:rFonts w:ascii="Arial" w:cs="Arial" w:eastAsia="Arial" w:hAnsi="Arial"/>
                <w:sz w:val="18"/>
                <w:szCs w:val="18"/>
                <w:color w:val="auto"/>
              </w:rPr>
              <w:t>—</w:t>
            </w:r>
          </w:p>
        </w:tc>
        <w:tc>
          <w:tcPr>
            <w:tcW w:w="400" w:type="dxa"/>
            <w:vAlign w:val="bottom"/>
          </w:tcPr>
          <w:p>
            <w:pPr>
              <w:jc w:val="right"/>
              <w:ind w:right="210"/>
              <w:spacing w:after="0"/>
              <w:rPr>
                <w:sz w:val="20"/>
                <w:szCs w:val="20"/>
                <w:color w:val="auto"/>
              </w:rPr>
            </w:pPr>
            <w:r>
              <w:rPr>
                <w:rFonts w:ascii="Arial" w:cs="Arial" w:eastAsia="Arial" w:hAnsi="Arial"/>
                <w:sz w:val="18"/>
                <w:szCs w:val="18"/>
                <w:color w:val="auto"/>
                <w:w w:val="79"/>
              </w:rPr>
              <w:t>$</w:t>
            </w:r>
          </w:p>
        </w:tc>
        <w:tc>
          <w:tcPr>
            <w:tcW w:w="1120" w:type="dxa"/>
            <w:vAlign w:val="bottom"/>
          </w:tcPr>
          <w:p>
            <w:pPr>
              <w:jc w:val="right"/>
              <w:ind w:right="30"/>
              <w:spacing w:after="0"/>
              <w:rPr>
                <w:sz w:val="20"/>
                <w:szCs w:val="20"/>
                <w:color w:val="auto"/>
              </w:rPr>
            </w:pPr>
            <w:r>
              <w:rPr>
                <w:rFonts w:ascii="Arial" w:cs="Arial" w:eastAsia="Arial" w:hAnsi="Arial"/>
                <w:sz w:val="18"/>
                <w:szCs w:val="18"/>
                <w:color w:val="auto"/>
              </w:rPr>
              <w:t>1,100.9</w:t>
            </w:r>
          </w:p>
        </w:tc>
      </w:tr>
      <w:tr>
        <w:trPr>
          <w:trHeight w:val="27"/>
        </w:trPr>
        <w:tc>
          <w:tcPr>
            <w:tcW w:w="4520" w:type="dxa"/>
            <w:vAlign w:val="bottom"/>
          </w:tcPr>
          <w:p>
            <w:pPr>
              <w:spacing w:after="0"/>
              <w:rPr>
                <w:sz w:val="2"/>
                <w:szCs w:val="2"/>
                <w:color w:val="auto"/>
              </w:rPr>
            </w:pPr>
          </w:p>
        </w:tc>
        <w:tc>
          <w:tcPr>
            <w:tcW w:w="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4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0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452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Enterprise (a)</w:t>
            </w:r>
          </w:p>
        </w:tc>
        <w:tc>
          <w:tcPr>
            <w:tcW w:w="6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6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2,168.2</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gridSpan w:val="3"/>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4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2,168.2</w:t>
            </w:r>
          </w:p>
        </w:tc>
      </w:tr>
      <w:tr>
        <w:trPr>
          <w:trHeight w:val="243"/>
        </w:trPr>
        <w:tc>
          <w:tcPr>
            <w:tcW w:w="4520" w:type="dxa"/>
            <w:vAlign w:val="bottom"/>
          </w:tcPr>
          <w:p>
            <w:pPr>
              <w:ind w:left="120"/>
              <w:spacing w:after="0"/>
              <w:rPr>
                <w:sz w:val="20"/>
                <w:szCs w:val="20"/>
                <w:color w:val="auto"/>
              </w:rPr>
            </w:pPr>
            <w:r>
              <w:rPr>
                <w:rFonts w:ascii="Arial" w:cs="Arial" w:eastAsia="Arial" w:hAnsi="Arial"/>
                <w:sz w:val="18"/>
                <w:szCs w:val="18"/>
                <w:color w:val="auto"/>
              </w:rPr>
              <w:t>Small business</w:t>
            </w:r>
          </w:p>
        </w:tc>
        <w:tc>
          <w:tcPr>
            <w:tcW w:w="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287.0</w:t>
            </w:r>
          </w:p>
        </w:tc>
        <w:tc>
          <w:tcPr>
            <w:tcW w:w="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460" w:type="dxa"/>
            <w:vAlign w:val="bottom"/>
            <w:gridSpan w:val="3"/>
          </w:tcPr>
          <w:p>
            <w:pPr>
              <w:jc w:val="right"/>
              <w:ind w:right="26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500" w:type="dxa"/>
            <w:vAlign w:val="bottom"/>
            <w:gridSpan w:val="3"/>
          </w:tcPr>
          <w:p>
            <w:pPr>
              <w:jc w:val="right"/>
              <w:ind w:right="300"/>
              <w:spacing w:after="0"/>
              <w:rPr>
                <w:sz w:val="20"/>
                <w:szCs w:val="20"/>
                <w:color w:val="auto"/>
              </w:rPr>
            </w:pPr>
            <w:r>
              <w:rPr>
                <w:rFonts w:ascii="Arial" w:cs="Arial" w:eastAsia="Arial" w:hAnsi="Arial"/>
                <w:sz w:val="18"/>
                <w:szCs w:val="18"/>
                <w:color w:val="auto"/>
              </w:rPr>
              <w:t>—</w:t>
            </w:r>
          </w:p>
        </w:tc>
        <w:tc>
          <w:tcPr>
            <w:tcW w:w="400" w:type="dxa"/>
            <w:vAlign w:val="bottom"/>
          </w:tcPr>
          <w:p>
            <w:pPr>
              <w:spacing w:after="0"/>
              <w:rPr>
                <w:sz w:val="21"/>
                <w:szCs w:val="21"/>
                <w:color w:val="auto"/>
              </w:rPr>
            </w:pPr>
          </w:p>
        </w:tc>
        <w:tc>
          <w:tcPr>
            <w:tcW w:w="1120" w:type="dxa"/>
            <w:vAlign w:val="bottom"/>
          </w:tcPr>
          <w:p>
            <w:pPr>
              <w:jc w:val="right"/>
              <w:ind w:right="30"/>
              <w:spacing w:after="0"/>
              <w:rPr>
                <w:sz w:val="20"/>
                <w:szCs w:val="20"/>
                <w:color w:val="auto"/>
              </w:rPr>
            </w:pPr>
            <w:r>
              <w:rPr>
                <w:rFonts w:ascii="Arial" w:cs="Arial" w:eastAsia="Arial" w:hAnsi="Arial"/>
                <w:sz w:val="18"/>
                <w:szCs w:val="18"/>
                <w:color w:val="auto"/>
              </w:rPr>
              <w:t>287.0</w:t>
            </w:r>
          </w:p>
        </w:tc>
      </w:tr>
      <w:tr>
        <w:trPr>
          <w:trHeight w:val="27"/>
        </w:trPr>
        <w:tc>
          <w:tcPr>
            <w:tcW w:w="4520" w:type="dxa"/>
            <w:vAlign w:val="bottom"/>
          </w:tcPr>
          <w:p>
            <w:pPr>
              <w:spacing w:after="0"/>
              <w:rPr>
                <w:sz w:val="2"/>
                <w:szCs w:val="2"/>
                <w:color w:val="auto"/>
              </w:rPr>
            </w:pPr>
          </w:p>
        </w:tc>
        <w:tc>
          <w:tcPr>
            <w:tcW w:w="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2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0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452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Large business</w:t>
            </w:r>
          </w:p>
        </w:tc>
        <w:tc>
          <w:tcPr>
            <w:tcW w:w="6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207.3</w:t>
            </w: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4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gridSpan w:val="3"/>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4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207.3</w:t>
            </w:r>
          </w:p>
        </w:tc>
      </w:tr>
      <w:tr>
        <w:trPr>
          <w:trHeight w:val="243"/>
        </w:trPr>
        <w:tc>
          <w:tcPr>
            <w:tcW w:w="4520" w:type="dxa"/>
            <w:vAlign w:val="bottom"/>
          </w:tcPr>
          <w:p>
            <w:pPr>
              <w:ind w:left="120"/>
              <w:spacing w:after="0"/>
              <w:rPr>
                <w:sz w:val="20"/>
                <w:szCs w:val="20"/>
                <w:color w:val="auto"/>
              </w:rPr>
            </w:pPr>
            <w:r>
              <w:rPr>
                <w:rFonts w:ascii="Arial" w:cs="Arial" w:eastAsia="Arial" w:hAnsi="Arial"/>
                <w:sz w:val="18"/>
                <w:szCs w:val="18"/>
                <w:color w:val="auto"/>
              </w:rPr>
              <w:t>Wholesale (b)</w:t>
            </w:r>
          </w:p>
        </w:tc>
        <w:tc>
          <w:tcPr>
            <w:tcW w:w="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227.1</w:t>
            </w:r>
          </w:p>
        </w:tc>
        <w:tc>
          <w:tcPr>
            <w:tcW w:w="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460" w:type="dxa"/>
            <w:vAlign w:val="bottom"/>
            <w:gridSpan w:val="3"/>
          </w:tcPr>
          <w:p>
            <w:pPr>
              <w:jc w:val="right"/>
              <w:ind w:right="26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276.3</w:t>
            </w:r>
          </w:p>
        </w:tc>
        <w:tc>
          <w:tcPr>
            <w:tcW w:w="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120" w:type="dxa"/>
            <w:vAlign w:val="bottom"/>
          </w:tcPr>
          <w:p>
            <w:pPr>
              <w:jc w:val="right"/>
              <w:ind w:right="30"/>
              <w:spacing w:after="0"/>
              <w:rPr>
                <w:sz w:val="20"/>
                <w:szCs w:val="20"/>
                <w:color w:val="auto"/>
              </w:rPr>
            </w:pPr>
            <w:r>
              <w:rPr>
                <w:rFonts w:ascii="Arial" w:cs="Arial" w:eastAsia="Arial" w:hAnsi="Arial"/>
                <w:sz w:val="18"/>
                <w:szCs w:val="18"/>
                <w:color w:val="auto"/>
              </w:rPr>
              <w:t>503.4</w:t>
            </w:r>
          </w:p>
        </w:tc>
      </w:tr>
      <w:tr>
        <w:trPr>
          <w:trHeight w:val="27"/>
        </w:trPr>
        <w:tc>
          <w:tcPr>
            <w:tcW w:w="4520" w:type="dxa"/>
            <w:vAlign w:val="bottom"/>
          </w:tcPr>
          <w:p>
            <w:pPr>
              <w:spacing w:after="0"/>
              <w:rPr>
                <w:sz w:val="2"/>
                <w:szCs w:val="2"/>
                <w:color w:val="auto"/>
              </w:rPr>
            </w:pPr>
          </w:p>
        </w:tc>
        <w:tc>
          <w:tcPr>
            <w:tcW w:w="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0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452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Switched access (c)</w:t>
            </w:r>
          </w:p>
        </w:tc>
        <w:tc>
          <w:tcPr>
            <w:tcW w:w="6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24.3</w:t>
            </w: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27.3</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gridSpan w:val="3"/>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4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51.6</w:t>
            </w:r>
          </w:p>
        </w:tc>
      </w:tr>
      <w:tr>
        <w:trPr>
          <w:trHeight w:val="243"/>
        </w:trPr>
        <w:tc>
          <w:tcPr>
            <w:tcW w:w="4520" w:type="dxa"/>
            <w:vAlign w:val="bottom"/>
          </w:tcPr>
          <w:p>
            <w:pPr>
              <w:ind w:left="140"/>
              <w:spacing w:after="0"/>
              <w:rPr>
                <w:sz w:val="20"/>
                <w:szCs w:val="20"/>
                <w:color w:val="auto"/>
              </w:rPr>
            </w:pPr>
            <w:r>
              <w:rPr>
                <w:rFonts w:ascii="Arial" w:cs="Arial" w:eastAsia="Arial" w:hAnsi="Arial"/>
                <w:sz w:val="18"/>
                <w:szCs w:val="18"/>
                <w:color w:val="auto"/>
              </w:rPr>
              <w:t>Sales revenues</w:t>
            </w:r>
          </w:p>
        </w:tc>
        <w:tc>
          <w:tcPr>
            <w:tcW w:w="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42.9</w:t>
            </w:r>
          </w:p>
        </w:tc>
        <w:tc>
          <w:tcPr>
            <w:tcW w:w="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36.3</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12.6</w:t>
            </w:r>
          </w:p>
        </w:tc>
        <w:tc>
          <w:tcPr>
            <w:tcW w:w="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120" w:type="dxa"/>
            <w:vAlign w:val="bottom"/>
          </w:tcPr>
          <w:p>
            <w:pPr>
              <w:jc w:val="right"/>
              <w:ind w:right="30"/>
              <w:spacing w:after="0"/>
              <w:rPr>
                <w:sz w:val="20"/>
                <w:szCs w:val="20"/>
                <w:color w:val="auto"/>
              </w:rPr>
            </w:pPr>
            <w:r>
              <w:rPr>
                <w:rFonts w:ascii="Arial" w:cs="Arial" w:eastAsia="Arial" w:hAnsi="Arial"/>
                <w:sz w:val="18"/>
                <w:szCs w:val="18"/>
                <w:color w:val="auto"/>
              </w:rPr>
              <w:t>91.8</w:t>
            </w:r>
          </w:p>
        </w:tc>
      </w:tr>
      <w:tr>
        <w:trPr>
          <w:trHeight w:val="27"/>
        </w:trPr>
        <w:tc>
          <w:tcPr>
            <w:tcW w:w="4520" w:type="dxa"/>
            <w:vAlign w:val="bottom"/>
            <w:tcBorders>
              <w:bottom w:val="single" w:sz="8" w:color="CCEEFF"/>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4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3"/>
        </w:trPr>
        <w:tc>
          <w:tcPr>
            <w:tcW w:w="452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Total revenue accounted for under ASC 606</w:t>
            </w:r>
          </w:p>
        </w:tc>
        <w:tc>
          <w:tcPr>
            <w:tcW w:w="6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1,889.5</w:t>
            </w: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2,231.8</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288.9</w:t>
            </w:r>
          </w:p>
        </w:tc>
        <w:tc>
          <w:tcPr>
            <w:tcW w:w="4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4,410.2</w:t>
            </w:r>
          </w:p>
        </w:tc>
      </w:tr>
      <w:tr>
        <w:trPr>
          <w:trHeight w:val="243"/>
        </w:trPr>
        <w:tc>
          <w:tcPr>
            <w:tcW w:w="4520" w:type="dxa"/>
            <w:vAlign w:val="bottom"/>
          </w:tcPr>
          <w:p>
            <w:pPr>
              <w:ind w:left="20"/>
              <w:spacing w:after="0"/>
              <w:rPr>
                <w:sz w:val="20"/>
                <w:szCs w:val="20"/>
                <w:color w:val="auto"/>
              </w:rPr>
            </w:pPr>
            <w:r>
              <w:rPr>
                <w:rFonts w:ascii="Arial" w:cs="Arial" w:eastAsia="Arial" w:hAnsi="Arial"/>
                <w:sz w:val="18"/>
                <w:szCs w:val="18"/>
                <w:color w:val="auto"/>
              </w:rPr>
              <w:t>Other revenues (d)</w:t>
            </w:r>
          </w:p>
        </w:tc>
        <w:tc>
          <w:tcPr>
            <w:tcW w:w="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404.6</w:t>
            </w:r>
          </w:p>
        </w:tc>
        <w:tc>
          <w:tcPr>
            <w:tcW w:w="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249.2</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51.4</w:t>
            </w:r>
          </w:p>
        </w:tc>
        <w:tc>
          <w:tcPr>
            <w:tcW w:w="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120" w:type="dxa"/>
            <w:vAlign w:val="bottom"/>
          </w:tcPr>
          <w:p>
            <w:pPr>
              <w:jc w:val="right"/>
              <w:ind w:right="30"/>
              <w:spacing w:after="0"/>
              <w:rPr>
                <w:sz w:val="20"/>
                <w:szCs w:val="20"/>
                <w:color w:val="auto"/>
              </w:rPr>
            </w:pPr>
            <w:r>
              <w:rPr>
                <w:rFonts w:ascii="Arial" w:cs="Arial" w:eastAsia="Arial" w:hAnsi="Arial"/>
                <w:sz w:val="18"/>
                <w:szCs w:val="18"/>
                <w:color w:val="auto"/>
              </w:rPr>
              <w:t>705.2</w:t>
            </w:r>
          </w:p>
        </w:tc>
      </w:tr>
      <w:tr>
        <w:trPr>
          <w:trHeight w:val="27"/>
        </w:trPr>
        <w:tc>
          <w:tcPr>
            <w:tcW w:w="4520" w:type="dxa"/>
            <w:vAlign w:val="bottom"/>
            <w:tcBorders>
              <w:bottom w:val="single" w:sz="8" w:color="CCEEFF"/>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4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3"/>
        </w:trPr>
        <w:tc>
          <w:tcPr>
            <w:tcW w:w="45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Total revenues and sales</w:t>
            </w:r>
          </w:p>
        </w:tc>
        <w:tc>
          <w:tcPr>
            <w:tcW w:w="34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2,294.1</w:t>
            </w: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2,481.0</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340.3</w:t>
            </w:r>
          </w:p>
        </w:tc>
        <w:tc>
          <w:tcPr>
            <w:tcW w:w="4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5,115.4</w:t>
            </w:r>
          </w:p>
        </w:tc>
      </w:tr>
      <w:tr>
        <w:trPr>
          <w:trHeight w:val="20"/>
        </w:trPr>
        <w:tc>
          <w:tcPr>
            <w:tcW w:w="452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26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r>
    </w:tbl>
    <w:p>
      <w:pPr>
        <w:spacing w:after="0" w:line="202" w:lineRule="exact"/>
        <w:rPr>
          <w:sz w:val="20"/>
          <w:szCs w:val="20"/>
          <w:color w:val="auto"/>
        </w:rPr>
      </w:pPr>
    </w:p>
    <w:p>
      <w:pPr>
        <w:jc w:val="both"/>
        <w:ind w:left="460" w:hanging="452"/>
        <w:spacing w:after="0" w:line="263" w:lineRule="auto"/>
        <w:tabs>
          <w:tab w:leader="none" w:pos="460" w:val="left"/>
        </w:tabs>
        <w:numPr>
          <w:ilvl w:val="0"/>
          <w:numId w:val="39"/>
        </w:numPr>
        <w:rPr>
          <w:rFonts w:ascii="Arial" w:cs="Arial" w:eastAsia="Arial" w:hAnsi="Arial"/>
          <w:sz w:val="18"/>
          <w:szCs w:val="18"/>
          <w:color w:val="auto"/>
        </w:rPr>
      </w:pPr>
      <w:r>
        <w:rPr>
          <w:rFonts w:ascii="Arial" w:cs="Arial" w:eastAsia="Arial" w:hAnsi="Arial"/>
          <w:sz w:val="18"/>
          <w:szCs w:val="18"/>
          <w:color w:val="auto"/>
        </w:rPr>
        <w:t>Enterprise service revenues include dynamic Internet protocol, dedicated Internet access, multi-protocol label switching services, integrated voice and data, long distance, managed services, Software Defined Wide Area Network (“SD-WAN”), Unified Communications as a Service (“UCaaS”), OfficeSuite, and associated network access products and services.</w:t>
      </w:r>
    </w:p>
    <w:p>
      <w:pPr>
        <w:spacing w:after="0" w:line="143" w:lineRule="exact"/>
        <w:rPr>
          <w:rFonts w:ascii="Arial" w:cs="Arial" w:eastAsia="Arial" w:hAnsi="Arial"/>
          <w:sz w:val="18"/>
          <w:szCs w:val="18"/>
          <w:color w:val="auto"/>
        </w:rPr>
      </w:pPr>
    </w:p>
    <w:p>
      <w:pPr>
        <w:ind w:left="460" w:right="20" w:hanging="452"/>
        <w:spacing w:after="0" w:line="277" w:lineRule="auto"/>
        <w:tabs>
          <w:tab w:leader="none" w:pos="460" w:val="left"/>
        </w:tabs>
        <w:numPr>
          <w:ilvl w:val="0"/>
          <w:numId w:val="39"/>
        </w:numPr>
        <w:rPr>
          <w:rFonts w:ascii="Arial" w:cs="Arial" w:eastAsia="Arial" w:hAnsi="Arial"/>
          <w:sz w:val="18"/>
          <w:szCs w:val="18"/>
          <w:color w:val="auto"/>
        </w:rPr>
      </w:pPr>
      <w:r>
        <w:rPr>
          <w:rFonts w:ascii="Arial" w:cs="Arial" w:eastAsia="Arial" w:hAnsi="Arial"/>
          <w:sz w:val="18"/>
          <w:szCs w:val="18"/>
          <w:color w:val="auto"/>
        </w:rPr>
        <w:t>Wholesale revenues primarily include revenues from providing special access circuits, fiber connections, data transport and wireless backhaul services.</w:t>
      </w:r>
    </w:p>
    <w:p>
      <w:pPr>
        <w:spacing w:after="0" w:line="170" w:lineRule="exact"/>
        <w:rPr>
          <w:rFonts w:ascii="Arial" w:cs="Arial" w:eastAsia="Arial" w:hAnsi="Arial"/>
          <w:sz w:val="18"/>
          <w:szCs w:val="18"/>
          <w:color w:val="auto"/>
        </w:rPr>
      </w:pPr>
    </w:p>
    <w:p>
      <w:pPr>
        <w:jc w:val="both"/>
        <w:ind w:left="460" w:hanging="452"/>
        <w:spacing w:after="0" w:line="263" w:lineRule="auto"/>
        <w:tabs>
          <w:tab w:leader="none" w:pos="460" w:val="left"/>
        </w:tabs>
        <w:numPr>
          <w:ilvl w:val="0"/>
          <w:numId w:val="39"/>
        </w:numPr>
        <w:rPr>
          <w:rFonts w:ascii="Arial" w:cs="Arial" w:eastAsia="Arial" w:hAnsi="Arial"/>
          <w:sz w:val="18"/>
          <w:szCs w:val="18"/>
          <w:color w:val="auto"/>
        </w:rPr>
      </w:pPr>
      <w:r>
        <w:rPr>
          <w:rFonts w:ascii="Arial" w:cs="Arial" w:eastAsia="Arial" w:hAnsi="Arial"/>
          <w:sz w:val="18"/>
          <w:szCs w:val="18"/>
          <w:color w:val="auto"/>
        </w:rPr>
        <w:t>Switch access revenues include usage sensitive revenues from long-distance companies and other carriers for access to the Company’s network in connection with the completion of long-distance calls, as well as reciprocal compensation received from wireless and other local connecting carriers for use of the Company’s network.</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57">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62" w:name="page63"/>
    <w:bookmarkEnd w:id="62"/>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Revenues, Continued:</w:t>
      </w:r>
    </w:p>
    <w:p>
      <w:pPr>
        <w:spacing w:after="0" w:line="229" w:lineRule="exact"/>
        <w:rPr>
          <w:sz w:val="20"/>
          <w:szCs w:val="20"/>
          <w:color w:val="auto"/>
        </w:rPr>
      </w:pPr>
    </w:p>
    <w:p>
      <w:pPr>
        <w:ind w:left="460" w:hanging="452"/>
        <w:spacing w:after="0" w:line="277" w:lineRule="auto"/>
        <w:tabs>
          <w:tab w:leader="none" w:pos="460" w:val="left"/>
        </w:tabs>
        <w:numPr>
          <w:ilvl w:val="0"/>
          <w:numId w:val="40"/>
        </w:numPr>
        <w:rPr>
          <w:rFonts w:ascii="Arial" w:cs="Arial" w:eastAsia="Arial" w:hAnsi="Arial"/>
          <w:sz w:val="18"/>
          <w:szCs w:val="18"/>
          <w:color w:val="auto"/>
        </w:rPr>
      </w:pPr>
      <w:r>
        <w:rPr>
          <w:rFonts w:ascii="Arial" w:cs="Arial" w:eastAsia="Arial" w:hAnsi="Arial"/>
          <w:sz w:val="18"/>
          <w:szCs w:val="18"/>
          <w:color w:val="auto"/>
        </w:rPr>
        <w:t>Other service revenues primarily include end user surcharges, CAF – Phase II funding, frozen federal USF, state USF, and access recovery mechanism (“ARM”) support and lease revenue.</w:t>
      </w:r>
    </w:p>
    <w:p>
      <w:pPr>
        <w:spacing w:after="0" w:line="170" w:lineRule="exact"/>
        <w:rPr>
          <w:sz w:val="20"/>
          <w:szCs w:val="20"/>
          <w:color w:val="auto"/>
        </w:rPr>
      </w:pPr>
    </w:p>
    <w:p>
      <w:pPr>
        <w:jc w:val="both"/>
        <w:spacing w:after="0" w:line="286" w:lineRule="auto"/>
        <w:rPr>
          <w:sz w:val="20"/>
          <w:szCs w:val="20"/>
          <w:color w:val="auto"/>
        </w:rPr>
      </w:pPr>
      <w:r>
        <w:rPr>
          <w:rFonts w:ascii="Arial" w:cs="Arial" w:eastAsia="Arial" w:hAnsi="Arial"/>
          <w:sz w:val="17"/>
          <w:szCs w:val="17"/>
          <w:u w:val="single" w:color="auto"/>
          <w:color w:val="auto"/>
        </w:rPr>
        <w:t>Deferred Commissions and Other Costs to Fulfill a Contract</w:t>
      </w:r>
      <w:r>
        <w:rPr>
          <w:rFonts w:ascii="Arial" w:cs="Arial" w:eastAsia="Arial" w:hAnsi="Arial"/>
          <w:sz w:val="17"/>
          <w:szCs w:val="17"/>
          <w:color w:val="auto"/>
        </w:rPr>
        <w:t xml:space="preserve"> – Direct incremental costs of obtaining a contract, consisting of sales commissions and certain costs associated with activating services, including costs to develop customized solutions and provision services, are deferred and recognized in operating expenses using a portfolio approach over the estimated life of the customer, which ranges from 18 to 39 months.</w:t>
      </w:r>
    </w:p>
    <w:p>
      <w:pPr>
        <w:spacing w:after="0" w:line="16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Determining the amount of costs to fulfill requires judgment. In determining costs to fulfill, consideration is given to periodic time studies, management estimates and statistics from internal information systems.</w:t>
      </w:r>
    </w:p>
    <w:p>
      <w:pPr>
        <w:spacing w:after="0" w:line="170"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Collectively, deferred commissions and other costs to fulfill a contract are referred to as deferred contract costs. Deferred contract costs are classified as current or noncurrent based on the timing of when the Company expects to recognize the expense. The current and noncurrent portions of deferred contract costs are included in prepaid expenses and other and other assets, respectively, in the accompanying consolidated balance sheets. Deferred contract costs totaled $72.1 million at December 31, 2021, of which $42.0 million and $30.1 million were included in prepaid expenses and other and other assets, respectively. At December 31, 2020, deferred contract costs were $17.7 million, of which $9.6 million and $8.1 million were included in prepaid expenses and other and other assets, respectively.</w:t>
      </w:r>
    </w:p>
    <w:p>
      <w:pPr>
        <w:spacing w:after="0" w:line="192"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Amortization of deferred contract costs was $30.9 million and $1.6 million for the Successor for the year ended December 31, 2021 and the period from September 22, 2020 through December 31, 2020, respectively. Amortization of deferred contract costs was $35.2 million and $41.2 million for the Predecessor for the period January 1, 2020 through September 21, 2020 and the year ended December 31, 2019, respectively. Amortization of deferred contract costs is included in cost of services and selling, general and administrative expenses in our consolidated statement of operations.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Leases</w:t>
      </w:r>
    </w:p>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Our operating leases, for network assets and equipment, office space, office equipment and real estate, have remaining lease terms of 1 to 30 years, some of which may include one or more options to renew with renewal terms that can extend the lease term from 1 to 10 years or more. Finance leases consist principally of facilities and equipment for use in our operations. As of December 31, 2021, there are no material operating or finance leases that have not yet commenced.</w:t>
      </w:r>
    </w:p>
    <w:p>
      <w:pPr>
        <w:spacing w:after="0" w:line="187" w:lineRule="exact"/>
        <w:rPr>
          <w:sz w:val="20"/>
          <w:szCs w:val="20"/>
          <w:color w:val="auto"/>
        </w:rPr>
      </w:pPr>
    </w:p>
    <w:p>
      <w:pPr>
        <w:jc w:val="both"/>
        <w:spacing w:after="0" w:line="270" w:lineRule="auto"/>
        <w:rPr>
          <w:sz w:val="20"/>
          <w:szCs w:val="20"/>
          <w:color w:val="auto"/>
        </w:rPr>
      </w:pPr>
      <w:r>
        <w:rPr>
          <w:rFonts w:ascii="Arial" w:cs="Arial" w:eastAsia="Arial" w:hAnsi="Arial"/>
          <w:sz w:val="17"/>
          <w:szCs w:val="17"/>
          <w:u w:val="single" w:color="auto"/>
          <w:color w:val="auto"/>
        </w:rPr>
        <w:t>Leaseback of Telecommunication Network Assets</w:t>
      </w:r>
      <w:r>
        <w:rPr>
          <w:rFonts w:ascii="Arial" w:cs="Arial" w:eastAsia="Arial" w:hAnsi="Arial"/>
          <w:sz w:val="17"/>
          <w:szCs w:val="17"/>
          <w:color w:val="auto"/>
        </w:rPr>
        <w:t xml:space="preserve"> - As previously discussed in Note 3, the Uniti arrangement was bifurcated into two structurally similar but independent agreements, one applicable to network facilities within ILEC market areas and the other applicable to network facilities within CLEC market areas, collectively the amended master lease agreements. The bifurcated leases more closely align with Windstream’s organizational structure of segregating its business between ILEC (Kinetic) and CLEC (Enterprise and Wholesale) business units and provide more refined renewal opportunities. Under the amended master lease agreements with Uniti, Windstream has the exclusive right to use certain telecommunications network assets, including fiber and copper networks, for an initial term ending in April 2030, with up to four, five-year renewal options. The master lease agreements with Uniti provides for a current annual base rent of $665.6 million paid in equal monthly installments in advance with an annual escalator of 0.5 percent. Future payments due under the contractual arrangement reset to fair market rates upon Windstream’ execution of the renewal options. The remaining initial term of the master lease agreements is 8.3 years with a discount rate of 8.1 percent.</w:t>
      </w:r>
    </w:p>
    <w:p>
      <w:pPr>
        <w:spacing w:after="0" w:line="181"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On October 14, 2021, Windstream received a cash installment payment from Uniti of $92.9 million pursuant to the March 2, 2020 settlement agreement, previously discussed in Note 3. The payment received reflected Uniti’s prepayment of the quarterly amounts payable to Windstream in 2022. As discussed in Note 3, settlement payments are accounted for as an accretion to the operating lease liability when received. As a result of the change in timing between the actual and expected receipt of the 2022 installment payments, Windstream re-measured its operating right-of-use asset and liability attributable to the master lease agreements with Uniti as of the date of receipt, which resulted in an increase in the right of use asset of $1.0 million and an increase in the right-of-use liability of $93.9 million.</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58">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63" w:name="page64"/>
    <w:bookmarkEnd w:id="63"/>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Leases, Continued:</w:t>
      </w:r>
    </w:p>
    <w:p>
      <w:pPr>
        <w:spacing w:after="0" w:line="229" w:lineRule="exact"/>
        <w:rPr>
          <w:sz w:val="20"/>
          <w:szCs w:val="20"/>
          <w:color w:val="auto"/>
        </w:rPr>
      </w:pPr>
    </w:p>
    <w:p>
      <w:pPr>
        <w:jc w:val="both"/>
        <w:spacing w:after="0" w:line="269" w:lineRule="auto"/>
        <w:rPr>
          <w:sz w:val="20"/>
          <w:szCs w:val="20"/>
          <w:color w:val="auto"/>
        </w:rPr>
      </w:pPr>
      <w:r>
        <w:rPr>
          <w:rFonts w:ascii="Arial" w:cs="Arial" w:eastAsia="Arial" w:hAnsi="Arial"/>
          <w:sz w:val="17"/>
          <w:szCs w:val="17"/>
          <w:u w:val="single" w:color="auto"/>
          <w:color w:val="auto"/>
        </w:rPr>
        <w:t>Leaseback of Real Estate Contributed to Pension Plan</w:t>
      </w:r>
      <w:r>
        <w:rPr>
          <w:rFonts w:ascii="Arial" w:cs="Arial" w:eastAsia="Arial" w:hAnsi="Arial"/>
          <w:sz w:val="17"/>
          <w:szCs w:val="17"/>
          <w:color w:val="auto"/>
        </w:rPr>
        <w:t xml:space="preserve"> - Windstream leases certain real property contributed to the Windstream Pension Plan. The lease agreements provide for the continued use of the properties by our operating subsidiaries and include initial lease terms of 10 years for certain properties and 20 years for the remaining properties at an aggregate annual rent of approximately $6.0 million. The lease agreements provide for annual rent increases ranging from 2 percent to 3 percent over the initial lease term and may be renewed for up to three additional five-year terms. The properties are managed on behalf of the Windstream Pension Plan by an independent fiduciary. Due to our ability to repurchase the property by ceasing all but de minimis operations at the location, control of the property has not transferred and the transaction continues to be accounted for as a financing obligation. Accordingly, the properties continue to be reported as assets of Windstream and depreciated over their remaining useful lives until termination of the lease agreements. The long-term lease obligation of $68.0 million as of December 31, 2021 is presented in other liabilities. As a result of using the effective interest rate method, when lease payments are made to the Windstream Pension Plan, a portion of the payment is charged to interest expense and the remaining portion is recorded as a reduction to the long-term lease obligation.</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color w:val="auto"/>
        </w:rPr>
        <w:t>Components of lease expense were as follows:</w:t>
      </w:r>
    </w:p>
    <w:p>
      <w:pPr>
        <w:spacing w:after="0" w:line="200" w:lineRule="exact"/>
        <w:rPr>
          <w:sz w:val="20"/>
          <w:szCs w:val="20"/>
          <w:color w:val="auto"/>
        </w:rPr>
      </w:pPr>
    </w:p>
    <w:p>
      <w:pPr>
        <w:spacing w:after="0" w:line="330" w:lineRule="exact"/>
        <w:rPr>
          <w:sz w:val="20"/>
          <w:szCs w:val="20"/>
          <w:color w:val="auto"/>
        </w:rPr>
      </w:pPr>
    </w:p>
    <w:tbl>
      <w:tblPr>
        <w:tblLayout w:type="fixed"/>
        <w:tblInd w:w="0" w:type="dxa"/>
        <w:tblCellMar>
          <w:top w:w="0" w:type="dxa"/>
          <w:left w:w="0" w:type="dxa"/>
          <w:bottom w:w="0" w:type="dxa"/>
          <w:right w:w="0" w:type="dxa"/>
        </w:tblCellMar>
      </w:tblPr>
      <w:tr>
        <w:trPr>
          <w:trHeight w:val="257"/>
        </w:trPr>
        <w:tc>
          <w:tcPr>
            <w:tcW w:w="2060" w:type="dxa"/>
            <w:vAlign w:val="bottom"/>
            <w:tcBorders>
              <w:top w:val="single" w:sz="8" w:color="auto"/>
            </w:tcBorders>
          </w:tcPr>
          <w:p>
            <w:pPr>
              <w:spacing w:after="0"/>
              <w:rPr>
                <w:sz w:val="22"/>
                <w:szCs w:val="22"/>
                <w:color w:val="auto"/>
              </w:rPr>
            </w:pPr>
          </w:p>
        </w:tc>
        <w:tc>
          <w:tcPr>
            <w:tcW w:w="2460" w:type="dxa"/>
            <w:vAlign w:val="bottom"/>
            <w:tcBorders>
              <w:top w:val="single" w:sz="8" w:color="auto"/>
            </w:tcBorders>
          </w:tcPr>
          <w:p>
            <w:pPr>
              <w:spacing w:after="0"/>
              <w:rPr>
                <w:sz w:val="22"/>
                <w:szCs w:val="22"/>
                <w:color w:val="auto"/>
              </w:rPr>
            </w:pPr>
          </w:p>
        </w:tc>
        <w:tc>
          <w:tcPr>
            <w:tcW w:w="200" w:type="dxa"/>
            <w:vAlign w:val="bottom"/>
            <w:tcBorders>
              <w:top w:val="single" w:sz="8" w:color="auto"/>
            </w:tcBorders>
          </w:tcPr>
          <w:p>
            <w:pPr>
              <w:spacing w:after="0"/>
              <w:rPr>
                <w:sz w:val="22"/>
                <w:szCs w:val="22"/>
                <w:color w:val="auto"/>
              </w:rPr>
            </w:pPr>
          </w:p>
        </w:tc>
        <w:tc>
          <w:tcPr>
            <w:tcW w:w="1740" w:type="dxa"/>
            <w:vAlign w:val="bottom"/>
            <w:tcBorders>
              <w:top w:val="single" w:sz="8" w:color="auto"/>
            </w:tcBorders>
            <w:gridSpan w:val="3"/>
          </w:tcPr>
          <w:p>
            <w:pPr>
              <w:ind w:left="1020"/>
              <w:spacing w:after="0"/>
              <w:rPr>
                <w:sz w:val="20"/>
                <w:szCs w:val="20"/>
                <w:color w:val="auto"/>
              </w:rPr>
            </w:pPr>
            <w:r>
              <w:rPr>
                <w:rFonts w:ascii="Arial" w:cs="Arial" w:eastAsia="Arial" w:hAnsi="Arial"/>
                <w:sz w:val="18"/>
                <w:szCs w:val="18"/>
                <w:color w:val="auto"/>
                <w:w w:val="83"/>
              </w:rPr>
              <w:t>Successor</w:t>
            </w:r>
          </w:p>
        </w:tc>
        <w:tc>
          <w:tcPr>
            <w:tcW w:w="1220" w:type="dxa"/>
            <w:vAlign w:val="bottom"/>
            <w:tcBorders>
              <w:top w:val="single" w:sz="8" w:color="auto"/>
            </w:tcBorders>
          </w:tcPr>
          <w:p>
            <w:pPr>
              <w:spacing w:after="0"/>
              <w:rPr>
                <w:sz w:val="22"/>
                <w:szCs w:val="22"/>
                <w:color w:val="auto"/>
              </w:rPr>
            </w:pPr>
          </w:p>
        </w:tc>
        <w:tc>
          <w:tcPr>
            <w:tcW w:w="220" w:type="dxa"/>
            <w:vAlign w:val="bottom"/>
            <w:tcBorders>
              <w:top w:val="single" w:sz="8" w:color="auto"/>
              <w:right w:val="single" w:sz="8" w:color="auto"/>
            </w:tcBorders>
          </w:tcPr>
          <w:p>
            <w:pPr>
              <w:spacing w:after="0"/>
              <w:rPr>
                <w:sz w:val="22"/>
                <w:szCs w:val="22"/>
                <w:color w:val="auto"/>
              </w:rPr>
            </w:pPr>
          </w:p>
        </w:tc>
        <w:tc>
          <w:tcPr>
            <w:tcW w:w="160" w:type="dxa"/>
            <w:vAlign w:val="bottom"/>
            <w:tcBorders>
              <w:top w:val="single" w:sz="8" w:color="auto"/>
            </w:tcBorders>
          </w:tcPr>
          <w:p>
            <w:pPr>
              <w:spacing w:after="0"/>
              <w:rPr>
                <w:sz w:val="22"/>
                <w:szCs w:val="22"/>
                <w:color w:val="auto"/>
              </w:rPr>
            </w:pPr>
          </w:p>
        </w:tc>
        <w:tc>
          <w:tcPr>
            <w:tcW w:w="120" w:type="dxa"/>
            <w:vAlign w:val="bottom"/>
            <w:tcBorders>
              <w:top w:val="single" w:sz="8" w:color="auto"/>
            </w:tcBorders>
          </w:tcPr>
          <w:p>
            <w:pPr>
              <w:spacing w:after="0"/>
              <w:rPr>
                <w:sz w:val="22"/>
                <w:szCs w:val="22"/>
                <w:color w:val="auto"/>
              </w:rPr>
            </w:pPr>
          </w:p>
        </w:tc>
        <w:tc>
          <w:tcPr>
            <w:tcW w:w="3060" w:type="dxa"/>
            <w:vAlign w:val="bottom"/>
            <w:tcBorders>
              <w:top w:val="single" w:sz="8" w:color="auto"/>
            </w:tcBorders>
            <w:gridSpan w:val="4"/>
          </w:tcPr>
          <w:p>
            <w:pPr>
              <w:jc w:val="right"/>
              <w:ind w:right="1070"/>
              <w:spacing w:after="0"/>
              <w:rPr>
                <w:sz w:val="20"/>
                <w:szCs w:val="20"/>
                <w:color w:val="auto"/>
              </w:rPr>
            </w:pPr>
            <w:r>
              <w:rPr>
                <w:rFonts w:ascii="Arial" w:cs="Arial" w:eastAsia="Arial" w:hAnsi="Arial"/>
                <w:sz w:val="18"/>
                <w:szCs w:val="18"/>
                <w:color w:val="auto"/>
              </w:rPr>
              <w:t>Predecessor</w:t>
            </w:r>
          </w:p>
        </w:tc>
      </w:tr>
      <w:tr>
        <w:trPr>
          <w:trHeight w:val="122"/>
        </w:trPr>
        <w:tc>
          <w:tcPr>
            <w:tcW w:w="2060" w:type="dxa"/>
            <w:vAlign w:val="bottom"/>
          </w:tcPr>
          <w:p>
            <w:pPr>
              <w:spacing w:after="0"/>
              <w:rPr>
                <w:sz w:val="10"/>
                <w:szCs w:val="10"/>
                <w:color w:val="auto"/>
              </w:rPr>
            </w:pPr>
          </w:p>
        </w:tc>
        <w:tc>
          <w:tcPr>
            <w:tcW w:w="2460" w:type="dxa"/>
            <w:vAlign w:val="bottom"/>
          </w:tcPr>
          <w:p>
            <w:pPr>
              <w:spacing w:after="0"/>
              <w:rPr>
                <w:sz w:val="10"/>
                <w:szCs w:val="10"/>
                <w:color w:val="auto"/>
              </w:rPr>
            </w:pPr>
          </w:p>
        </w:tc>
        <w:tc>
          <w:tcPr>
            <w:tcW w:w="200" w:type="dxa"/>
            <w:vAlign w:val="bottom"/>
            <w:tcBorders>
              <w:bottom w:val="single" w:sz="8" w:color="auto"/>
            </w:tcBorders>
          </w:tcPr>
          <w:p>
            <w:pPr>
              <w:spacing w:after="0"/>
              <w:rPr>
                <w:sz w:val="10"/>
                <w:szCs w:val="10"/>
                <w:color w:val="auto"/>
              </w:rPr>
            </w:pPr>
          </w:p>
        </w:tc>
        <w:tc>
          <w:tcPr>
            <w:tcW w:w="1280" w:type="dxa"/>
            <w:vAlign w:val="bottom"/>
            <w:tcBorders>
              <w:bottom w:val="single" w:sz="8" w:color="auto"/>
            </w:tcBorders>
          </w:tcPr>
          <w:p>
            <w:pPr>
              <w:spacing w:after="0"/>
              <w:rPr>
                <w:sz w:val="10"/>
                <w:szCs w:val="10"/>
                <w:color w:val="auto"/>
              </w:rPr>
            </w:pPr>
          </w:p>
        </w:tc>
        <w:tc>
          <w:tcPr>
            <w:tcW w:w="200" w:type="dxa"/>
            <w:vAlign w:val="bottom"/>
            <w:tcBorders>
              <w:bottom w:val="single" w:sz="8" w:color="auto"/>
            </w:tcBorders>
          </w:tcPr>
          <w:p>
            <w:pPr>
              <w:spacing w:after="0"/>
              <w:rPr>
                <w:sz w:val="10"/>
                <w:szCs w:val="10"/>
                <w:color w:val="auto"/>
              </w:rPr>
            </w:pPr>
          </w:p>
        </w:tc>
        <w:tc>
          <w:tcPr>
            <w:tcW w:w="260" w:type="dxa"/>
            <w:vAlign w:val="bottom"/>
            <w:tcBorders>
              <w:bottom w:val="single" w:sz="8" w:color="auto"/>
            </w:tcBorders>
          </w:tcPr>
          <w:p>
            <w:pPr>
              <w:spacing w:after="0"/>
              <w:rPr>
                <w:sz w:val="10"/>
                <w:szCs w:val="10"/>
                <w:color w:val="auto"/>
              </w:rPr>
            </w:pPr>
          </w:p>
        </w:tc>
        <w:tc>
          <w:tcPr>
            <w:tcW w:w="1220" w:type="dxa"/>
            <w:vAlign w:val="bottom"/>
            <w:tcBorders>
              <w:bottom w:val="single" w:sz="8" w:color="auto"/>
            </w:tcBorders>
          </w:tcPr>
          <w:p>
            <w:pPr>
              <w:spacing w:after="0"/>
              <w:rPr>
                <w:sz w:val="10"/>
                <w:szCs w:val="10"/>
                <w:color w:val="auto"/>
              </w:rPr>
            </w:pPr>
          </w:p>
        </w:tc>
        <w:tc>
          <w:tcPr>
            <w:tcW w:w="220" w:type="dxa"/>
            <w:vAlign w:val="bottom"/>
            <w:tcBorders>
              <w:right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1540" w:type="dxa"/>
            <w:vAlign w:val="bottom"/>
            <w:tcBorders>
              <w:bottom w:val="single" w:sz="8" w:color="auto"/>
            </w:tcBorders>
            <w:gridSpan w:val="2"/>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1300" w:type="dxa"/>
            <w:vAlign w:val="bottom"/>
            <w:tcBorders>
              <w:bottom w:val="single" w:sz="8" w:color="auto"/>
            </w:tcBorders>
          </w:tcPr>
          <w:p>
            <w:pPr>
              <w:spacing w:after="0"/>
              <w:rPr>
                <w:sz w:val="10"/>
                <w:szCs w:val="10"/>
                <w:color w:val="auto"/>
              </w:rPr>
            </w:pPr>
          </w:p>
        </w:tc>
      </w:tr>
      <w:tr>
        <w:trPr>
          <w:trHeight w:val="222"/>
        </w:trPr>
        <w:tc>
          <w:tcPr>
            <w:tcW w:w="2060" w:type="dxa"/>
            <w:vAlign w:val="bottom"/>
          </w:tcPr>
          <w:p>
            <w:pPr>
              <w:spacing w:after="0"/>
              <w:rPr>
                <w:sz w:val="19"/>
                <w:szCs w:val="19"/>
                <w:color w:val="auto"/>
              </w:rPr>
            </w:pPr>
          </w:p>
        </w:tc>
        <w:tc>
          <w:tcPr>
            <w:tcW w:w="24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40" w:type="dxa"/>
            <w:vAlign w:val="bottom"/>
            <w:tcBorders>
              <w:right w:val="single" w:sz="8" w:color="auto"/>
            </w:tcBorders>
            <w:gridSpan w:val="2"/>
          </w:tcPr>
          <w:p>
            <w:pPr>
              <w:jc w:val="center"/>
              <w:ind w:right="540"/>
              <w:spacing w:after="0"/>
              <w:rPr>
                <w:sz w:val="20"/>
                <w:szCs w:val="20"/>
                <w:color w:val="auto"/>
              </w:rPr>
            </w:pPr>
            <w:r>
              <w:rPr>
                <w:rFonts w:ascii="Arial" w:cs="Arial" w:eastAsia="Arial" w:hAnsi="Arial"/>
                <w:sz w:val="18"/>
                <w:szCs w:val="18"/>
                <w:color w:val="auto"/>
                <w:w w:val="92"/>
              </w:rPr>
              <w:t>Period from</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540" w:type="dxa"/>
            <w:vAlign w:val="bottom"/>
            <w:gridSpan w:val="2"/>
          </w:tcPr>
          <w:p>
            <w:pPr>
              <w:jc w:val="center"/>
              <w:ind w:right="360"/>
              <w:spacing w:after="0"/>
              <w:rPr>
                <w:sz w:val="20"/>
                <w:szCs w:val="20"/>
                <w:color w:val="auto"/>
              </w:rPr>
            </w:pPr>
            <w:r>
              <w:rPr>
                <w:rFonts w:ascii="Arial" w:cs="Arial" w:eastAsia="Arial" w:hAnsi="Arial"/>
                <w:sz w:val="18"/>
                <w:szCs w:val="18"/>
                <w:color w:val="auto"/>
                <w:w w:val="92"/>
              </w:rPr>
              <w:t>Period from</w:t>
            </w:r>
          </w:p>
        </w:tc>
        <w:tc>
          <w:tcPr>
            <w:tcW w:w="220" w:type="dxa"/>
            <w:vAlign w:val="bottom"/>
          </w:tcPr>
          <w:p>
            <w:pPr>
              <w:spacing w:after="0"/>
              <w:rPr>
                <w:sz w:val="19"/>
                <w:szCs w:val="19"/>
                <w:color w:val="auto"/>
              </w:rPr>
            </w:pPr>
          </w:p>
        </w:tc>
        <w:tc>
          <w:tcPr>
            <w:tcW w:w="1300" w:type="dxa"/>
            <w:vAlign w:val="bottom"/>
          </w:tcPr>
          <w:p>
            <w:pPr>
              <w:spacing w:after="0"/>
              <w:rPr>
                <w:sz w:val="19"/>
                <w:szCs w:val="19"/>
                <w:color w:val="auto"/>
              </w:rPr>
            </w:pPr>
          </w:p>
        </w:tc>
      </w:tr>
      <w:tr>
        <w:trPr>
          <w:trHeight w:val="216"/>
        </w:trPr>
        <w:tc>
          <w:tcPr>
            <w:tcW w:w="2060" w:type="dxa"/>
            <w:vAlign w:val="bottom"/>
          </w:tcPr>
          <w:p>
            <w:pPr>
              <w:spacing w:after="0"/>
              <w:rPr>
                <w:sz w:val="18"/>
                <w:szCs w:val="18"/>
                <w:color w:val="auto"/>
              </w:rPr>
            </w:pPr>
          </w:p>
        </w:tc>
        <w:tc>
          <w:tcPr>
            <w:tcW w:w="24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80" w:type="dxa"/>
            <w:vAlign w:val="bottom"/>
            <w:gridSpan w:val="2"/>
          </w:tcPr>
          <w:p>
            <w:pPr>
              <w:ind w:left="120"/>
              <w:spacing w:after="0"/>
              <w:rPr>
                <w:sz w:val="20"/>
                <w:szCs w:val="20"/>
                <w:color w:val="auto"/>
              </w:rPr>
            </w:pPr>
            <w:r>
              <w:rPr>
                <w:rFonts w:ascii="Arial" w:cs="Arial" w:eastAsia="Arial" w:hAnsi="Arial"/>
                <w:sz w:val="18"/>
                <w:szCs w:val="18"/>
                <w:color w:val="auto"/>
              </w:rPr>
              <w:t>Year Ended</w:t>
            </w:r>
          </w:p>
        </w:tc>
        <w:tc>
          <w:tcPr>
            <w:tcW w:w="1700" w:type="dxa"/>
            <w:vAlign w:val="bottom"/>
            <w:tcBorders>
              <w:right w:val="single" w:sz="8" w:color="auto"/>
            </w:tcBorders>
            <w:gridSpan w:val="3"/>
          </w:tcPr>
          <w:p>
            <w:pPr>
              <w:ind w:left="20"/>
              <w:spacing w:after="0"/>
              <w:rPr>
                <w:sz w:val="20"/>
                <w:szCs w:val="20"/>
                <w:color w:val="auto"/>
              </w:rPr>
            </w:pPr>
            <w:r>
              <w:rPr>
                <w:rFonts w:ascii="Arial" w:cs="Arial" w:eastAsia="Arial" w:hAnsi="Arial"/>
                <w:sz w:val="18"/>
                <w:szCs w:val="18"/>
                <w:color w:val="auto"/>
              </w:rPr>
              <w:t>September 22, 2020</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40" w:type="dxa"/>
            <w:vAlign w:val="bottom"/>
            <w:gridSpan w:val="2"/>
          </w:tcPr>
          <w:p>
            <w:pPr>
              <w:jc w:val="center"/>
              <w:ind w:right="360"/>
              <w:spacing w:after="0"/>
              <w:rPr>
                <w:sz w:val="20"/>
                <w:szCs w:val="20"/>
                <w:color w:val="auto"/>
              </w:rPr>
            </w:pPr>
            <w:r>
              <w:rPr>
                <w:rFonts w:ascii="Arial" w:cs="Arial" w:eastAsia="Arial" w:hAnsi="Arial"/>
                <w:sz w:val="18"/>
                <w:szCs w:val="18"/>
                <w:color w:val="auto"/>
                <w:w w:val="88"/>
              </w:rPr>
              <w:t>January 1, 2020</w:t>
            </w:r>
          </w:p>
        </w:tc>
        <w:tc>
          <w:tcPr>
            <w:tcW w:w="220" w:type="dxa"/>
            <w:vAlign w:val="bottom"/>
          </w:tcPr>
          <w:p>
            <w:pPr>
              <w:spacing w:after="0"/>
              <w:rPr>
                <w:sz w:val="18"/>
                <w:szCs w:val="18"/>
                <w:color w:val="auto"/>
              </w:rPr>
            </w:pPr>
          </w:p>
        </w:tc>
        <w:tc>
          <w:tcPr>
            <w:tcW w:w="1300" w:type="dxa"/>
            <w:vAlign w:val="bottom"/>
          </w:tcPr>
          <w:p>
            <w:pPr>
              <w:jc w:val="right"/>
              <w:ind w:right="250"/>
              <w:spacing w:after="0"/>
              <w:rPr>
                <w:sz w:val="20"/>
                <w:szCs w:val="20"/>
                <w:color w:val="auto"/>
              </w:rPr>
            </w:pPr>
            <w:r>
              <w:rPr>
                <w:rFonts w:ascii="Arial" w:cs="Arial" w:eastAsia="Arial" w:hAnsi="Arial"/>
                <w:sz w:val="18"/>
                <w:szCs w:val="18"/>
                <w:color w:val="auto"/>
                <w:w w:val="98"/>
              </w:rPr>
              <w:t>Year Ended</w:t>
            </w:r>
          </w:p>
        </w:tc>
      </w:tr>
      <w:tr>
        <w:trPr>
          <w:trHeight w:val="216"/>
        </w:trPr>
        <w:tc>
          <w:tcPr>
            <w:tcW w:w="2060" w:type="dxa"/>
            <w:vAlign w:val="bottom"/>
          </w:tcPr>
          <w:p>
            <w:pPr>
              <w:spacing w:after="0"/>
              <w:rPr>
                <w:sz w:val="18"/>
                <w:szCs w:val="18"/>
                <w:color w:val="auto"/>
              </w:rPr>
            </w:pPr>
          </w:p>
        </w:tc>
        <w:tc>
          <w:tcPr>
            <w:tcW w:w="24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80" w:type="dxa"/>
            <w:vAlign w:val="bottom"/>
            <w:gridSpan w:val="2"/>
          </w:tcPr>
          <w:p>
            <w:pPr>
              <w:ind w:left="80"/>
              <w:spacing w:after="0"/>
              <w:rPr>
                <w:sz w:val="20"/>
                <w:szCs w:val="20"/>
                <w:color w:val="auto"/>
              </w:rPr>
            </w:pPr>
            <w:r>
              <w:rPr>
                <w:rFonts w:ascii="Arial" w:cs="Arial" w:eastAsia="Arial" w:hAnsi="Arial"/>
                <w:sz w:val="18"/>
                <w:szCs w:val="18"/>
                <w:color w:val="auto"/>
              </w:rPr>
              <w:t>December 31,</w:t>
            </w:r>
          </w:p>
        </w:tc>
        <w:tc>
          <w:tcPr>
            <w:tcW w:w="260" w:type="dxa"/>
            <w:vAlign w:val="bottom"/>
          </w:tcPr>
          <w:p>
            <w:pPr>
              <w:spacing w:after="0"/>
              <w:rPr>
                <w:sz w:val="18"/>
                <w:szCs w:val="18"/>
                <w:color w:val="auto"/>
              </w:rPr>
            </w:pPr>
          </w:p>
        </w:tc>
        <w:tc>
          <w:tcPr>
            <w:tcW w:w="1440" w:type="dxa"/>
            <w:vAlign w:val="bottom"/>
            <w:tcBorders>
              <w:right w:val="single" w:sz="8" w:color="auto"/>
            </w:tcBorders>
            <w:gridSpan w:val="2"/>
          </w:tcPr>
          <w:p>
            <w:pPr>
              <w:jc w:val="center"/>
              <w:ind w:right="520"/>
              <w:spacing w:after="0"/>
              <w:rPr>
                <w:sz w:val="20"/>
                <w:szCs w:val="20"/>
                <w:color w:val="auto"/>
              </w:rPr>
            </w:pPr>
            <w:r>
              <w:rPr>
                <w:rFonts w:ascii="Arial" w:cs="Arial" w:eastAsia="Arial" w:hAnsi="Arial"/>
                <w:sz w:val="18"/>
                <w:szCs w:val="18"/>
                <w:color w:val="auto"/>
                <w:w w:val="91"/>
              </w:rPr>
              <w:t>through</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40" w:type="dxa"/>
            <w:vAlign w:val="bottom"/>
            <w:gridSpan w:val="2"/>
          </w:tcPr>
          <w:p>
            <w:pPr>
              <w:jc w:val="center"/>
              <w:ind w:right="340"/>
              <w:spacing w:after="0"/>
              <w:rPr>
                <w:sz w:val="20"/>
                <w:szCs w:val="20"/>
                <w:color w:val="auto"/>
              </w:rPr>
            </w:pPr>
            <w:r>
              <w:rPr>
                <w:rFonts w:ascii="Arial" w:cs="Arial" w:eastAsia="Arial" w:hAnsi="Arial"/>
                <w:sz w:val="18"/>
                <w:szCs w:val="18"/>
                <w:color w:val="auto"/>
                <w:w w:val="91"/>
              </w:rPr>
              <w:t>through</w:t>
            </w:r>
          </w:p>
        </w:tc>
        <w:tc>
          <w:tcPr>
            <w:tcW w:w="220" w:type="dxa"/>
            <w:vAlign w:val="bottom"/>
          </w:tcPr>
          <w:p>
            <w:pPr>
              <w:spacing w:after="0"/>
              <w:rPr>
                <w:sz w:val="18"/>
                <w:szCs w:val="18"/>
                <w:color w:val="auto"/>
              </w:rPr>
            </w:pPr>
          </w:p>
        </w:tc>
        <w:tc>
          <w:tcPr>
            <w:tcW w:w="1300" w:type="dxa"/>
            <w:vAlign w:val="bottom"/>
          </w:tcPr>
          <w:p>
            <w:pPr>
              <w:jc w:val="right"/>
              <w:ind w:right="110"/>
              <w:spacing w:after="0"/>
              <w:rPr>
                <w:sz w:val="20"/>
                <w:szCs w:val="20"/>
                <w:color w:val="auto"/>
              </w:rPr>
            </w:pPr>
            <w:r>
              <w:rPr>
                <w:rFonts w:ascii="Arial" w:cs="Arial" w:eastAsia="Arial" w:hAnsi="Arial"/>
                <w:sz w:val="18"/>
                <w:szCs w:val="18"/>
                <w:color w:val="auto"/>
                <w:w w:val="95"/>
              </w:rPr>
              <w:t>December 31,</w:t>
            </w:r>
          </w:p>
        </w:tc>
      </w:tr>
      <w:tr>
        <w:trPr>
          <w:trHeight w:val="230"/>
        </w:trPr>
        <w:tc>
          <w:tcPr>
            <w:tcW w:w="2060" w:type="dxa"/>
            <w:vAlign w:val="bottom"/>
          </w:tcPr>
          <w:p>
            <w:pPr>
              <w:ind w:left="20"/>
              <w:spacing w:after="0"/>
              <w:rPr>
                <w:sz w:val="20"/>
                <w:szCs w:val="20"/>
                <w:color w:val="auto"/>
              </w:rPr>
            </w:pPr>
            <w:r>
              <w:rPr>
                <w:rFonts w:ascii="Arial" w:cs="Arial" w:eastAsia="Arial" w:hAnsi="Arial"/>
                <w:sz w:val="18"/>
                <w:szCs w:val="18"/>
                <w:color w:val="auto"/>
              </w:rPr>
              <w:t>(Millions)</w:t>
            </w:r>
          </w:p>
        </w:tc>
        <w:tc>
          <w:tcPr>
            <w:tcW w:w="2460" w:type="dxa"/>
            <w:vAlign w:val="bottom"/>
          </w:tcPr>
          <w:p>
            <w:pPr>
              <w:ind w:left="260"/>
              <w:spacing w:after="0"/>
              <w:rPr>
                <w:sz w:val="20"/>
                <w:szCs w:val="20"/>
                <w:color w:val="auto"/>
              </w:rPr>
            </w:pPr>
            <w:r>
              <w:rPr>
                <w:rFonts w:ascii="Arial" w:cs="Arial" w:eastAsia="Arial" w:hAnsi="Arial"/>
                <w:sz w:val="18"/>
                <w:szCs w:val="18"/>
                <w:color w:val="auto"/>
              </w:rPr>
              <w:t>Classification</w:t>
            </w:r>
          </w:p>
        </w:tc>
        <w:tc>
          <w:tcPr>
            <w:tcW w:w="200" w:type="dxa"/>
            <w:vAlign w:val="bottom"/>
          </w:tcPr>
          <w:p>
            <w:pPr>
              <w:spacing w:after="0"/>
              <w:rPr>
                <w:sz w:val="20"/>
                <w:szCs w:val="20"/>
                <w:color w:val="auto"/>
              </w:rPr>
            </w:pPr>
          </w:p>
        </w:tc>
        <w:tc>
          <w:tcPr>
            <w:tcW w:w="1280" w:type="dxa"/>
            <w:vAlign w:val="bottom"/>
          </w:tcPr>
          <w:p>
            <w:pPr>
              <w:jc w:val="right"/>
              <w:ind w:right="470"/>
              <w:spacing w:after="0"/>
              <w:rPr>
                <w:sz w:val="20"/>
                <w:szCs w:val="20"/>
                <w:color w:val="auto"/>
              </w:rPr>
            </w:pPr>
            <w:r>
              <w:rPr>
                <w:rFonts w:ascii="Arial" w:cs="Arial" w:eastAsia="Arial" w:hAnsi="Arial"/>
                <w:sz w:val="18"/>
                <w:szCs w:val="18"/>
                <w:color w:val="auto"/>
              </w:rPr>
              <w:t>2021</w:t>
            </w:r>
          </w:p>
        </w:tc>
        <w:tc>
          <w:tcPr>
            <w:tcW w:w="200" w:type="dxa"/>
            <w:vAlign w:val="bottom"/>
          </w:tcPr>
          <w:p>
            <w:pPr>
              <w:spacing w:after="0"/>
              <w:rPr>
                <w:sz w:val="20"/>
                <w:szCs w:val="20"/>
                <w:color w:val="auto"/>
              </w:rPr>
            </w:pPr>
          </w:p>
        </w:tc>
        <w:tc>
          <w:tcPr>
            <w:tcW w:w="1700" w:type="dxa"/>
            <w:vAlign w:val="bottom"/>
            <w:tcBorders>
              <w:right w:val="single" w:sz="8" w:color="auto"/>
            </w:tcBorders>
            <w:gridSpan w:val="3"/>
          </w:tcPr>
          <w:p>
            <w:pPr>
              <w:ind w:left="20"/>
              <w:spacing w:after="0"/>
              <w:rPr>
                <w:sz w:val="20"/>
                <w:szCs w:val="20"/>
                <w:color w:val="auto"/>
              </w:rPr>
            </w:pPr>
            <w:r>
              <w:rPr>
                <w:rFonts w:ascii="Arial" w:cs="Arial" w:eastAsia="Arial" w:hAnsi="Arial"/>
                <w:sz w:val="18"/>
                <w:szCs w:val="18"/>
                <w:color w:val="auto"/>
              </w:rPr>
              <w:t>December 31, 2020</w:t>
            </w:r>
          </w:p>
        </w:tc>
        <w:tc>
          <w:tcPr>
            <w:tcW w:w="160" w:type="dxa"/>
            <w:vAlign w:val="bottom"/>
          </w:tcPr>
          <w:p>
            <w:pPr>
              <w:spacing w:after="0"/>
              <w:rPr>
                <w:sz w:val="20"/>
                <w:szCs w:val="20"/>
                <w:color w:val="auto"/>
              </w:rPr>
            </w:pPr>
          </w:p>
        </w:tc>
        <w:tc>
          <w:tcPr>
            <w:tcW w:w="1660" w:type="dxa"/>
            <w:vAlign w:val="bottom"/>
            <w:gridSpan w:val="3"/>
          </w:tcPr>
          <w:p>
            <w:pPr>
              <w:ind w:left="20"/>
              <w:spacing w:after="0"/>
              <w:rPr>
                <w:sz w:val="20"/>
                <w:szCs w:val="20"/>
                <w:color w:val="auto"/>
              </w:rPr>
            </w:pPr>
            <w:r>
              <w:rPr>
                <w:rFonts w:ascii="Arial" w:cs="Arial" w:eastAsia="Arial" w:hAnsi="Arial"/>
                <w:sz w:val="18"/>
                <w:szCs w:val="18"/>
                <w:color w:val="auto"/>
                <w:w w:val="99"/>
              </w:rPr>
              <w:t>September 21, 2020</w:t>
            </w:r>
          </w:p>
        </w:tc>
        <w:tc>
          <w:tcPr>
            <w:tcW w:w="220" w:type="dxa"/>
            <w:vAlign w:val="bottom"/>
          </w:tcPr>
          <w:p>
            <w:pPr>
              <w:spacing w:after="0"/>
              <w:rPr>
                <w:sz w:val="20"/>
                <w:szCs w:val="20"/>
                <w:color w:val="auto"/>
              </w:rPr>
            </w:pPr>
          </w:p>
        </w:tc>
        <w:tc>
          <w:tcPr>
            <w:tcW w:w="1300" w:type="dxa"/>
            <w:vAlign w:val="bottom"/>
          </w:tcPr>
          <w:p>
            <w:pPr>
              <w:jc w:val="right"/>
              <w:ind w:right="490"/>
              <w:spacing w:after="0"/>
              <w:rPr>
                <w:sz w:val="20"/>
                <w:szCs w:val="20"/>
                <w:color w:val="auto"/>
              </w:rPr>
            </w:pPr>
            <w:r>
              <w:rPr>
                <w:rFonts w:ascii="Arial" w:cs="Arial" w:eastAsia="Arial" w:hAnsi="Arial"/>
                <w:sz w:val="18"/>
                <w:szCs w:val="18"/>
                <w:color w:val="auto"/>
              </w:rPr>
              <w:t>2019</w:t>
            </w:r>
          </w:p>
        </w:tc>
      </w:tr>
      <w:tr>
        <w:trPr>
          <w:trHeight w:val="121"/>
        </w:trPr>
        <w:tc>
          <w:tcPr>
            <w:tcW w:w="2060" w:type="dxa"/>
            <w:vAlign w:val="bottom"/>
            <w:tcBorders>
              <w:bottom w:val="single" w:sz="8" w:color="auto"/>
            </w:tcBorders>
          </w:tcPr>
          <w:p>
            <w:pPr>
              <w:spacing w:after="0"/>
              <w:rPr>
                <w:sz w:val="10"/>
                <w:szCs w:val="10"/>
                <w:color w:val="auto"/>
              </w:rPr>
            </w:pPr>
          </w:p>
        </w:tc>
        <w:tc>
          <w:tcPr>
            <w:tcW w:w="2460" w:type="dxa"/>
            <w:vAlign w:val="bottom"/>
            <w:tcBorders>
              <w:bottom w:val="single" w:sz="8" w:color="auto"/>
            </w:tcBorders>
          </w:tcPr>
          <w:p>
            <w:pPr>
              <w:spacing w:after="0"/>
              <w:rPr>
                <w:sz w:val="10"/>
                <w:szCs w:val="10"/>
                <w:color w:val="auto"/>
              </w:rPr>
            </w:pPr>
          </w:p>
        </w:tc>
        <w:tc>
          <w:tcPr>
            <w:tcW w:w="200" w:type="dxa"/>
            <w:vAlign w:val="bottom"/>
            <w:tcBorders>
              <w:bottom w:val="single" w:sz="8" w:color="auto"/>
            </w:tcBorders>
          </w:tcPr>
          <w:p>
            <w:pPr>
              <w:spacing w:after="0"/>
              <w:rPr>
                <w:sz w:val="10"/>
                <w:szCs w:val="10"/>
                <w:color w:val="auto"/>
              </w:rPr>
            </w:pPr>
          </w:p>
        </w:tc>
        <w:tc>
          <w:tcPr>
            <w:tcW w:w="1280" w:type="dxa"/>
            <w:vAlign w:val="bottom"/>
            <w:tcBorders>
              <w:bottom w:val="single" w:sz="8" w:color="auto"/>
            </w:tcBorders>
          </w:tcPr>
          <w:p>
            <w:pPr>
              <w:spacing w:after="0"/>
              <w:rPr>
                <w:sz w:val="10"/>
                <w:szCs w:val="10"/>
                <w:color w:val="auto"/>
              </w:rPr>
            </w:pPr>
          </w:p>
        </w:tc>
        <w:tc>
          <w:tcPr>
            <w:tcW w:w="200" w:type="dxa"/>
            <w:vAlign w:val="bottom"/>
            <w:tcBorders>
              <w:bottom w:val="single" w:sz="8" w:color="auto"/>
            </w:tcBorders>
          </w:tcPr>
          <w:p>
            <w:pPr>
              <w:spacing w:after="0"/>
              <w:rPr>
                <w:sz w:val="10"/>
                <w:szCs w:val="10"/>
                <w:color w:val="auto"/>
              </w:rPr>
            </w:pPr>
          </w:p>
        </w:tc>
        <w:tc>
          <w:tcPr>
            <w:tcW w:w="260" w:type="dxa"/>
            <w:vAlign w:val="bottom"/>
            <w:tcBorders>
              <w:bottom w:val="single" w:sz="8" w:color="auto"/>
            </w:tcBorders>
          </w:tcPr>
          <w:p>
            <w:pPr>
              <w:spacing w:after="0"/>
              <w:rPr>
                <w:sz w:val="10"/>
                <w:szCs w:val="10"/>
                <w:color w:val="auto"/>
              </w:rPr>
            </w:pPr>
          </w:p>
        </w:tc>
        <w:tc>
          <w:tcPr>
            <w:tcW w:w="1220" w:type="dxa"/>
            <w:vAlign w:val="bottom"/>
            <w:tcBorders>
              <w:bottom w:val="single" w:sz="8" w:color="auto"/>
            </w:tcBorders>
          </w:tcPr>
          <w:p>
            <w:pPr>
              <w:spacing w:after="0"/>
              <w:rPr>
                <w:sz w:val="10"/>
                <w:szCs w:val="10"/>
                <w:color w:val="auto"/>
              </w:rPr>
            </w:pPr>
          </w:p>
        </w:tc>
        <w:tc>
          <w:tcPr>
            <w:tcW w:w="220" w:type="dxa"/>
            <w:vAlign w:val="bottom"/>
            <w:tcBorders>
              <w:bottom w:val="single" w:sz="8" w:color="auto"/>
              <w:right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1360" w:type="dxa"/>
            <w:vAlign w:val="bottom"/>
            <w:tcBorders>
              <w:bottom w:val="single" w:sz="8" w:color="auto"/>
            </w:tcBorders>
          </w:tcPr>
          <w:p>
            <w:pPr>
              <w:spacing w:after="0"/>
              <w:rPr>
                <w:sz w:val="10"/>
                <w:szCs w:val="10"/>
                <w:color w:val="auto"/>
              </w:rPr>
            </w:pPr>
          </w:p>
        </w:tc>
        <w:tc>
          <w:tcPr>
            <w:tcW w:w="18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1300" w:type="dxa"/>
            <w:vAlign w:val="bottom"/>
            <w:tcBorders>
              <w:bottom w:val="single" w:sz="8" w:color="auto"/>
            </w:tcBorders>
          </w:tcPr>
          <w:p>
            <w:pPr>
              <w:spacing w:after="0"/>
              <w:rPr>
                <w:sz w:val="10"/>
                <w:szCs w:val="10"/>
                <w:color w:val="auto"/>
              </w:rPr>
            </w:pPr>
          </w:p>
        </w:tc>
      </w:tr>
      <w:tr>
        <w:trPr>
          <w:trHeight w:val="222"/>
        </w:trPr>
        <w:tc>
          <w:tcPr>
            <w:tcW w:w="2060" w:type="dxa"/>
            <w:vAlign w:val="bottom"/>
            <w:shd w:val="clear" w:color="auto" w:fill="CCEEFF"/>
          </w:tcPr>
          <w:p>
            <w:pPr>
              <w:ind w:left="20"/>
              <w:spacing w:after="0"/>
              <w:rPr>
                <w:sz w:val="20"/>
                <w:szCs w:val="20"/>
                <w:color w:val="auto"/>
              </w:rPr>
            </w:pPr>
            <w:r>
              <w:rPr>
                <w:rFonts w:ascii="Arial" w:cs="Arial" w:eastAsia="Arial" w:hAnsi="Arial"/>
                <w:sz w:val="18"/>
                <w:szCs w:val="18"/>
                <w:color w:val="auto"/>
              </w:rPr>
              <w:t>Operating lease costs (a)</w:t>
            </w:r>
          </w:p>
        </w:tc>
        <w:tc>
          <w:tcPr>
            <w:tcW w:w="2460" w:type="dxa"/>
            <w:vAlign w:val="bottom"/>
            <w:shd w:val="clear" w:color="auto" w:fill="CCEEFF"/>
          </w:tcPr>
          <w:p>
            <w:pPr>
              <w:ind w:left="260"/>
              <w:spacing w:after="0"/>
              <w:rPr>
                <w:sz w:val="20"/>
                <w:szCs w:val="20"/>
                <w:color w:val="auto"/>
              </w:rPr>
            </w:pPr>
            <w:r>
              <w:rPr>
                <w:rFonts w:ascii="Arial" w:cs="Arial" w:eastAsia="Arial" w:hAnsi="Arial"/>
                <w:sz w:val="18"/>
                <w:szCs w:val="18"/>
                <w:color w:val="auto"/>
              </w:rPr>
              <w:t>Cost of services and</w:t>
            </w: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2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752.5</w:t>
            </w:r>
          </w:p>
        </w:tc>
        <w:tc>
          <w:tcPr>
            <w:tcW w:w="2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205.7</w:t>
            </w:r>
          </w:p>
        </w:tc>
        <w:tc>
          <w:tcPr>
            <w:tcW w:w="220" w:type="dxa"/>
            <w:vAlign w:val="bottom"/>
            <w:tcBorders>
              <w:right w:val="single" w:sz="8" w:color="auto"/>
            </w:tcBorders>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 w:type="dxa"/>
            <w:vAlign w:val="bottom"/>
            <w:shd w:val="clear" w:color="auto" w:fill="CCEEFF"/>
          </w:tcPr>
          <w:p>
            <w:pPr>
              <w:ind w:left="20"/>
              <w:spacing w:after="0"/>
              <w:rPr>
                <w:sz w:val="20"/>
                <w:szCs w:val="20"/>
                <w:color w:val="auto"/>
              </w:rPr>
            </w:pPr>
            <w:r>
              <w:rPr>
                <w:rFonts w:ascii="Arial" w:cs="Arial" w:eastAsia="Arial" w:hAnsi="Arial"/>
                <w:sz w:val="18"/>
                <w:szCs w:val="18"/>
                <w:color w:val="auto"/>
                <w:w w:val="79"/>
              </w:rPr>
              <w:t>$</w:t>
            </w:r>
          </w:p>
        </w:tc>
        <w:tc>
          <w:tcPr>
            <w:tcW w:w="13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570.0</w:t>
            </w:r>
          </w:p>
        </w:tc>
        <w:tc>
          <w:tcPr>
            <w:tcW w:w="18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3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803.2</w:t>
            </w:r>
          </w:p>
        </w:tc>
      </w:tr>
      <w:tr>
        <w:trPr>
          <w:trHeight w:val="216"/>
        </w:trPr>
        <w:tc>
          <w:tcPr>
            <w:tcW w:w="2060" w:type="dxa"/>
            <w:vAlign w:val="bottom"/>
            <w:shd w:val="clear" w:color="auto" w:fill="CCEEFF"/>
          </w:tcPr>
          <w:p>
            <w:pPr>
              <w:spacing w:after="0"/>
              <w:rPr>
                <w:sz w:val="18"/>
                <w:szCs w:val="18"/>
                <w:color w:val="auto"/>
              </w:rPr>
            </w:pPr>
          </w:p>
        </w:tc>
        <w:tc>
          <w:tcPr>
            <w:tcW w:w="2460" w:type="dxa"/>
            <w:vAlign w:val="bottom"/>
            <w:shd w:val="clear" w:color="auto" w:fill="CCEEFF"/>
          </w:tcPr>
          <w:p>
            <w:pPr>
              <w:ind w:left="400"/>
              <w:spacing w:after="0"/>
              <w:rPr>
                <w:sz w:val="20"/>
                <w:szCs w:val="20"/>
                <w:color w:val="auto"/>
              </w:rPr>
            </w:pPr>
            <w:r>
              <w:rPr>
                <w:rFonts w:ascii="Arial" w:cs="Arial" w:eastAsia="Arial" w:hAnsi="Arial"/>
                <w:sz w:val="18"/>
                <w:szCs w:val="18"/>
                <w:color w:val="auto"/>
              </w:rPr>
              <w:t>Selling, general and</w:t>
            </w:r>
          </w:p>
        </w:tc>
        <w:tc>
          <w:tcPr>
            <w:tcW w:w="20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220" w:type="dxa"/>
            <w:vAlign w:val="bottom"/>
            <w:tcBorders>
              <w:right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r>
      <w:tr>
        <w:trPr>
          <w:trHeight w:val="230"/>
        </w:trPr>
        <w:tc>
          <w:tcPr>
            <w:tcW w:w="2060" w:type="dxa"/>
            <w:vAlign w:val="bottom"/>
            <w:shd w:val="clear" w:color="auto" w:fill="CCEEFF"/>
          </w:tcPr>
          <w:p>
            <w:pPr>
              <w:spacing w:after="0"/>
              <w:rPr>
                <w:sz w:val="20"/>
                <w:szCs w:val="20"/>
                <w:color w:val="auto"/>
              </w:rPr>
            </w:pPr>
          </w:p>
        </w:tc>
        <w:tc>
          <w:tcPr>
            <w:tcW w:w="2460" w:type="dxa"/>
            <w:vAlign w:val="bottom"/>
            <w:shd w:val="clear" w:color="auto" w:fill="CCEEFF"/>
          </w:tcPr>
          <w:p>
            <w:pPr>
              <w:ind w:left="400"/>
              <w:spacing w:after="0"/>
              <w:rPr>
                <w:sz w:val="20"/>
                <w:szCs w:val="20"/>
                <w:color w:val="auto"/>
              </w:rPr>
            </w:pPr>
            <w:r>
              <w:rPr>
                <w:rFonts w:ascii="Arial" w:cs="Arial" w:eastAsia="Arial" w:hAnsi="Arial"/>
                <w:sz w:val="18"/>
                <w:szCs w:val="18"/>
                <w:color w:val="auto"/>
              </w:rPr>
              <w:t>administrative</w:t>
            </w:r>
          </w:p>
        </w:tc>
        <w:tc>
          <w:tcPr>
            <w:tcW w:w="200" w:type="dxa"/>
            <w:vAlign w:val="bottom"/>
            <w:shd w:val="clear" w:color="auto" w:fill="CCEEFF"/>
          </w:tcPr>
          <w:p>
            <w:pPr>
              <w:spacing w:after="0"/>
              <w:rPr>
                <w:sz w:val="20"/>
                <w:szCs w:val="20"/>
                <w:color w:val="auto"/>
              </w:rPr>
            </w:pPr>
          </w:p>
        </w:tc>
        <w:tc>
          <w:tcPr>
            <w:tcW w:w="128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1220" w:type="dxa"/>
            <w:vAlign w:val="bottom"/>
            <w:shd w:val="clear" w:color="auto" w:fill="CCEEFF"/>
          </w:tcPr>
          <w:p>
            <w:pPr>
              <w:spacing w:after="0"/>
              <w:rPr>
                <w:sz w:val="20"/>
                <w:szCs w:val="20"/>
                <w:color w:val="auto"/>
              </w:rPr>
            </w:pPr>
          </w:p>
        </w:tc>
        <w:tc>
          <w:tcPr>
            <w:tcW w:w="220" w:type="dxa"/>
            <w:vAlign w:val="bottom"/>
            <w:tcBorders>
              <w:right w:val="single" w:sz="8" w:color="auto"/>
            </w:tcBorders>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36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1300" w:type="dxa"/>
            <w:vAlign w:val="bottom"/>
            <w:shd w:val="clear" w:color="auto" w:fill="CCEEFF"/>
          </w:tcPr>
          <w:p>
            <w:pPr>
              <w:spacing w:after="0"/>
              <w:rPr>
                <w:sz w:val="20"/>
                <w:szCs w:val="20"/>
                <w:color w:val="auto"/>
              </w:rPr>
            </w:pPr>
          </w:p>
        </w:tc>
      </w:tr>
      <w:tr>
        <w:trPr>
          <w:trHeight w:val="121"/>
        </w:trPr>
        <w:tc>
          <w:tcPr>
            <w:tcW w:w="2060" w:type="dxa"/>
            <w:vAlign w:val="bottom"/>
            <w:shd w:val="clear" w:color="auto" w:fill="CCEEFF"/>
          </w:tcPr>
          <w:p>
            <w:pPr>
              <w:spacing w:after="0"/>
              <w:rPr>
                <w:sz w:val="10"/>
                <w:szCs w:val="10"/>
                <w:color w:val="auto"/>
              </w:rPr>
            </w:pPr>
          </w:p>
        </w:tc>
        <w:tc>
          <w:tcPr>
            <w:tcW w:w="246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12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1220" w:type="dxa"/>
            <w:vAlign w:val="bottom"/>
            <w:shd w:val="clear" w:color="auto" w:fill="CCEEFF"/>
          </w:tcPr>
          <w:p>
            <w:pPr>
              <w:spacing w:after="0"/>
              <w:rPr>
                <w:sz w:val="10"/>
                <w:szCs w:val="10"/>
                <w:color w:val="auto"/>
              </w:rPr>
            </w:pPr>
          </w:p>
        </w:tc>
        <w:tc>
          <w:tcPr>
            <w:tcW w:w="220" w:type="dxa"/>
            <w:vAlign w:val="bottom"/>
            <w:tcBorders>
              <w:right w:val="single" w:sz="8" w:color="auto"/>
            </w:tcBorders>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136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1300" w:type="dxa"/>
            <w:vAlign w:val="bottom"/>
            <w:shd w:val="clear" w:color="auto" w:fill="CCEEFF"/>
          </w:tcPr>
          <w:p>
            <w:pPr>
              <w:spacing w:after="0"/>
              <w:rPr>
                <w:sz w:val="10"/>
                <w:szCs w:val="10"/>
                <w:color w:val="auto"/>
              </w:rPr>
            </w:pPr>
          </w:p>
        </w:tc>
      </w:tr>
      <w:tr>
        <w:trPr>
          <w:trHeight w:val="243"/>
        </w:trPr>
        <w:tc>
          <w:tcPr>
            <w:tcW w:w="2060" w:type="dxa"/>
            <w:vAlign w:val="bottom"/>
          </w:tcPr>
          <w:p>
            <w:pPr>
              <w:ind w:left="20"/>
              <w:spacing w:after="0"/>
              <w:rPr>
                <w:sz w:val="20"/>
                <w:szCs w:val="20"/>
                <w:color w:val="auto"/>
              </w:rPr>
            </w:pPr>
            <w:r>
              <w:rPr>
                <w:rFonts w:ascii="Arial" w:cs="Arial" w:eastAsia="Arial" w:hAnsi="Arial"/>
                <w:sz w:val="18"/>
                <w:szCs w:val="18"/>
                <w:color w:val="auto"/>
              </w:rPr>
              <w:t>Finance lease costs:</w:t>
            </w:r>
          </w:p>
        </w:tc>
        <w:tc>
          <w:tcPr>
            <w:tcW w:w="24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220" w:type="dxa"/>
            <w:vAlign w:val="bottom"/>
            <w:tcBorders>
              <w:right w:val="single" w:sz="8" w:color="auto"/>
            </w:tcBorders>
          </w:tcPr>
          <w:p>
            <w:pPr>
              <w:spacing w:after="0"/>
              <w:rPr>
                <w:sz w:val="21"/>
                <w:szCs w:val="21"/>
                <w:color w:val="auto"/>
              </w:rPr>
            </w:pPr>
          </w:p>
        </w:tc>
        <w:tc>
          <w:tcPr>
            <w:tcW w:w="1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300" w:type="dxa"/>
            <w:vAlign w:val="bottom"/>
          </w:tcPr>
          <w:p>
            <w:pPr>
              <w:spacing w:after="0"/>
              <w:rPr>
                <w:sz w:val="21"/>
                <w:szCs w:val="21"/>
                <w:color w:val="auto"/>
              </w:rPr>
            </w:pPr>
          </w:p>
        </w:tc>
      </w:tr>
      <w:tr>
        <w:trPr>
          <w:trHeight w:val="121"/>
        </w:trPr>
        <w:tc>
          <w:tcPr>
            <w:tcW w:w="2060" w:type="dxa"/>
            <w:vAlign w:val="bottom"/>
          </w:tcPr>
          <w:p>
            <w:pPr>
              <w:spacing w:after="0"/>
              <w:rPr>
                <w:sz w:val="10"/>
                <w:szCs w:val="10"/>
                <w:color w:val="auto"/>
              </w:rPr>
            </w:pPr>
          </w:p>
        </w:tc>
        <w:tc>
          <w:tcPr>
            <w:tcW w:w="24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2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1220" w:type="dxa"/>
            <w:vAlign w:val="bottom"/>
          </w:tcPr>
          <w:p>
            <w:pPr>
              <w:spacing w:after="0"/>
              <w:rPr>
                <w:sz w:val="10"/>
                <w:szCs w:val="10"/>
                <w:color w:val="auto"/>
              </w:rPr>
            </w:pPr>
          </w:p>
        </w:tc>
        <w:tc>
          <w:tcPr>
            <w:tcW w:w="220" w:type="dxa"/>
            <w:vAlign w:val="bottom"/>
            <w:tcBorders>
              <w:right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3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300" w:type="dxa"/>
            <w:vAlign w:val="bottom"/>
          </w:tcPr>
          <w:p>
            <w:pPr>
              <w:spacing w:after="0"/>
              <w:rPr>
                <w:sz w:val="10"/>
                <w:szCs w:val="10"/>
                <w:color w:val="auto"/>
              </w:rPr>
            </w:pPr>
          </w:p>
        </w:tc>
      </w:tr>
      <w:tr>
        <w:trPr>
          <w:trHeight w:val="229"/>
        </w:trPr>
        <w:tc>
          <w:tcPr>
            <w:tcW w:w="20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Amortization of</w:t>
            </w:r>
          </w:p>
        </w:tc>
        <w:tc>
          <w:tcPr>
            <w:tcW w:w="2460" w:type="dxa"/>
            <w:vAlign w:val="bottom"/>
            <w:shd w:val="clear" w:color="auto" w:fill="CCEEFF"/>
          </w:tcPr>
          <w:p>
            <w:pPr>
              <w:ind w:left="260"/>
              <w:spacing w:after="0"/>
              <w:rPr>
                <w:sz w:val="20"/>
                <w:szCs w:val="20"/>
                <w:color w:val="auto"/>
              </w:rPr>
            </w:pPr>
            <w:r>
              <w:rPr>
                <w:rFonts w:ascii="Arial" w:cs="Arial" w:eastAsia="Arial" w:hAnsi="Arial"/>
                <w:sz w:val="18"/>
                <w:szCs w:val="18"/>
                <w:color w:val="auto"/>
              </w:rPr>
              <w:t>Depreciation and</w:t>
            </w:r>
          </w:p>
        </w:tc>
        <w:tc>
          <w:tcPr>
            <w:tcW w:w="200" w:type="dxa"/>
            <w:vAlign w:val="bottom"/>
            <w:shd w:val="clear" w:color="auto" w:fill="CCEEFF"/>
          </w:tcPr>
          <w:p>
            <w:pPr>
              <w:spacing w:after="0"/>
              <w:rPr>
                <w:sz w:val="19"/>
                <w:szCs w:val="19"/>
                <w:color w:val="auto"/>
              </w:rPr>
            </w:pPr>
          </w:p>
        </w:tc>
        <w:tc>
          <w:tcPr>
            <w:tcW w:w="12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10.1</w:t>
            </w:r>
          </w:p>
        </w:tc>
        <w:tc>
          <w:tcPr>
            <w:tcW w:w="2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4.1</w:t>
            </w:r>
          </w:p>
        </w:tc>
        <w:tc>
          <w:tcPr>
            <w:tcW w:w="220" w:type="dxa"/>
            <w:vAlign w:val="bottom"/>
            <w:tcBorders>
              <w:right w:val="single" w:sz="8" w:color="auto"/>
            </w:tcBorders>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3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19.8</w:t>
            </w:r>
          </w:p>
        </w:tc>
        <w:tc>
          <w:tcPr>
            <w:tcW w:w="1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3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44.4</w:t>
            </w:r>
          </w:p>
        </w:tc>
      </w:tr>
      <w:tr>
        <w:trPr>
          <w:trHeight w:val="230"/>
        </w:trPr>
        <w:tc>
          <w:tcPr>
            <w:tcW w:w="2060" w:type="dxa"/>
            <w:vAlign w:val="bottom"/>
            <w:shd w:val="clear" w:color="auto" w:fill="CCEEFF"/>
          </w:tcPr>
          <w:p>
            <w:pPr>
              <w:ind w:left="300"/>
              <w:spacing w:after="0"/>
              <w:rPr>
                <w:sz w:val="20"/>
                <w:szCs w:val="20"/>
                <w:color w:val="auto"/>
              </w:rPr>
            </w:pPr>
            <w:r>
              <w:rPr>
                <w:rFonts w:ascii="Arial" w:cs="Arial" w:eastAsia="Arial" w:hAnsi="Arial"/>
                <w:sz w:val="18"/>
                <w:szCs w:val="18"/>
                <w:color w:val="auto"/>
              </w:rPr>
              <w:t>right-of-use assets</w:t>
            </w:r>
          </w:p>
        </w:tc>
        <w:tc>
          <w:tcPr>
            <w:tcW w:w="2460" w:type="dxa"/>
            <w:vAlign w:val="bottom"/>
            <w:shd w:val="clear" w:color="auto" w:fill="CCEEFF"/>
          </w:tcPr>
          <w:p>
            <w:pPr>
              <w:ind w:left="400"/>
              <w:spacing w:after="0"/>
              <w:rPr>
                <w:sz w:val="20"/>
                <w:szCs w:val="20"/>
                <w:color w:val="auto"/>
              </w:rPr>
            </w:pPr>
            <w:r>
              <w:rPr>
                <w:rFonts w:ascii="Arial" w:cs="Arial" w:eastAsia="Arial" w:hAnsi="Arial"/>
                <w:sz w:val="18"/>
                <w:szCs w:val="18"/>
                <w:color w:val="auto"/>
              </w:rPr>
              <w:t>amortization</w:t>
            </w:r>
          </w:p>
        </w:tc>
        <w:tc>
          <w:tcPr>
            <w:tcW w:w="200" w:type="dxa"/>
            <w:vAlign w:val="bottom"/>
            <w:shd w:val="clear" w:color="auto" w:fill="CCEEFF"/>
          </w:tcPr>
          <w:p>
            <w:pPr>
              <w:spacing w:after="0"/>
              <w:rPr>
                <w:sz w:val="20"/>
                <w:szCs w:val="20"/>
                <w:color w:val="auto"/>
              </w:rPr>
            </w:pPr>
          </w:p>
        </w:tc>
        <w:tc>
          <w:tcPr>
            <w:tcW w:w="128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1220" w:type="dxa"/>
            <w:vAlign w:val="bottom"/>
            <w:shd w:val="clear" w:color="auto" w:fill="CCEEFF"/>
          </w:tcPr>
          <w:p>
            <w:pPr>
              <w:spacing w:after="0"/>
              <w:rPr>
                <w:sz w:val="20"/>
                <w:szCs w:val="20"/>
                <w:color w:val="auto"/>
              </w:rPr>
            </w:pPr>
          </w:p>
        </w:tc>
        <w:tc>
          <w:tcPr>
            <w:tcW w:w="220" w:type="dxa"/>
            <w:vAlign w:val="bottom"/>
            <w:tcBorders>
              <w:right w:val="single" w:sz="8" w:color="auto"/>
            </w:tcBorders>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36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1300" w:type="dxa"/>
            <w:vAlign w:val="bottom"/>
            <w:shd w:val="clear" w:color="auto" w:fill="CCEEFF"/>
          </w:tcPr>
          <w:p>
            <w:pPr>
              <w:spacing w:after="0"/>
              <w:rPr>
                <w:sz w:val="20"/>
                <w:szCs w:val="20"/>
                <w:color w:val="auto"/>
              </w:rPr>
            </w:pPr>
          </w:p>
        </w:tc>
      </w:tr>
      <w:tr>
        <w:trPr>
          <w:trHeight w:val="121"/>
        </w:trPr>
        <w:tc>
          <w:tcPr>
            <w:tcW w:w="2060" w:type="dxa"/>
            <w:vAlign w:val="bottom"/>
            <w:shd w:val="clear" w:color="auto" w:fill="CCEEFF"/>
          </w:tcPr>
          <w:p>
            <w:pPr>
              <w:spacing w:after="0"/>
              <w:rPr>
                <w:sz w:val="10"/>
                <w:szCs w:val="10"/>
                <w:color w:val="auto"/>
              </w:rPr>
            </w:pPr>
          </w:p>
        </w:tc>
        <w:tc>
          <w:tcPr>
            <w:tcW w:w="246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12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1220" w:type="dxa"/>
            <w:vAlign w:val="bottom"/>
            <w:shd w:val="clear" w:color="auto" w:fill="CCEEFF"/>
          </w:tcPr>
          <w:p>
            <w:pPr>
              <w:spacing w:after="0"/>
              <w:rPr>
                <w:sz w:val="10"/>
                <w:szCs w:val="10"/>
                <w:color w:val="auto"/>
              </w:rPr>
            </w:pPr>
          </w:p>
        </w:tc>
        <w:tc>
          <w:tcPr>
            <w:tcW w:w="220" w:type="dxa"/>
            <w:vAlign w:val="bottom"/>
            <w:tcBorders>
              <w:right w:val="single" w:sz="8" w:color="auto"/>
            </w:tcBorders>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136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1300" w:type="dxa"/>
            <w:vAlign w:val="bottom"/>
            <w:shd w:val="clear" w:color="auto" w:fill="CCEEFF"/>
          </w:tcPr>
          <w:p>
            <w:pPr>
              <w:spacing w:after="0"/>
              <w:rPr>
                <w:sz w:val="10"/>
                <w:szCs w:val="10"/>
                <w:color w:val="auto"/>
              </w:rPr>
            </w:pPr>
          </w:p>
        </w:tc>
      </w:tr>
      <w:tr>
        <w:trPr>
          <w:trHeight w:val="229"/>
        </w:trPr>
        <w:tc>
          <w:tcPr>
            <w:tcW w:w="2060" w:type="dxa"/>
            <w:vAlign w:val="bottom"/>
          </w:tcPr>
          <w:p>
            <w:pPr>
              <w:ind w:left="160"/>
              <w:spacing w:after="0"/>
              <w:rPr>
                <w:sz w:val="20"/>
                <w:szCs w:val="20"/>
                <w:color w:val="auto"/>
              </w:rPr>
            </w:pPr>
            <w:r>
              <w:rPr>
                <w:rFonts w:ascii="Arial" w:cs="Arial" w:eastAsia="Arial" w:hAnsi="Arial"/>
                <w:sz w:val="18"/>
                <w:szCs w:val="18"/>
                <w:color w:val="auto"/>
              </w:rPr>
              <w:t>Interest on lease</w:t>
            </w:r>
          </w:p>
        </w:tc>
        <w:tc>
          <w:tcPr>
            <w:tcW w:w="2460" w:type="dxa"/>
            <w:vAlign w:val="bottom"/>
          </w:tcPr>
          <w:p>
            <w:pPr>
              <w:ind w:left="260"/>
              <w:spacing w:after="0"/>
              <w:rPr>
                <w:sz w:val="20"/>
                <w:szCs w:val="20"/>
                <w:color w:val="auto"/>
              </w:rPr>
            </w:pPr>
            <w:r>
              <w:rPr>
                <w:rFonts w:ascii="Arial" w:cs="Arial" w:eastAsia="Arial" w:hAnsi="Arial"/>
                <w:sz w:val="18"/>
                <w:szCs w:val="18"/>
                <w:color w:val="auto"/>
              </w:rPr>
              <w:t>Interest expense</w:t>
            </w:r>
          </w:p>
        </w:tc>
        <w:tc>
          <w:tcPr>
            <w:tcW w:w="200" w:type="dxa"/>
            <w:vAlign w:val="bottom"/>
          </w:tcPr>
          <w:p>
            <w:pPr>
              <w:spacing w:after="0"/>
              <w:rPr>
                <w:sz w:val="19"/>
                <w:szCs w:val="19"/>
                <w:color w:val="auto"/>
              </w:rPr>
            </w:pPr>
          </w:p>
        </w:tc>
        <w:tc>
          <w:tcPr>
            <w:tcW w:w="1280" w:type="dxa"/>
            <w:vAlign w:val="bottom"/>
          </w:tcPr>
          <w:p>
            <w:pPr>
              <w:jc w:val="right"/>
              <w:ind w:right="30"/>
              <w:spacing w:after="0"/>
              <w:rPr>
                <w:sz w:val="20"/>
                <w:szCs w:val="20"/>
                <w:color w:val="auto"/>
              </w:rPr>
            </w:pPr>
            <w:r>
              <w:rPr>
                <w:rFonts w:ascii="Arial" w:cs="Arial" w:eastAsia="Arial" w:hAnsi="Arial"/>
                <w:sz w:val="18"/>
                <w:szCs w:val="18"/>
                <w:color w:val="auto"/>
              </w:rPr>
              <w:t>4.7</w:t>
            </w:r>
          </w:p>
        </w:tc>
        <w:tc>
          <w:tcPr>
            <w:tcW w:w="2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220" w:type="dxa"/>
            <w:vAlign w:val="bottom"/>
          </w:tcPr>
          <w:p>
            <w:pPr>
              <w:jc w:val="right"/>
              <w:ind w:right="30"/>
              <w:spacing w:after="0"/>
              <w:rPr>
                <w:sz w:val="20"/>
                <w:szCs w:val="20"/>
                <w:color w:val="auto"/>
              </w:rPr>
            </w:pPr>
            <w:r>
              <w:rPr>
                <w:rFonts w:ascii="Arial" w:cs="Arial" w:eastAsia="Arial" w:hAnsi="Arial"/>
                <w:sz w:val="18"/>
                <w:szCs w:val="18"/>
                <w:color w:val="auto"/>
              </w:rPr>
              <w:t>0.5</w:t>
            </w:r>
          </w:p>
        </w:tc>
        <w:tc>
          <w:tcPr>
            <w:tcW w:w="220" w:type="dxa"/>
            <w:vAlign w:val="bottom"/>
            <w:tcBorders>
              <w:right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1.9</w:t>
            </w:r>
          </w:p>
        </w:tc>
        <w:tc>
          <w:tcPr>
            <w:tcW w:w="1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00" w:type="dxa"/>
            <w:vAlign w:val="bottom"/>
          </w:tcPr>
          <w:p>
            <w:pPr>
              <w:jc w:val="right"/>
              <w:ind w:right="30"/>
              <w:spacing w:after="0"/>
              <w:rPr>
                <w:sz w:val="20"/>
                <w:szCs w:val="20"/>
                <w:color w:val="auto"/>
              </w:rPr>
            </w:pPr>
            <w:r>
              <w:rPr>
                <w:rFonts w:ascii="Arial" w:cs="Arial" w:eastAsia="Arial" w:hAnsi="Arial"/>
                <w:sz w:val="18"/>
                <w:szCs w:val="18"/>
                <w:color w:val="auto"/>
              </w:rPr>
              <w:t>4.1</w:t>
            </w:r>
          </w:p>
        </w:tc>
      </w:tr>
      <w:tr>
        <w:trPr>
          <w:trHeight w:val="230"/>
        </w:trPr>
        <w:tc>
          <w:tcPr>
            <w:tcW w:w="2060" w:type="dxa"/>
            <w:vAlign w:val="bottom"/>
          </w:tcPr>
          <w:p>
            <w:pPr>
              <w:ind w:left="300"/>
              <w:spacing w:after="0"/>
              <w:rPr>
                <w:sz w:val="20"/>
                <w:szCs w:val="20"/>
                <w:color w:val="auto"/>
              </w:rPr>
            </w:pPr>
            <w:r>
              <w:rPr>
                <w:rFonts w:ascii="Arial" w:cs="Arial" w:eastAsia="Arial" w:hAnsi="Arial"/>
                <w:sz w:val="18"/>
                <w:szCs w:val="18"/>
                <w:color w:val="auto"/>
              </w:rPr>
              <w:t>liabilities</w:t>
            </w:r>
          </w:p>
        </w:tc>
        <w:tc>
          <w:tcPr>
            <w:tcW w:w="24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00" w:type="dxa"/>
            <w:vAlign w:val="bottom"/>
          </w:tcPr>
          <w:p>
            <w:pPr>
              <w:spacing w:after="0"/>
              <w:rPr>
                <w:sz w:val="20"/>
                <w:szCs w:val="20"/>
                <w:color w:val="auto"/>
              </w:rPr>
            </w:pPr>
          </w:p>
        </w:tc>
      </w:tr>
      <w:tr>
        <w:trPr>
          <w:trHeight w:val="121"/>
        </w:trPr>
        <w:tc>
          <w:tcPr>
            <w:tcW w:w="2060" w:type="dxa"/>
            <w:vAlign w:val="bottom"/>
            <w:tcBorders>
              <w:bottom w:val="single" w:sz="8" w:color="CCEEFF"/>
            </w:tcBorders>
          </w:tcPr>
          <w:p>
            <w:pPr>
              <w:spacing w:after="0"/>
              <w:rPr>
                <w:sz w:val="10"/>
                <w:szCs w:val="10"/>
                <w:color w:val="auto"/>
              </w:rPr>
            </w:pPr>
          </w:p>
        </w:tc>
        <w:tc>
          <w:tcPr>
            <w:tcW w:w="2460" w:type="dxa"/>
            <w:vAlign w:val="bottom"/>
            <w:tcBorders>
              <w:bottom w:val="single" w:sz="8" w:color="CCEEFF"/>
            </w:tcBorders>
          </w:tcPr>
          <w:p>
            <w:pPr>
              <w:spacing w:after="0"/>
              <w:rPr>
                <w:sz w:val="10"/>
                <w:szCs w:val="10"/>
                <w:color w:val="auto"/>
              </w:rPr>
            </w:pPr>
          </w:p>
        </w:tc>
        <w:tc>
          <w:tcPr>
            <w:tcW w:w="200" w:type="dxa"/>
            <w:vAlign w:val="bottom"/>
            <w:tcBorders>
              <w:bottom w:val="single" w:sz="8" w:color="auto"/>
            </w:tcBorders>
          </w:tcPr>
          <w:p>
            <w:pPr>
              <w:spacing w:after="0"/>
              <w:rPr>
                <w:sz w:val="10"/>
                <w:szCs w:val="10"/>
                <w:color w:val="auto"/>
              </w:rPr>
            </w:pPr>
          </w:p>
        </w:tc>
        <w:tc>
          <w:tcPr>
            <w:tcW w:w="1280" w:type="dxa"/>
            <w:vAlign w:val="bottom"/>
            <w:tcBorders>
              <w:bottom w:val="single" w:sz="8" w:color="auto"/>
            </w:tcBorders>
          </w:tcPr>
          <w:p>
            <w:pPr>
              <w:spacing w:after="0"/>
              <w:rPr>
                <w:sz w:val="10"/>
                <w:szCs w:val="10"/>
                <w:color w:val="auto"/>
              </w:rPr>
            </w:pPr>
          </w:p>
        </w:tc>
        <w:tc>
          <w:tcPr>
            <w:tcW w:w="200" w:type="dxa"/>
            <w:vAlign w:val="bottom"/>
            <w:tcBorders>
              <w:bottom w:val="single" w:sz="8" w:color="CCEEFF"/>
            </w:tcBorders>
          </w:tcPr>
          <w:p>
            <w:pPr>
              <w:spacing w:after="0"/>
              <w:rPr>
                <w:sz w:val="10"/>
                <w:szCs w:val="10"/>
                <w:color w:val="auto"/>
              </w:rPr>
            </w:pPr>
          </w:p>
        </w:tc>
        <w:tc>
          <w:tcPr>
            <w:tcW w:w="260" w:type="dxa"/>
            <w:vAlign w:val="bottom"/>
            <w:tcBorders>
              <w:bottom w:val="single" w:sz="8" w:color="auto"/>
            </w:tcBorders>
          </w:tcPr>
          <w:p>
            <w:pPr>
              <w:spacing w:after="0"/>
              <w:rPr>
                <w:sz w:val="10"/>
                <w:szCs w:val="10"/>
                <w:color w:val="auto"/>
              </w:rPr>
            </w:pPr>
          </w:p>
        </w:tc>
        <w:tc>
          <w:tcPr>
            <w:tcW w:w="1220" w:type="dxa"/>
            <w:vAlign w:val="bottom"/>
            <w:tcBorders>
              <w:bottom w:val="single" w:sz="8" w:color="auto"/>
            </w:tcBorders>
          </w:tcPr>
          <w:p>
            <w:pPr>
              <w:spacing w:after="0"/>
              <w:rPr>
                <w:sz w:val="10"/>
                <w:szCs w:val="10"/>
                <w:color w:val="auto"/>
              </w:rPr>
            </w:pPr>
          </w:p>
        </w:tc>
        <w:tc>
          <w:tcPr>
            <w:tcW w:w="220" w:type="dxa"/>
            <w:vAlign w:val="bottom"/>
            <w:tcBorders>
              <w:bottom w:val="single" w:sz="8" w:color="CCEEFF"/>
              <w:right w:val="single" w:sz="8" w:color="auto"/>
            </w:tcBorders>
          </w:tcPr>
          <w:p>
            <w:pPr>
              <w:spacing w:after="0"/>
              <w:rPr>
                <w:sz w:val="10"/>
                <w:szCs w:val="10"/>
                <w:color w:val="auto"/>
              </w:rPr>
            </w:pPr>
          </w:p>
        </w:tc>
        <w:tc>
          <w:tcPr>
            <w:tcW w:w="160" w:type="dxa"/>
            <w:vAlign w:val="bottom"/>
            <w:tcBorders>
              <w:bottom w:val="single" w:sz="8" w:color="CCEEFF"/>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1360" w:type="dxa"/>
            <w:vAlign w:val="bottom"/>
            <w:tcBorders>
              <w:bottom w:val="single" w:sz="8" w:color="auto"/>
            </w:tcBorders>
          </w:tcPr>
          <w:p>
            <w:pPr>
              <w:spacing w:after="0"/>
              <w:rPr>
                <w:sz w:val="10"/>
                <w:szCs w:val="10"/>
                <w:color w:val="auto"/>
              </w:rPr>
            </w:pPr>
          </w:p>
        </w:tc>
        <w:tc>
          <w:tcPr>
            <w:tcW w:w="180" w:type="dxa"/>
            <w:vAlign w:val="bottom"/>
            <w:tcBorders>
              <w:bottom w:val="single" w:sz="8" w:color="CCEEFF"/>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1300" w:type="dxa"/>
            <w:vAlign w:val="bottom"/>
            <w:tcBorders>
              <w:bottom w:val="single" w:sz="8" w:color="auto"/>
            </w:tcBorders>
          </w:tcPr>
          <w:p>
            <w:pPr>
              <w:spacing w:after="0"/>
              <w:rPr>
                <w:sz w:val="10"/>
                <w:szCs w:val="10"/>
                <w:color w:val="auto"/>
              </w:rPr>
            </w:pPr>
          </w:p>
        </w:tc>
      </w:tr>
      <w:tr>
        <w:trPr>
          <w:trHeight w:val="237"/>
        </w:trPr>
        <w:tc>
          <w:tcPr>
            <w:tcW w:w="2060" w:type="dxa"/>
            <w:vAlign w:val="bottom"/>
            <w:shd w:val="clear" w:color="auto" w:fill="CCEEFF"/>
          </w:tcPr>
          <w:p>
            <w:pPr>
              <w:ind w:left="20"/>
              <w:spacing w:after="0"/>
              <w:rPr>
                <w:sz w:val="20"/>
                <w:szCs w:val="20"/>
                <w:color w:val="auto"/>
              </w:rPr>
            </w:pPr>
            <w:r>
              <w:rPr>
                <w:rFonts w:ascii="Arial" w:cs="Arial" w:eastAsia="Arial" w:hAnsi="Arial"/>
                <w:sz w:val="18"/>
                <w:szCs w:val="18"/>
                <w:color w:val="auto"/>
              </w:rPr>
              <w:t>Net lease expense</w:t>
            </w:r>
          </w:p>
        </w:tc>
        <w:tc>
          <w:tcPr>
            <w:tcW w:w="2460" w:type="dxa"/>
            <w:vAlign w:val="bottom"/>
            <w:shd w:val="clear" w:color="auto" w:fill="CCEEFF"/>
          </w:tcPr>
          <w:p>
            <w:pPr>
              <w:spacing w:after="0"/>
              <w:rPr>
                <w:sz w:val="20"/>
                <w:szCs w:val="20"/>
                <w:color w:val="auto"/>
              </w:rPr>
            </w:pP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2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767.3</w:t>
            </w:r>
          </w:p>
        </w:tc>
        <w:tc>
          <w:tcPr>
            <w:tcW w:w="20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210.3</w:t>
            </w:r>
          </w:p>
        </w:tc>
        <w:tc>
          <w:tcPr>
            <w:tcW w:w="220" w:type="dxa"/>
            <w:vAlign w:val="bottom"/>
            <w:tcBorders>
              <w:right w:val="single" w:sz="8" w:color="auto"/>
            </w:tcBorders>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20" w:type="dxa"/>
            <w:vAlign w:val="bottom"/>
            <w:shd w:val="clear" w:color="auto" w:fill="CCEEFF"/>
          </w:tcPr>
          <w:p>
            <w:pPr>
              <w:ind w:left="20"/>
              <w:spacing w:after="0"/>
              <w:rPr>
                <w:sz w:val="20"/>
                <w:szCs w:val="20"/>
                <w:color w:val="auto"/>
              </w:rPr>
            </w:pPr>
            <w:r>
              <w:rPr>
                <w:rFonts w:ascii="Arial" w:cs="Arial" w:eastAsia="Arial" w:hAnsi="Arial"/>
                <w:sz w:val="18"/>
                <w:szCs w:val="18"/>
                <w:color w:val="auto"/>
                <w:w w:val="79"/>
              </w:rPr>
              <w:t>$</w:t>
            </w:r>
          </w:p>
        </w:tc>
        <w:tc>
          <w:tcPr>
            <w:tcW w:w="13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591.7</w:t>
            </w:r>
          </w:p>
        </w:tc>
        <w:tc>
          <w:tcPr>
            <w:tcW w:w="180" w:type="dxa"/>
            <w:vAlign w:val="bottom"/>
            <w:shd w:val="clear" w:color="auto" w:fill="CCEEFF"/>
          </w:tcPr>
          <w:p>
            <w:pPr>
              <w:spacing w:after="0"/>
              <w:rPr>
                <w:sz w:val="20"/>
                <w:szCs w:val="20"/>
                <w:color w:val="auto"/>
              </w:rPr>
            </w:pPr>
          </w:p>
        </w:tc>
        <w:tc>
          <w:tcPr>
            <w:tcW w:w="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3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851.7</w:t>
            </w:r>
          </w:p>
        </w:tc>
      </w:tr>
      <w:tr>
        <w:trPr>
          <w:trHeight w:val="121"/>
        </w:trPr>
        <w:tc>
          <w:tcPr>
            <w:tcW w:w="2060" w:type="dxa"/>
            <w:vAlign w:val="bottom"/>
            <w:tcBorders>
              <w:bottom w:val="single" w:sz="8" w:color="auto"/>
            </w:tcBorders>
            <w:shd w:val="clear" w:color="auto" w:fill="CCEEFF"/>
          </w:tcPr>
          <w:p>
            <w:pPr>
              <w:spacing w:after="0"/>
              <w:rPr>
                <w:sz w:val="10"/>
                <w:szCs w:val="10"/>
                <w:color w:val="auto"/>
              </w:rPr>
            </w:pPr>
          </w:p>
        </w:tc>
        <w:tc>
          <w:tcPr>
            <w:tcW w:w="2460" w:type="dxa"/>
            <w:vAlign w:val="bottom"/>
            <w:tcBorders>
              <w:bottom w:val="single" w:sz="8" w:color="auto"/>
            </w:tcBorders>
            <w:shd w:val="clear" w:color="auto" w:fill="CCEEFF"/>
          </w:tcPr>
          <w:p>
            <w:pPr>
              <w:spacing w:after="0"/>
              <w:rPr>
                <w:sz w:val="10"/>
                <w:szCs w:val="10"/>
                <w:color w:val="auto"/>
              </w:rPr>
            </w:pPr>
          </w:p>
        </w:tc>
        <w:tc>
          <w:tcPr>
            <w:tcW w:w="200" w:type="dxa"/>
            <w:vAlign w:val="bottom"/>
            <w:tcBorders>
              <w:bottom w:val="single" w:sz="8" w:color="auto"/>
            </w:tcBorders>
            <w:shd w:val="clear" w:color="auto" w:fill="CCEEFF"/>
          </w:tcPr>
          <w:p>
            <w:pPr>
              <w:spacing w:after="0"/>
              <w:rPr>
                <w:sz w:val="10"/>
                <w:szCs w:val="10"/>
                <w:color w:val="auto"/>
              </w:rPr>
            </w:pPr>
          </w:p>
        </w:tc>
        <w:tc>
          <w:tcPr>
            <w:tcW w:w="1280" w:type="dxa"/>
            <w:vAlign w:val="bottom"/>
            <w:tcBorders>
              <w:bottom w:val="single" w:sz="8" w:color="auto"/>
            </w:tcBorders>
            <w:shd w:val="clear" w:color="auto" w:fill="CCEEFF"/>
          </w:tcPr>
          <w:p>
            <w:pPr>
              <w:spacing w:after="0"/>
              <w:rPr>
                <w:sz w:val="10"/>
                <w:szCs w:val="10"/>
                <w:color w:val="auto"/>
              </w:rPr>
            </w:pPr>
          </w:p>
        </w:tc>
        <w:tc>
          <w:tcPr>
            <w:tcW w:w="200" w:type="dxa"/>
            <w:vAlign w:val="bottom"/>
            <w:tcBorders>
              <w:bottom w:val="single" w:sz="8" w:color="auto"/>
            </w:tcBorders>
            <w:shd w:val="clear" w:color="auto" w:fill="CCEEFF"/>
          </w:tcPr>
          <w:p>
            <w:pPr>
              <w:spacing w:after="0"/>
              <w:rPr>
                <w:sz w:val="10"/>
                <w:szCs w:val="10"/>
                <w:color w:val="auto"/>
              </w:rPr>
            </w:pPr>
          </w:p>
        </w:tc>
        <w:tc>
          <w:tcPr>
            <w:tcW w:w="260" w:type="dxa"/>
            <w:vAlign w:val="bottom"/>
            <w:tcBorders>
              <w:bottom w:val="single" w:sz="8" w:color="auto"/>
            </w:tcBorders>
            <w:shd w:val="clear" w:color="auto" w:fill="CCEEFF"/>
          </w:tcPr>
          <w:p>
            <w:pPr>
              <w:spacing w:after="0"/>
              <w:rPr>
                <w:sz w:val="10"/>
                <w:szCs w:val="10"/>
                <w:color w:val="auto"/>
              </w:rPr>
            </w:pPr>
          </w:p>
        </w:tc>
        <w:tc>
          <w:tcPr>
            <w:tcW w:w="1220" w:type="dxa"/>
            <w:vAlign w:val="bottom"/>
            <w:tcBorders>
              <w:bottom w:val="single" w:sz="8" w:color="auto"/>
            </w:tcBorders>
            <w:shd w:val="clear" w:color="auto" w:fill="CCEEFF"/>
          </w:tcPr>
          <w:p>
            <w:pPr>
              <w:spacing w:after="0"/>
              <w:rPr>
                <w:sz w:val="10"/>
                <w:szCs w:val="10"/>
                <w:color w:val="auto"/>
              </w:rPr>
            </w:pPr>
          </w:p>
        </w:tc>
        <w:tc>
          <w:tcPr>
            <w:tcW w:w="220" w:type="dxa"/>
            <w:vAlign w:val="bottom"/>
            <w:tcBorders>
              <w:bottom w:val="single" w:sz="8" w:color="auto"/>
              <w:right w:val="single" w:sz="8" w:color="auto"/>
            </w:tcBorders>
            <w:shd w:val="clear" w:color="auto" w:fill="CCEEFF"/>
          </w:tcPr>
          <w:p>
            <w:pPr>
              <w:spacing w:after="0"/>
              <w:rPr>
                <w:sz w:val="10"/>
                <w:szCs w:val="10"/>
                <w:color w:val="auto"/>
              </w:rPr>
            </w:pPr>
          </w:p>
        </w:tc>
        <w:tc>
          <w:tcPr>
            <w:tcW w:w="160" w:type="dxa"/>
            <w:vAlign w:val="bottom"/>
            <w:tcBorders>
              <w:bottom w:val="single" w:sz="8" w:color="auto"/>
            </w:tcBorders>
            <w:shd w:val="clear" w:color="auto" w:fill="CCEEFF"/>
          </w:tcPr>
          <w:p>
            <w:pPr>
              <w:spacing w:after="0"/>
              <w:rPr>
                <w:sz w:val="10"/>
                <w:szCs w:val="10"/>
                <w:color w:val="auto"/>
              </w:rPr>
            </w:pPr>
          </w:p>
        </w:tc>
        <w:tc>
          <w:tcPr>
            <w:tcW w:w="120" w:type="dxa"/>
            <w:vAlign w:val="bottom"/>
            <w:tcBorders>
              <w:bottom w:val="single" w:sz="8" w:color="auto"/>
            </w:tcBorders>
            <w:shd w:val="clear" w:color="auto" w:fill="CCEEFF"/>
          </w:tcPr>
          <w:p>
            <w:pPr>
              <w:spacing w:after="0"/>
              <w:rPr>
                <w:sz w:val="10"/>
                <w:szCs w:val="10"/>
                <w:color w:val="auto"/>
              </w:rPr>
            </w:pPr>
          </w:p>
        </w:tc>
        <w:tc>
          <w:tcPr>
            <w:tcW w:w="1360" w:type="dxa"/>
            <w:vAlign w:val="bottom"/>
            <w:tcBorders>
              <w:bottom w:val="single" w:sz="8" w:color="auto"/>
            </w:tcBorders>
            <w:shd w:val="clear" w:color="auto" w:fill="CCEEFF"/>
          </w:tcPr>
          <w:p>
            <w:pPr>
              <w:spacing w:after="0"/>
              <w:rPr>
                <w:sz w:val="10"/>
                <w:szCs w:val="10"/>
                <w:color w:val="auto"/>
              </w:rPr>
            </w:pPr>
          </w:p>
        </w:tc>
        <w:tc>
          <w:tcPr>
            <w:tcW w:w="180" w:type="dxa"/>
            <w:vAlign w:val="bottom"/>
            <w:tcBorders>
              <w:bottom w:val="single" w:sz="8" w:color="auto"/>
            </w:tcBorders>
            <w:shd w:val="clear" w:color="auto" w:fill="CCEEFF"/>
          </w:tcPr>
          <w:p>
            <w:pPr>
              <w:spacing w:after="0"/>
              <w:rPr>
                <w:sz w:val="10"/>
                <w:szCs w:val="10"/>
                <w:color w:val="auto"/>
              </w:rPr>
            </w:pPr>
          </w:p>
        </w:tc>
        <w:tc>
          <w:tcPr>
            <w:tcW w:w="220" w:type="dxa"/>
            <w:vAlign w:val="bottom"/>
            <w:tcBorders>
              <w:bottom w:val="single" w:sz="8" w:color="auto"/>
            </w:tcBorders>
            <w:shd w:val="clear" w:color="auto" w:fill="CCEEFF"/>
          </w:tcPr>
          <w:p>
            <w:pPr>
              <w:spacing w:after="0"/>
              <w:rPr>
                <w:sz w:val="10"/>
                <w:szCs w:val="10"/>
                <w:color w:val="auto"/>
              </w:rPr>
            </w:pPr>
          </w:p>
        </w:tc>
        <w:tc>
          <w:tcPr>
            <w:tcW w:w="1300" w:type="dxa"/>
            <w:vAlign w:val="bottom"/>
            <w:tcBorders>
              <w:bottom w:val="single" w:sz="8" w:color="auto"/>
            </w:tcBorders>
            <w:shd w:val="clear" w:color="auto" w:fill="CCEEFF"/>
          </w:tcPr>
          <w:p>
            <w:pPr>
              <w:spacing w:after="0"/>
              <w:rPr>
                <w:sz w:val="10"/>
                <w:szCs w:val="10"/>
                <w:color w:val="auto"/>
              </w:rPr>
            </w:pPr>
          </w:p>
        </w:tc>
      </w:tr>
    </w:tbl>
    <w:p>
      <w:pPr>
        <w:spacing w:after="0" w:line="202" w:lineRule="exact"/>
        <w:rPr>
          <w:sz w:val="20"/>
          <w:szCs w:val="20"/>
          <w:color w:val="auto"/>
        </w:rPr>
      </w:pPr>
    </w:p>
    <w:p>
      <w:pPr>
        <w:ind w:left="460" w:hanging="452"/>
        <w:spacing w:after="0"/>
        <w:tabs>
          <w:tab w:leader="none" w:pos="460" w:val="left"/>
        </w:tabs>
        <w:numPr>
          <w:ilvl w:val="0"/>
          <w:numId w:val="41"/>
        </w:numPr>
        <w:rPr>
          <w:rFonts w:ascii="Arial" w:cs="Arial" w:eastAsia="Arial" w:hAnsi="Arial"/>
          <w:sz w:val="18"/>
          <w:szCs w:val="18"/>
          <w:color w:val="auto"/>
        </w:rPr>
      </w:pPr>
      <w:r>
        <w:rPr>
          <w:rFonts w:ascii="Arial" w:cs="Arial" w:eastAsia="Arial" w:hAnsi="Arial"/>
          <w:sz w:val="18"/>
          <w:szCs w:val="18"/>
          <w:color w:val="auto"/>
        </w:rPr>
        <w:t>Includes short-term leases and variable lease costs which are not material.</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57" w:lineRule="exact"/>
        <w:rPr>
          <w:rFonts w:ascii="Arial" w:cs="Arial" w:eastAsia="Arial" w:hAnsi="Arial"/>
          <w:sz w:val="18"/>
          <w:szCs w:val="18"/>
          <w:color w:val="auto"/>
        </w:rPr>
      </w:pPr>
    </w:p>
    <w:p>
      <w:pPr>
        <w:ind w:left="5460"/>
        <w:spacing w:after="0"/>
        <w:rPr>
          <w:rFonts w:ascii="Arial" w:cs="Arial" w:eastAsia="Arial" w:hAnsi="Arial"/>
          <w:sz w:val="18"/>
          <w:szCs w:val="18"/>
          <w:color w:val="auto"/>
        </w:rPr>
      </w:pPr>
      <w:r>
        <w:rPr>
          <w:rFonts w:ascii="Arial" w:cs="Arial" w:eastAsia="Arial" w:hAnsi="Arial"/>
          <w:sz w:val="18"/>
          <w:szCs w:val="18"/>
          <w:color w:val="auto"/>
        </w:rPr>
        <w:t>F-46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59">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64" w:name="page65"/>
    <w:bookmarkEnd w:id="64"/>
    <w:p>
      <w:pPr>
        <w:jc w:val="center"/>
        <w:ind w:right="20"/>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Leases, Continued:</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Supplemental balance sheet information related to leases was as follows at 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288925</wp:posOffset>
            </wp:positionV>
            <wp:extent cx="7132320" cy="825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6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00" w:lineRule="exact"/>
        <w:rPr>
          <w:sz w:val="20"/>
          <w:szCs w:val="20"/>
          <w:color w:val="auto"/>
        </w:rPr>
      </w:pPr>
    </w:p>
    <w:p>
      <w:pPr>
        <w:spacing w:after="0" w:line="26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760" w:type="dxa"/>
            <w:vAlign w:val="bottom"/>
          </w:tcPr>
          <w:p>
            <w:pPr>
              <w:ind w:left="20"/>
              <w:spacing w:after="0"/>
              <w:rPr>
                <w:sz w:val="20"/>
                <w:szCs w:val="20"/>
                <w:color w:val="auto"/>
              </w:rPr>
            </w:pPr>
            <w:r>
              <w:rPr>
                <w:rFonts w:ascii="Arial" w:cs="Arial" w:eastAsia="Arial" w:hAnsi="Arial"/>
                <w:sz w:val="18"/>
                <w:szCs w:val="18"/>
                <w:color w:val="auto"/>
              </w:rPr>
              <w:t>(Millions)</w:t>
            </w:r>
          </w:p>
        </w:tc>
        <w:tc>
          <w:tcPr>
            <w:tcW w:w="50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2021</w:t>
            </w:r>
          </w:p>
        </w:tc>
        <w:tc>
          <w:tcPr>
            <w:tcW w:w="20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2020</w:t>
            </w:r>
          </w:p>
        </w:tc>
      </w:tr>
      <w:tr>
        <w:trPr>
          <w:trHeight w:val="27"/>
        </w:trPr>
        <w:tc>
          <w:tcPr>
            <w:tcW w:w="776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37"/>
        </w:trPr>
        <w:tc>
          <w:tcPr>
            <w:tcW w:w="7760" w:type="dxa"/>
            <w:vAlign w:val="bottom"/>
          </w:tcPr>
          <w:p>
            <w:pPr>
              <w:ind w:left="20"/>
              <w:spacing w:after="0"/>
              <w:rPr>
                <w:sz w:val="20"/>
                <w:szCs w:val="20"/>
                <w:color w:val="auto"/>
              </w:rPr>
            </w:pPr>
            <w:r>
              <w:rPr>
                <w:rFonts w:ascii="Arial" w:cs="Arial" w:eastAsia="Arial" w:hAnsi="Arial"/>
                <w:sz w:val="18"/>
                <w:szCs w:val="18"/>
                <w:b w:val="1"/>
                <w:bCs w:val="1"/>
                <w:color w:val="auto"/>
              </w:rPr>
              <w:t>Operating Leases</w:t>
            </w:r>
          </w:p>
        </w:tc>
        <w:tc>
          <w:tcPr>
            <w:tcW w:w="50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1140" w:type="dxa"/>
            <w:vAlign w:val="bottom"/>
          </w:tcPr>
          <w:p>
            <w:pPr>
              <w:spacing w:after="0"/>
              <w:rPr>
                <w:sz w:val="20"/>
                <w:szCs w:val="20"/>
                <w:color w:val="auto"/>
              </w:rPr>
            </w:pPr>
          </w:p>
        </w:tc>
      </w:tr>
      <w:tr>
        <w:trPr>
          <w:trHeight w:val="27"/>
        </w:trPr>
        <w:tc>
          <w:tcPr>
            <w:tcW w:w="7760" w:type="dxa"/>
            <w:vAlign w:val="bottom"/>
          </w:tcPr>
          <w:p>
            <w:pPr>
              <w:spacing w:after="0"/>
              <w:rPr>
                <w:sz w:val="2"/>
                <w:szCs w:val="2"/>
                <w:color w:val="auto"/>
              </w:rPr>
            </w:pPr>
          </w:p>
        </w:tc>
        <w:tc>
          <w:tcPr>
            <w:tcW w:w="5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75"/>
        </w:trPr>
        <w:tc>
          <w:tcPr>
            <w:tcW w:w="7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Operating lease right-of-use assets</w:t>
            </w:r>
          </w:p>
        </w:tc>
        <w:tc>
          <w:tcPr>
            <w:tcW w:w="500" w:type="dxa"/>
            <w:vAlign w:val="bottom"/>
            <w:tcBorders>
              <w:bottom w:val="single" w:sz="8" w:color="CCEEFF"/>
            </w:tcBorders>
            <w:shd w:val="clear" w:color="auto" w:fill="CCEEFF"/>
          </w:tcPr>
          <w:p>
            <w:pPr>
              <w:jc w:val="right"/>
              <w:ind w:right="310"/>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4,206.4</w:t>
            </w:r>
          </w:p>
        </w:tc>
        <w:tc>
          <w:tcPr>
            <w:tcW w:w="200" w:type="dxa"/>
            <w:vAlign w:val="bottom"/>
            <w:tcBorders>
              <w:bottom w:val="single" w:sz="8" w:color="CCEEFF"/>
            </w:tcBorders>
            <w:shd w:val="clear" w:color="auto" w:fill="CCEEFF"/>
          </w:tcPr>
          <w:p>
            <w:pPr>
              <w:spacing w:after="0"/>
              <w:rPr>
                <w:sz w:val="23"/>
                <w:szCs w:val="23"/>
                <w:color w:val="auto"/>
              </w:rPr>
            </w:pPr>
          </w:p>
        </w:tc>
        <w:tc>
          <w:tcPr>
            <w:tcW w:w="500" w:type="dxa"/>
            <w:vAlign w:val="bottom"/>
            <w:tcBorders>
              <w:bottom w:val="single" w:sz="8" w:color="CCEEFF"/>
            </w:tcBorders>
            <w:shd w:val="clear" w:color="auto" w:fill="CCEEFF"/>
          </w:tcPr>
          <w:p>
            <w:pPr>
              <w:jc w:val="right"/>
              <w:ind w:right="310"/>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4,394.5</w:t>
            </w:r>
          </w:p>
        </w:tc>
      </w:tr>
      <w:tr>
        <w:trPr>
          <w:trHeight w:val="237"/>
        </w:trPr>
        <w:tc>
          <w:tcPr>
            <w:tcW w:w="776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Current portion of operating lease obligations</w:t>
            </w:r>
          </w:p>
        </w:tc>
        <w:tc>
          <w:tcPr>
            <w:tcW w:w="500" w:type="dxa"/>
            <w:vAlign w:val="bottom"/>
            <w:tcBorders>
              <w:top w:val="single" w:sz="8" w:color="auto"/>
            </w:tcBorders>
          </w:tcPr>
          <w:p>
            <w:pPr>
              <w:jc w:val="right"/>
              <w:ind w:right="310"/>
              <w:spacing w:after="0"/>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rPr>
              <w:t>452.4</w:t>
            </w:r>
          </w:p>
        </w:tc>
        <w:tc>
          <w:tcPr>
            <w:tcW w:w="200" w:type="dxa"/>
            <w:vAlign w:val="bottom"/>
            <w:tcBorders>
              <w:top w:val="single" w:sz="8" w:color="auto"/>
            </w:tcBorders>
          </w:tcPr>
          <w:p>
            <w:pPr>
              <w:spacing w:after="0"/>
              <w:rPr>
                <w:sz w:val="20"/>
                <w:szCs w:val="20"/>
                <w:color w:val="auto"/>
              </w:rPr>
            </w:pPr>
          </w:p>
        </w:tc>
        <w:tc>
          <w:tcPr>
            <w:tcW w:w="500" w:type="dxa"/>
            <w:vAlign w:val="bottom"/>
            <w:tcBorders>
              <w:top w:val="single" w:sz="8" w:color="auto"/>
            </w:tcBorders>
          </w:tcPr>
          <w:p>
            <w:pPr>
              <w:jc w:val="right"/>
              <w:ind w:right="310"/>
              <w:spacing w:after="0"/>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rPr>
              <w:t>322.9</w:t>
            </w:r>
          </w:p>
        </w:tc>
      </w:tr>
      <w:tr>
        <w:trPr>
          <w:trHeight w:val="27"/>
        </w:trPr>
        <w:tc>
          <w:tcPr>
            <w:tcW w:w="7760" w:type="dxa"/>
            <w:vAlign w:val="bottom"/>
          </w:tcPr>
          <w:p>
            <w:pPr>
              <w:spacing w:after="0"/>
              <w:rPr>
                <w:sz w:val="2"/>
                <w:szCs w:val="2"/>
                <w:color w:val="auto"/>
              </w:rPr>
            </w:pPr>
          </w:p>
        </w:tc>
        <w:tc>
          <w:tcPr>
            <w:tcW w:w="5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75"/>
        </w:trPr>
        <w:tc>
          <w:tcPr>
            <w:tcW w:w="7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Operating lease liabilities</w:t>
            </w:r>
          </w:p>
        </w:tc>
        <w:tc>
          <w:tcPr>
            <w:tcW w:w="50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3,936.8</w:t>
            </w:r>
          </w:p>
        </w:tc>
        <w:tc>
          <w:tcPr>
            <w:tcW w:w="200" w:type="dxa"/>
            <w:vAlign w:val="bottom"/>
            <w:tcBorders>
              <w:bottom w:val="single" w:sz="8" w:color="CCEEFF"/>
            </w:tcBorders>
            <w:shd w:val="clear" w:color="auto" w:fill="CCEEFF"/>
          </w:tcPr>
          <w:p>
            <w:pPr>
              <w:spacing w:after="0"/>
              <w:rPr>
                <w:sz w:val="23"/>
                <w:szCs w:val="23"/>
                <w:color w:val="auto"/>
              </w:rPr>
            </w:pPr>
          </w:p>
        </w:tc>
        <w:tc>
          <w:tcPr>
            <w:tcW w:w="50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4,085.7</w:t>
            </w:r>
          </w:p>
        </w:tc>
      </w:tr>
      <w:tr>
        <w:trPr>
          <w:trHeight w:val="237"/>
        </w:trPr>
        <w:tc>
          <w:tcPr>
            <w:tcW w:w="776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Total operating lease liabilities</w:t>
            </w:r>
          </w:p>
        </w:tc>
        <w:tc>
          <w:tcPr>
            <w:tcW w:w="500" w:type="dxa"/>
            <w:vAlign w:val="bottom"/>
            <w:tcBorders>
              <w:top w:val="single" w:sz="8" w:color="auto"/>
            </w:tcBorders>
          </w:tcPr>
          <w:p>
            <w:pPr>
              <w:jc w:val="right"/>
              <w:ind w:right="310"/>
              <w:spacing w:after="0"/>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rPr>
              <w:t>4,389.2</w:t>
            </w:r>
          </w:p>
        </w:tc>
        <w:tc>
          <w:tcPr>
            <w:tcW w:w="200" w:type="dxa"/>
            <w:vAlign w:val="bottom"/>
            <w:tcBorders>
              <w:top w:val="single" w:sz="8" w:color="auto"/>
            </w:tcBorders>
          </w:tcPr>
          <w:p>
            <w:pPr>
              <w:spacing w:after="0"/>
              <w:rPr>
                <w:sz w:val="20"/>
                <w:szCs w:val="20"/>
                <w:color w:val="auto"/>
              </w:rPr>
            </w:pPr>
          </w:p>
        </w:tc>
        <w:tc>
          <w:tcPr>
            <w:tcW w:w="500" w:type="dxa"/>
            <w:vAlign w:val="bottom"/>
            <w:tcBorders>
              <w:top w:val="single" w:sz="8" w:color="auto"/>
            </w:tcBorders>
          </w:tcPr>
          <w:p>
            <w:pPr>
              <w:jc w:val="right"/>
              <w:ind w:right="310"/>
              <w:spacing w:after="0"/>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rPr>
              <w:t>4,408.6</w:t>
            </w:r>
          </w:p>
        </w:tc>
      </w:tr>
      <w:tr>
        <w:trPr>
          <w:trHeight w:val="27"/>
        </w:trPr>
        <w:tc>
          <w:tcPr>
            <w:tcW w:w="776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44"/>
        </w:trPr>
        <w:tc>
          <w:tcPr>
            <w:tcW w:w="7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Finance Leases</w:t>
            </w:r>
          </w:p>
        </w:tc>
        <w:tc>
          <w:tcPr>
            <w:tcW w:w="5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r>
      <w:tr>
        <w:trPr>
          <w:trHeight w:val="243"/>
        </w:trPr>
        <w:tc>
          <w:tcPr>
            <w:tcW w:w="7760" w:type="dxa"/>
            <w:vAlign w:val="bottom"/>
          </w:tcPr>
          <w:p>
            <w:pPr>
              <w:ind w:left="20"/>
              <w:spacing w:after="0"/>
              <w:rPr>
                <w:sz w:val="20"/>
                <w:szCs w:val="20"/>
                <w:color w:val="auto"/>
              </w:rPr>
            </w:pPr>
            <w:r>
              <w:rPr>
                <w:rFonts w:ascii="Arial" w:cs="Arial" w:eastAsia="Arial" w:hAnsi="Arial"/>
                <w:sz w:val="18"/>
                <w:szCs w:val="18"/>
                <w:color w:val="auto"/>
              </w:rPr>
              <w:t>Property, plant and equipment, gross</w:t>
            </w:r>
          </w:p>
        </w:tc>
        <w:tc>
          <w:tcPr>
            <w:tcW w:w="500" w:type="dxa"/>
            <w:vAlign w:val="bottom"/>
          </w:tcPr>
          <w:p>
            <w:pPr>
              <w:jc w:val="right"/>
              <w:ind w:right="310"/>
              <w:spacing w:after="0"/>
              <w:rPr>
                <w:sz w:val="20"/>
                <w:szCs w:val="20"/>
                <w:color w:val="auto"/>
              </w:rPr>
            </w:pPr>
            <w:r>
              <w:rPr>
                <w:rFonts w:ascii="Arial" w:cs="Arial" w:eastAsia="Arial" w:hAnsi="Arial"/>
                <w:sz w:val="18"/>
                <w:szCs w:val="18"/>
                <w:color w:val="auto"/>
                <w:w w:val="79"/>
              </w:rPr>
              <w:t>$</w:t>
            </w:r>
          </w:p>
        </w:tc>
        <w:tc>
          <w:tcPr>
            <w:tcW w:w="1140" w:type="dxa"/>
            <w:vAlign w:val="bottom"/>
          </w:tcPr>
          <w:p>
            <w:pPr>
              <w:jc w:val="right"/>
              <w:ind w:right="130"/>
              <w:spacing w:after="0"/>
              <w:rPr>
                <w:sz w:val="20"/>
                <w:szCs w:val="20"/>
                <w:color w:val="auto"/>
              </w:rPr>
            </w:pPr>
            <w:r>
              <w:rPr>
                <w:rFonts w:ascii="Arial" w:cs="Arial" w:eastAsia="Arial" w:hAnsi="Arial"/>
                <w:sz w:val="18"/>
                <w:szCs w:val="18"/>
                <w:color w:val="auto"/>
              </w:rPr>
              <w:t>66.6</w:t>
            </w:r>
          </w:p>
        </w:tc>
        <w:tc>
          <w:tcPr>
            <w:tcW w:w="200" w:type="dxa"/>
            <w:vAlign w:val="bottom"/>
          </w:tcPr>
          <w:p>
            <w:pPr>
              <w:spacing w:after="0"/>
              <w:rPr>
                <w:sz w:val="21"/>
                <w:szCs w:val="21"/>
                <w:color w:val="auto"/>
              </w:rPr>
            </w:pPr>
          </w:p>
        </w:tc>
        <w:tc>
          <w:tcPr>
            <w:tcW w:w="500" w:type="dxa"/>
            <w:vAlign w:val="bottom"/>
          </w:tcPr>
          <w:p>
            <w:pPr>
              <w:jc w:val="right"/>
              <w:ind w:right="310"/>
              <w:spacing w:after="0"/>
              <w:rPr>
                <w:sz w:val="20"/>
                <w:szCs w:val="20"/>
                <w:color w:val="auto"/>
              </w:rPr>
            </w:pPr>
            <w:r>
              <w:rPr>
                <w:rFonts w:ascii="Arial" w:cs="Arial" w:eastAsia="Arial" w:hAnsi="Arial"/>
                <w:sz w:val="18"/>
                <w:szCs w:val="18"/>
                <w:color w:val="auto"/>
                <w:w w:val="79"/>
              </w:rPr>
              <w:t>$</w:t>
            </w:r>
          </w:p>
        </w:tc>
        <w:tc>
          <w:tcPr>
            <w:tcW w:w="1140" w:type="dxa"/>
            <w:vAlign w:val="bottom"/>
          </w:tcPr>
          <w:p>
            <w:pPr>
              <w:jc w:val="right"/>
              <w:ind w:right="130"/>
              <w:spacing w:after="0"/>
              <w:rPr>
                <w:sz w:val="20"/>
                <w:szCs w:val="20"/>
                <w:color w:val="auto"/>
              </w:rPr>
            </w:pPr>
            <w:r>
              <w:rPr>
                <w:rFonts w:ascii="Arial" w:cs="Arial" w:eastAsia="Arial" w:hAnsi="Arial"/>
                <w:sz w:val="18"/>
                <w:szCs w:val="18"/>
                <w:color w:val="auto"/>
              </w:rPr>
              <w:t>50.2</w:t>
            </w:r>
          </w:p>
        </w:tc>
      </w:tr>
      <w:tr>
        <w:trPr>
          <w:trHeight w:val="27"/>
        </w:trPr>
        <w:tc>
          <w:tcPr>
            <w:tcW w:w="7760" w:type="dxa"/>
            <w:vAlign w:val="bottom"/>
          </w:tcPr>
          <w:p>
            <w:pPr>
              <w:spacing w:after="0"/>
              <w:rPr>
                <w:sz w:val="2"/>
                <w:szCs w:val="2"/>
                <w:color w:val="auto"/>
              </w:rPr>
            </w:pPr>
          </w:p>
        </w:tc>
        <w:tc>
          <w:tcPr>
            <w:tcW w:w="5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70"/>
        </w:trPr>
        <w:tc>
          <w:tcPr>
            <w:tcW w:w="7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Accumulated depreciation</w:t>
            </w:r>
          </w:p>
        </w:tc>
        <w:tc>
          <w:tcPr>
            <w:tcW w:w="50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(13.4)</w:t>
            </w:r>
          </w:p>
        </w:tc>
        <w:tc>
          <w:tcPr>
            <w:tcW w:w="200" w:type="dxa"/>
            <w:vAlign w:val="bottom"/>
            <w:tcBorders>
              <w:bottom w:val="single" w:sz="8" w:color="CCEEFF"/>
            </w:tcBorders>
            <w:shd w:val="clear" w:color="auto" w:fill="CCEEFF"/>
          </w:tcPr>
          <w:p>
            <w:pPr>
              <w:spacing w:after="0"/>
              <w:rPr>
                <w:sz w:val="23"/>
                <w:szCs w:val="23"/>
                <w:color w:val="auto"/>
              </w:rPr>
            </w:pPr>
          </w:p>
        </w:tc>
        <w:tc>
          <w:tcPr>
            <w:tcW w:w="50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(3.0)</w:t>
            </w:r>
          </w:p>
        </w:tc>
      </w:tr>
      <w:tr>
        <w:trPr>
          <w:trHeight w:val="237"/>
        </w:trPr>
        <w:tc>
          <w:tcPr>
            <w:tcW w:w="7760" w:type="dxa"/>
            <w:vAlign w:val="bottom"/>
          </w:tcPr>
          <w:p>
            <w:pPr>
              <w:ind w:left="20"/>
              <w:spacing w:after="0"/>
              <w:rPr>
                <w:sz w:val="20"/>
                <w:szCs w:val="20"/>
                <w:color w:val="auto"/>
              </w:rPr>
            </w:pPr>
            <w:r>
              <w:rPr>
                <w:rFonts w:ascii="Arial" w:cs="Arial" w:eastAsia="Arial" w:hAnsi="Arial"/>
                <w:sz w:val="18"/>
                <w:szCs w:val="18"/>
                <w:color w:val="auto"/>
              </w:rPr>
              <w:t>Net property, plant and equipment</w:t>
            </w:r>
          </w:p>
        </w:tc>
        <w:tc>
          <w:tcPr>
            <w:tcW w:w="500" w:type="dxa"/>
            <w:vAlign w:val="bottom"/>
            <w:tcBorders>
              <w:top w:val="single" w:sz="8" w:color="auto"/>
            </w:tcBorders>
          </w:tcPr>
          <w:p>
            <w:pPr>
              <w:jc w:val="right"/>
              <w:ind w:right="310"/>
              <w:spacing w:after="0"/>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rPr>
              <w:t>53.2</w:t>
            </w:r>
          </w:p>
        </w:tc>
        <w:tc>
          <w:tcPr>
            <w:tcW w:w="200" w:type="dxa"/>
            <w:vAlign w:val="bottom"/>
          </w:tcPr>
          <w:p>
            <w:pPr>
              <w:spacing w:after="0"/>
              <w:rPr>
                <w:sz w:val="20"/>
                <w:szCs w:val="20"/>
                <w:color w:val="auto"/>
              </w:rPr>
            </w:pPr>
          </w:p>
        </w:tc>
        <w:tc>
          <w:tcPr>
            <w:tcW w:w="500" w:type="dxa"/>
            <w:vAlign w:val="bottom"/>
            <w:tcBorders>
              <w:top w:val="single" w:sz="8" w:color="auto"/>
            </w:tcBorders>
          </w:tcPr>
          <w:p>
            <w:pPr>
              <w:jc w:val="right"/>
              <w:ind w:right="310"/>
              <w:spacing w:after="0"/>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rPr>
              <w:t>47.2</w:t>
            </w:r>
          </w:p>
        </w:tc>
      </w:tr>
      <w:tr>
        <w:trPr>
          <w:trHeight w:val="27"/>
        </w:trPr>
        <w:tc>
          <w:tcPr>
            <w:tcW w:w="776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43"/>
        </w:trPr>
        <w:tc>
          <w:tcPr>
            <w:tcW w:w="7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Other current liabilities</w:t>
            </w:r>
          </w:p>
        </w:tc>
        <w:tc>
          <w:tcPr>
            <w:tcW w:w="500" w:type="dxa"/>
            <w:vAlign w:val="bottom"/>
            <w:tcBorders>
              <w:bottom w:val="single" w:sz="8" w:color="CCEEFF"/>
            </w:tcBorders>
            <w:shd w:val="clear" w:color="auto" w:fill="CCEEFF"/>
          </w:tcPr>
          <w:p>
            <w:pPr>
              <w:jc w:val="right"/>
              <w:ind w:right="310"/>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8.7</w:t>
            </w:r>
          </w:p>
        </w:tc>
        <w:tc>
          <w:tcPr>
            <w:tcW w:w="20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jc w:val="right"/>
              <w:ind w:right="310"/>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10.4</w:t>
            </w:r>
          </w:p>
        </w:tc>
      </w:tr>
      <w:tr>
        <w:trPr>
          <w:trHeight w:val="243"/>
        </w:trPr>
        <w:tc>
          <w:tcPr>
            <w:tcW w:w="7760" w:type="dxa"/>
            <w:vAlign w:val="bottom"/>
          </w:tcPr>
          <w:p>
            <w:pPr>
              <w:ind w:left="20"/>
              <w:spacing w:after="0"/>
              <w:rPr>
                <w:sz w:val="20"/>
                <w:szCs w:val="20"/>
                <w:color w:val="auto"/>
              </w:rPr>
            </w:pPr>
            <w:r>
              <w:rPr>
                <w:rFonts w:ascii="Arial" w:cs="Arial" w:eastAsia="Arial" w:hAnsi="Arial"/>
                <w:sz w:val="18"/>
                <w:szCs w:val="18"/>
                <w:color w:val="auto"/>
              </w:rPr>
              <w:t>Other liabilities</w:t>
            </w:r>
          </w:p>
        </w:tc>
        <w:tc>
          <w:tcPr>
            <w:tcW w:w="500" w:type="dxa"/>
            <w:vAlign w:val="bottom"/>
          </w:tcPr>
          <w:p>
            <w:pPr>
              <w:spacing w:after="0"/>
              <w:rPr>
                <w:sz w:val="21"/>
                <w:szCs w:val="21"/>
                <w:color w:val="auto"/>
              </w:rPr>
            </w:pPr>
          </w:p>
        </w:tc>
        <w:tc>
          <w:tcPr>
            <w:tcW w:w="1140" w:type="dxa"/>
            <w:vAlign w:val="bottom"/>
          </w:tcPr>
          <w:p>
            <w:pPr>
              <w:jc w:val="right"/>
              <w:ind w:right="130"/>
              <w:spacing w:after="0"/>
              <w:rPr>
                <w:sz w:val="20"/>
                <w:szCs w:val="20"/>
                <w:color w:val="auto"/>
              </w:rPr>
            </w:pPr>
            <w:r>
              <w:rPr>
                <w:rFonts w:ascii="Arial" w:cs="Arial" w:eastAsia="Arial" w:hAnsi="Arial"/>
                <w:sz w:val="18"/>
                <w:szCs w:val="18"/>
                <w:color w:val="auto"/>
              </w:rPr>
              <w:t>34.7</w:t>
            </w:r>
          </w:p>
        </w:tc>
        <w:tc>
          <w:tcPr>
            <w:tcW w:w="20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1140" w:type="dxa"/>
            <w:vAlign w:val="bottom"/>
          </w:tcPr>
          <w:p>
            <w:pPr>
              <w:jc w:val="right"/>
              <w:ind w:right="130"/>
              <w:spacing w:after="0"/>
              <w:rPr>
                <w:sz w:val="20"/>
                <w:szCs w:val="20"/>
                <w:color w:val="auto"/>
              </w:rPr>
            </w:pPr>
            <w:r>
              <w:rPr>
                <w:rFonts w:ascii="Arial" w:cs="Arial" w:eastAsia="Arial" w:hAnsi="Arial"/>
                <w:sz w:val="18"/>
                <w:szCs w:val="18"/>
                <w:color w:val="auto"/>
              </w:rPr>
              <w:t>30.5</w:t>
            </w:r>
          </w:p>
        </w:tc>
      </w:tr>
      <w:tr>
        <w:trPr>
          <w:trHeight w:val="27"/>
        </w:trPr>
        <w:tc>
          <w:tcPr>
            <w:tcW w:w="776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68"/>
        </w:trPr>
        <w:tc>
          <w:tcPr>
            <w:tcW w:w="7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finance lease liabilities</w:t>
            </w:r>
          </w:p>
        </w:tc>
        <w:tc>
          <w:tcPr>
            <w:tcW w:w="500" w:type="dxa"/>
            <w:vAlign w:val="bottom"/>
            <w:tcBorders>
              <w:bottom w:val="single" w:sz="8" w:color="CCEEFF"/>
            </w:tcBorders>
            <w:shd w:val="clear" w:color="auto" w:fill="CCEEFF"/>
          </w:tcPr>
          <w:p>
            <w:pPr>
              <w:jc w:val="right"/>
              <w:ind w:right="310"/>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43.4</w:t>
            </w:r>
          </w:p>
        </w:tc>
        <w:tc>
          <w:tcPr>
            <w:tcW w:w="200" w:type="dxa"/>
            <w:vAlign w:val="bottom"/>
            <w:tcBorders>
              <w:bottom w:val="single" w:sz="8" w:color="CCEEFF"/>
            </w:tcBorders>
            <w:shd w:val="clear" w:color="auto" w:fill="CCEEFF"/>
          </w:tcPr>
          <w:p>
            <w:pPr>
              <w:spacing w:after="0"/>
              <w:rPr>
                <w:sz w:val="22"/>
                <w:szCs w:val="22"/>
                <w:color w:val="auto"/>
              </w:rPr>
            </w:pPr>
          </w:p>
        </w:tc>
        <w:tc>
          <w:tcPr>
            <w:tcW w:w="500" w:type="dxa"/>
            <w:vAlign w:val="bottom"/>
            <w:tcBorders>
              <w:bottom w:val="single" w:sz="8" w:color="CCEEFF"/>
            </w:tcBorders>
            <w:shd w:val="clear" w:color="auto" w:fill="CCEEFF"/>
          </w:tcPr>
          <w:p>
            <w:pPr>
              <w:jc w:val="right"/>
              <w:ind w:right="310"/>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40.9</w:t>
            </w:r>
          </w:p>
        </w:tc>
      </w:tr>
      <w:tr>
        <w:trPr>
          <w:trHeight w:val="237"/>
        </w:trPr>
        <w:tc>
          <w:tcPr>
            <w:tcW w:w="7760" w:type="dxa"/>
            <w:vAlign w:val="bottom"/>
            <w:tcBorders>
              <w:top w:val="single" w:sz="8" w:color="auto"/>
            </w:tcBorders>
          </w:tcPr>
          <w:p>
            <w:pPr>
              <w:ind w:left="20"/>
              <w:spacing w:after="0"/>
              <w:rPr>
                <w:sz w:val="20"/>
                <w:szCs w:val="20"/>
                <w:color w:val="auto"/>
              </w:rPr>
            </w:pPr>
            <w:r>
              <w:rPr>
                <w:rFonts w:ascii="Arial" w:cs="Arial" w:eastAsia="Arial" w:hAnsi="Arial"/>
                <w:sz w:val="18"/>
                <w:szCs w:val="18"/>
                <w:b w:val="1"/>
                <w:bCs w:val="1"/>
                <w:color w:val="auto"/>
              </w:rPr>
              <w:t>Weighted Average Remaining Lease Term</w:t>
            </w:r>
          </w:p>
        </w:tc>
        <w:tc>
          <w:tcPr>
            <w:tcW w:w="50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50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spacing w:after="0"/>
              <w:rPr>
                <w:sz w:val="20"/>
                <w:szCs w:val="20"/>
                <w:color w:val="auto"/>
              </w:rPr>
            </w:pPr>
          </w:p>
        </w:tc>
      </w:tr>
      <w:tr>
        <w:trPr>
          <w:trHeight w:val="27"/>
        </w:trPr>
        <w:tc>
          <w:tcPr>
            <w:tcW w:w="7760" w:type="dxa"/>
            <w:vAlign w:val="bottom"/>
          </w:tcPr>
          <w:p>
            <w:pPr>
              <w:spacing w:after="0"/>
              <w:rPr>
                <w:sz w:val="2"/>
                <w:szCs w:val="2"/>
                <w:color w:val="auto"/>
              </w:rPr>
            </w:pPr>
          </w:p>
        </w:tc>
        <w:tc>
          <w:tcPr>
            <w:tcW w:w="5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7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Operating leases</w:t>
            </w:r>
          </w:p>
        </w:tc>
        <w:tc>
          <w:tcPr>
            <w:tcW w:w="5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8.1 years</w:t>
            </w:r>
          </w:p>
        </w:tc>
        <w:tc>
          <w:tcPr>
            <w:tcW w:w="5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9.1 years</w:t>
            </w:r>
          </w:p>
        </w:tc>
      </w:tr>
      <w:tr>
        <w:trPr>
          <w:trHeight w:val="243"/>
        </w:trPr>
        <w:tc>
          <w:tcPr>
            <w:tcW w:w="7760" w:type="dxa"/>
            <w:vAlign w:val="bottom"/>
          </w:tcPr>
          <w:p>
            <w:pPr>
              <w:ind w:left="20"/>
              <w:spacing w:after="0"/>
              <w:rPr>
                <w:sz w:val="20"/>
                <w:szCs w:val="20"/>
                <w:color w:val="auto"/>
              </w:rPr>
            </w:pPr>
            <w:r>
              <w:rPr>
                <w:rFonts w:ascii="Arial" w:cs="Arial" w:eastAsia="Arial" w:hAnsi="Arial"/>
                <w:sz w:val="18"/>
                <w:szCs w:val="18"/>
                <w:color w:val="auto"/>
              </w:rPr>
              <w:t>Finance leases</w:t>
            </w:r>
          </w:p>
        </w:tc>
        <w:tc>
          <w:tcPr>
            <w:tcW w:w="500" w:type="dxa"/>
            <w:vAlign w:val="bottom"/>
          </w:tcPr>
          <w:p>
            <w:pPr>
              <w:spacing w:after="0"/>
              <w:rPr>
                <w:sz w:val="21"/>
                <w:szCs w:val="21"/>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8"/>
                <w:szCs w:val="18"/>
                <w:color w:val="auto"/>
              </w:rPr>
              <w:t>9.9 years</w:t>
            </w:r>
          </w:p>
        </w:tc>
        <w:tc>
          <w:tcPr>
            <w:tcW w:w="50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10.8 years</w:t>
            </w:r>
          </w:p>
        </w:tc>
      </w:tr>
      <w:tr>
        <w:trPr>
          <w:trHeight w:val="27"/>
        </w:trPr>
        <w:tc>
          <w:tcPr>
            <w:tcW w:w="7760" w:type="dxa"/>
            <w:vAlign w:val="bottom"/>
          </w:tcPr>
          <w:p>
            <w:pPr>
              <w:spacing w:after="0"/>
              <w:rPr>
                <w:sz w:val="2"/>
                <w:szCs w:val="2"/>
                <w:color w:val="auto"/>
              </w:rPr>
            </w:pPr>
          </w:p>
        </w:tc>
        <w:tc>
          <w:tcPr>
            <w:tcW w:w="5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7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Leaseback of real estate contributed to pension plan</w:t>
            </w:r>
          </w:p>
        </w:tc>
        <w:tc>
          <w:tcPr>
            <w:tcW w:w="5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10.8 years</w:t>
            </w:r>
          </w:p>
        </w:tc>
        <w:tc>
          <w:tcPr>
            <w:tcW w:w="5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10.2 years</w:t>
            </w:r>
          </w:p>
        </w:tc>
      </w:tr>
      <w:tr>
        <w:trPr>
          <w:trHeight w:val="243"/>
        </w:trPr>
        <w:tc>
          <w:tcPr>
            <w:tcW w:w="7760" w:type="dxa"/>
            <w:vAlign w:val="bottom"/>
          </w:tcPr>
          <w:p>
            <w:pPr>
              <w:ind w:left="20"/>
              <w:spacing w:after="0"/>
              <w:rPr>
                <w:sz w:val="20"/>
                <w:szCs w:val="20"/>
                <w:color w:val="auto"/>
              </w:rPr>
            </w:pPr>
            <w:r>
              <w:rPr>
                <w:rFonts w:ascii="Arial" w:cs="Arial" w:eastAsia="Arial" w:hAnsi="Arial"/>
                <w:sz w:val="18"/>
                <w:szCs w:val="18"/>
                <w:b w:val="1"/>
                <w:bCs w:val="1"/>
                <w:color w:val="auto"/>
              </w:rPr>
              <w:t>Weighted Average Discount Rate</w:t>
            </w:r>
          </w:p>
        </w:tc>
        <w:tc>
          <w:tcPr>
            <w:tcW w:w="50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1140" w:type="dxa"/>
            <w:vAlign w:val="bottom"/>
          </w:tcPr>
          <w:p>
            <w:pPr>
              <w:spacing w:after="0"/>
              <w:rPr>
                <w:sz w:val="21"/>
                <w:szCs w:val="21"/>
                <w:color w:val="auto"/>
              </w:rPr>
            </w:pPr>
          </w:p>
        </w:tc>
      </w:tr>
      <w:tr>
        <w:trPr>
          <w:trHeight w:val="27"/>
        </w:trPr>
        <w:tc>
          <w:tcPr>
            <w:tcW w:w="7760" w:type="dxa"/>
            <w:vAlign w:val="bottom"/>
          </w:tcPr>
          <w:p>
            <w:pPr>
              <w:spacing w:after="0"/>
              <w:rPr>
                <w:sz w:val="2"/>
                <w:szCs w:val="2"/>
                <w:color w:val="auto"/>
              </w:rPr>
            </w:pPr>
          </w:p>
        </w:tc>
        <w:tc>
          <w:tcPr>
            <w:tcW w:w="5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7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Operating leases</w:t>
            </w:r>
          </w:p>
        </w:tc>
        <w:tc>
          <w:tcPr>
            <w:tcW w:w="5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8.1 %</w:t>
            </w:r>
          </w:p>
        </w:tc>
        <w:tc>
          <w:tcPr>
            <w:tcW w:w="20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8.1 %</w:t>
            </w:r>
          </w:p>
        </w:tc>
      </w:tr>
      <w:tr>
        <w:trPr>
          <w:trHeight w:val="243"/>
        </w:trPr>
        <w:tc>
          <w:tcPr>
            <w:tcW w:w="7760" w:type="dxa"/>
            <w:vAlign w:val="bottom"/>
          </w:tcPr>
          <w:p>
            <w:pPr>
              <w:ind w:left="20"/>
              <w:spacing w:after="0"/>
              <w:rPr>
                <w:sz w:val="20"/>
                <w:szCs w:val="20"/>
                <w:color w:val="auto"/>
              </w:rPr>
            </w:pPr>
            <w:r>
              <w:rPr>
                <w:rFonts w:ascii="Arial" w:cs="Arial" w:eastAsia="Arial" w:hAnsi="Arial"/>
                <w:sz w:val="18"/>
                <w:szCs w:val="18"/>
                <w:color w:val="auto"/>
              </w:rPr>
              <w:t>Finance leases</w:t>
            </w:r>
          </w:p>
        </w:tc>
        <w:tc>
          <w:tcPr>
            <w:tcW w:w="50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10.3 %</w:t>
            </w:r>
          </w:p>
        </w:tc>
        <w:tc>
          <w:tcPr>
            <w:tcW w:w="20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11.5 %</w:t>
            </w:r>
          </w:p>
        </w:tc>
      </w:tr>
      <w:tr>
        <w:trPr>
          <w:trHeight w:val="27"/>
        </w:trPr>
        <w:tc>
          <w:tcPr>
            <w:tcW w:w="7760" w:type="dxa"/>
            <w:vAlign w:val="bottom"/>
          </w:tcPr>
          <w:p>
            <w:pPr>
              <w:spacing w:after="0"/>
              <w:rPr>
                <w:sz w:val="2"/>
                <w:szCs w:val="2"/>
                <w:color w:val="auto"/>
              </w:rPr>
            </w:pPr>
          </w:p>
        </w:tc>
        <w:tc>
          <w:tcPr>
            <w:tcW w:w="5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7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Leaseback of real estate contributed to pension plan</w:t>
            </w:r>
          </w:p>
        </w:tc>
        <w:tc>
          <w:tcPr>
            <w:tcW w:w="5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8.3 %</w:t>
            </w:r>
          </w:p>
        </w:tc>
        <w:tc>
          <w:tcPr>
            <w:tcW w:w="20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8.6 %</w:t>
            </w:r>
          </w:p>
        </w:tc>
      </w:tr>
      <w:tr>
        <w:trPr>
          <w:trHeight w:val="20"/>
        </w:trPr>
        <w:tc>
          <w:tcPr>
            <w:tcW w:w="776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Supplemental cash flow information related to leases was as follows:</w:t>
      </w:r>
    </w:p>
    <w:p>
      <w:pPr>
        <w:spacing w:after="0" w:line="200" w:lineRule="exact"/>
        <w:rPr>
          <w:sz w:val="20"/>
          <w:szCs w:val="20"/>
          <w:color w:val="auto"/>
        </w:rPr>
      </w:pP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57"/>
        </w:trPr>
        <w:tc>
          <w:tcPr>
            <w:tcW w:w="4240" w:type="dxa"/>
            <w:vAlign w:val="bottom"/>
            <w:tcBorders>
              <w:top w:val="single" w:sz="8" w:color="auto"/>
            </w:tcBorders>
          </w:tcPr>
          <w:p>
            <w:pPr>
              <w:spacing w:after="0"/>
              <w:rPr>
                <w:sz w:val="22"/>
                <w:szCs w:val="22"/>
                <w:color w:val="auto"/>
              </w:rPr>
            </w:pPr>
          </w:p>
        </w:tc>
        <w:tc>
          <w:tcPr>
            <w:tcW w:w="180" w:type="dxa"/>
            <w:vAlign w:val="bottom"/>
            <w:tcBorders>
              <w:top w:val="single" w:sz="8" w:color="auto"/>
            </w:tcBorders>
          </w:tcPr>
          <w:p>
            <w:pPr>
              <w:spacing w:after="0"/>
              <w:rPr>
                <w:sz w:val="22"/>
                <w:szCs w:val="22"/>
                <w:color w:val="auto"/>
              </w:rPr>
            </w:pPr>
          </w:p>
        </w:tc>
        <w:tc>
          <w:tcPr>
            <w:tcW w:w="200" w:type="dxa"/>
            <w:vAlign w:val="bottom"/>
            <w:tcBorders>
              <w:top w:val="single" w:sz="8" w:color="auto"/>
            </w:tcBorders>
          </w:tcPr>
          <w:p>
            <w:pPr>
              <w:spacing w:after="0"/>
              <w:rPr>
                <w:sz w:val="22"/>
                <w:szCs w:val="22"/>
                <w:color w:val="auto"/>
              </w:rPr>
            </w:pPr>
          </w:p>
        </w:tc>
        <w:tc>
          <w:tcPr>
            <w:tcW w:w="1780" w:type="dxa"/>
            <w:vAlign w:val="bottom"/>
            <w:tcBorders>
              <w:top w:val="single" w:sz="8" w:color="auto"/>
            </w:tcBorders>
            <w:gridSpan w:val="2"/>
          </w:tcPr>
          <w:p>
            <w:pPr>
              <w:ind w:left="1040"/>
              <w:spacing w:after="0"/>
              <w:rPr>
                <w:sz w:val="20"/>
                <w:szCs w:val="20"/>
                <w:color w:val="auto"/>
              </w:rPr>
            </w:pPr>
            <w:r>
              <w:rPr>
                <w:rFonts w:ascii="Arial" w:cs="Arial" w:eastAsia="Arial" w:hAnsi="Arial"/>
                <w:sz w:val="18"/>
                <w:szCs w:val="18"/>
                <w:color w:val="auto"/>
                <w:w w:val="85"/>
              </w:rPr>
              <w:t>Successor</w:t>
            </w:r>
          </w:p>
        </w:tc>
        <w:tc>
          <w:tcPr>
            <w:tcW w:w="1240" w:type="dxa"/>
            <w:vAlign w:val="bottom"/>
            <w:tcBorders>
              <w:top w:val="single" w:sz="8" w:color="auto"/>
            </w:tcBorders>
          </w:tcPr>
          <w:p>
            <w:pPr>
              <w:spacing w:after="0"/>
              <w:rPr>
                <w:sz w:val="22"/>
                <w:szCs w:val="22"/>
                <w:color w:val="auto"/>
              </w:rPr>
            </w:pPr>
          </w:p>
        </w:tc>
        <w:tc>
          <w:tcPr>
            <w:tcW w:w="220" w:type="dxa"/>
            <w:vAlign w:val="bottom"/>
            <w:tcBorders>
              <w:top w:val="single" w:sz="8" w:color="auto"/>
              <w:right w:val="single" w:sz="8" w:color="auto"/>
            </w:tcBorders>
          </w:tcPr>
          <w:p>
            <w:pPr>
              <w:spacing w:after="0"/>
              <w:rPr>
                <w:sz w:val="22"/>
                <w:szCs w:val="22"/>
                <w:color w:val="auto"/>
              </w:rPr>
            </w:pPr>
          </w:p>
        </w:tc>
        <w:tc>
          <w:tcPr>
            <w:tcW w:w="160" w:type="dxa"/>
            <w:vAlign w:val="bottom"/>
            <w:tcBorders>
              <w:top w:val="single" w:sz="8" w:color="auto"/>
            </w:tcBorders>
          </w:tcPr>
          <w:p>
            <w:pPr>
              <w:spacing w:after="0"/>
              <w:rPr>
                <w:sz w:val="22"/>
                <w:szCs w:val="22"/>
                <w:color w:val="auto"/>
              </w:rPr>
            </w:pPr>
          </w:p>
        </w:tc>
        <w:tc>
          <w:tcPr>
            <w:tcW w:w="120" w:type="dxa"/>
            <w:vAlign w:val="bottom"/>
            <w:tcBorders>
              <w:top w:val="single" w:sz="8" w:color="auto"/>
            </w:tcBorders>
          </w:tcPr>
          <w:p>
            <w:pPr>
              <w:spacing w:after="0"/>
              <w:rPr>
                <w:sz w:val="22"/>
                <w:szCs w:val="22"/>
                <w:color w:val="auto"/>
              </w:rPr>
            </w:pPr>
          </w:p>
        </w:tc>
        <w:tc>
          <w:tcPr>
            <w:tcW w:w="3100" w:type="dxa"/>
            <w:vAlign w:val="bottom"/>
            <w:tcBorders>
              <w:top w:val="single" w:sz="8" w:color="auto"/>
            </w:tcBorders>
            <w:gridSpan w:val="4"/>
          </w:tcPr>
          <w:p>
            <w:pPr>
              <w:jc w:val="right"/>
              <w:ind w:right="1090"/>
              <w:spacing w:after="0"/>
              <w:rPr>
                <w:sz w:val="20"/>
                <w:szCs w:val="20"/>
                <w:color w:val="auto"/>
              </w:rPr>
            </w:pPr>
            <w:r>
              <w:rPr>
                <w:rFonts w:ascii="Arial" w:cs="Arial" w:eastAsia="Arial" w:hAnsi="Arial"/>
                <w:sz w:val="18"/>
                <w:szCs w:val="18"/>
                <w:color w:val="auto"/>
              </w:rPr>
              <w:t>Predecessor</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4240" w:type="dxa"/>
            <w:vAlign w:val="bottom"/>
          </w:tcPr>
          <w:p>
            <w:pPr>
              <w:spacing w:after="0"/>
              <w:rPr>
                <w:sz w:val="2"/>
                <w:szCs w:val="2"/>
                <w:color w:val="auto"/>
              </w:rPr>
            </w:pPr>
          </w:p>
        </w:tc>
        <w:tc>
          <w:tcPr>
            <w:tcW w:w="18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220" w:type="dxa"/>
            <w:vAlign w:val="bottom"/>
            <w:tcBorders>
              <w:right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42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20" w:type="dxa"/>
            <w:vAlign w:val="bottom"/>
            <w:vMerge w:val="restart"/>
          </w:tcPr>
          <w:p>
            <w:pPr>
              <w:jc w:val="right"/>
              <w:ind w:right="250"/>
              <w:spacing w:after="0"/>
              <w:rPr>
                <w:sz w:val="20"/>
                <w:szCs w:val="20"/>
                <w:color w:val="auto"/>
              </w:rPr>
            </w:pPr>
            <w:r>
              <w:rPr>
                <w:rFonts w:ascii="Arial" w:cs="Arial" w:eastAsia="Arial" w:hAnsi="Arial"/>
                <w:sz w:val="18"/>
                <w:szCs w:val="18"/>
                <w:color w:val="auto"/>
              </w:rPr>
              <w:t>Year Ended</w:t>
            </w:r>
          </w:p>
        </w:tc>
        <w:tc>
          <w:tcPr>
            <w:tcW w:w="460" w:type="dxa"/>
            <w:vAlign w:val="bottom"/>
          </w:tcPr>
          <w:p>
            <w:pPr>
              <w:spacing w:after="0"/>
              <w:rPr>
                <w:sz w:val="19"/>
                <w:szCs w:val="19"/>
                <w:color w:val="auto"/>
              </w:rPr>
            </w:pPr>
          </w:p>
        </w:tc>
        <w:tc>
          <w:tcPr>
            <w:tcW w:w="1460" w:type="dxa"/>
            <w:vAlign w:val="bottom"/>
            <w:tcBorders>
              <w:right w:val="single" w:sz="8" w:color="auto"/>
            </w:tcBorders>
            <w:gridSpan w:val="2"/>
          </w:tcPr>
          <w:p>
            <w:pPr>
              <w:jc w:val="center"/>
              <w:ind w:right="560"/>
              <w:spacing w:after="0"/>
              <w:rPr>
                <w:sz w:val="20"/>
                <w:szCs w:val="20"/>
                <w:color w:val="auto"/>
              </w:rPr>
            </w:pPr>
            <w:r>
              <w:rPr>
                <w:rFonts w:ascii="Arial" w:cs="Arial" w:eastAsia="Arial" w:hAnsi="Arial"/>
                <w:sz w:val="18"/>
                <w:szCs w:val="18"/>
                <w:color w:val="auto"/>
                <w:w w:val="92"/>
              </w:rPr>
              <w:t>Period from</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80" w:type="dxa"/>
            <w:vAlign w:val="bottom"/>
          </w:tcPr>
          <w:p>
            <w:pPr>
              <w:jc w:val="center"/>
              <w:ind w:right="70"/>
              <w:spacing w:after="0"/>
              <w:rPr>
                <w:sz w:val="20"/>
                <w:szCs w:val="20"/>
                <w:color w:val="auto"/>
              </w:rPr>
            </w:pPr>
            <w:r>
              <w:rPr>
                <w:rFonts w:ascii="Arial" w:cs="Arial" w:eastAsia="Arial" w:hAnsi="Arial"/>
                <w:sz w:val="18"/>
                <w:szCs w:val="18"/>
                <w:color w:val="auto"/>
                <w:w w:val="92"/>
              </w:rPr>
              <w:t>Period from</w:t>
            </w:r>
          </w:p>
        </w:tc>
        <w:tc>
          <w:tcPr>
            <w:tcW w:w="2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89"/>
        </w:trPr>
        <w:tc>
          <w:tcPr>
            <w:tcW w:w="42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320" w:type="dxa"/>
            <w:vAlign w:val="bottom"/>
            <w:vMerge w:val="continue"/>
          </w:tcPr>
          <w:p>
            <w:pPr>
              <w:spacing w:after="0"/>
              <w:rPr>
                <w:sz w:val="16"/>
                <w:szCs w:val="16"/>
                <w:color w:val="auto"/>
              </w:rPr>
            </w:pPr>
          </w:p>
        </w:tc>
        <w:tc>
          <w:tcPr>
            <w:tcW w:w="1920" w:type="dxa"/>
            <w:vAlign w:val="bottom"/>
            <w:tcBorders>
              <w:right w:val="single" w:sz="8" w:color="auto"/>
            </w:tcBorders>
            <w:gridSpan w:val="3"/>
          </w:tcPr>
          <w:p>
            <w:pPr>
              <w:ind w:left="220"/>
              <w:spacing w:after="0" w:line="189" w:lineRule="exact"/>
              <w:rPr>
                <w:sz w:val="20"/>
                <w:szCs w:val="20"/>
                <w:color w:val="auto"/>
              </w:rPr>
            </w:pPr>
            <w:r>
              <w:rPr>
                <w:rFonts w:ascii="Arial" w:cs="Arial" w:eastAsia="Arial" w:hAnsi="Arial"/>
                <w:sz w:val="18"/>
                <w:szCs w:val="18"/>
                <w:color w:val="auto"/>
              </w:rPr>
              <w:t>September 22, 2020</w:t>
            </w:r>
          </w:p>
        </w:tc>
        <w:tc>
          <w:tcPr>
            <w:tcW w:w="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380" w:type="dxa"/>
            <w:vAlign w:val="bottom"/>
          </w:tcPr>
          <w:p>
            <w:pPr>
              <w:jc w:val="center"/>
              <w:ind w:right="70"/>
              <w:spacing w:after="0" w:line="189" w:lineRule="exact"/>
              <w:rPr>
                <w:sz w:val="20"/>
                <w:szCs w:val="20"/>
                <w:color w:val="auto"/>
              </w:rPr>
            </w:pPr>
            <w:r>
              <w:rPr>
                <w:rFonts w:ascii="Arial" w:cs="Arial" w:eastAsia="Arial" w:hAnsi="Arial"/>
                <w:sz w:val="18"/>
                <w:szCs w:val="18"/>
                <w:color w:val="auto"/>
                <w:w w:val="88"/>
              </w:rPr>
              <w:t>January 1, 2020</w:t>
            </w:r>
          </w:p>
        </w:tc>
        <w:tc>
          <w:tcPr>
            <w:tcW w:w="2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320" w:type="dxa"/>
            <w:vAlign w:val="bottom"/>
          </w:tcPr>
          <w:p>
            <w:pPr>
              <w:jc w:val="right"/>
              <w:ind w:right="250"/>
              <w:spacing w:after="0" w:line="189" w:lineRule="exact"/>
              <w:rPr>
                <w:sz w:val="20"/>
                <w:szCs w:val="20"/>
                <w:color w:val="auto"/>
              </w:rPr>
            </w:pPr>
            <w:r>
              <w:rPr>
                <w:rFonts w:ascii="Arial" w:cs="Arial" w:eastAsia="Arial" w:hAnsi="Arial"/>
                <w:sz w:val="18"/>
                <w:szCs w:val="18"/>
                <w:color w:val="auto"/>
              </w:rPr>
              <w:t>Year Ended</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4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20" w:type="dxa"/>
            <w:vAlign w:val="bottom"/>
          </w:tcPr>
          <w:p>
            <w:pPr>
              <w:jc w:val="right"/>
              <w:ind w:right="130"/>
              <w:spacing w:after="0"/>
              <w:rPr>
                <w:sz w:val="20"/>
                <w:szCs w:val="20"/>
                <w:color w:val="auto"/>
              </w:rPr>
            </w:pPr>
            <w:r>
              <w:rPr>
                <w:rFonts w:ascii="Arial" w:cs="Arial" w:eastAsia="Arial" w:hAnsi="Arial"/>
                <w:sz w:val="18"/>
                <w:szCs w:val="18"/>
                <w:color w:val="auto"/>
                <w:w w:val="95"/>
              </w:rPr>
              <w:t>December 31,</w:t>
            </w:r>
          </w:p>
        </w:tc>
        <w:tc>
          <w:tcPr>
            <w:tcW w:w="460" w:type="dxa"/>
            <w:vAlign w:val="bottom"/>
          </w:tcPr>
          <w:p>
            <w:pPr>
              <w:spacing w:after="0"/>
              <w:rPr>
                <w:sz w:val="18"/>
                <w:szCs w:val="18"/>
                <w:color w:val="auto"/>
              </w:rPr>
            </w:pPr>
          </w:p>
        </w:tc>
        <w:tc>
          <w:tcPr>
            <w:tcW w:w="1460" w:type="dxa"/>
            <w:vAlign w:val="bottom"/>
            <w:tcBorders>
              <w:right w:val="single" w:sz="8" w:color="auto"/>
            </w:tcBorders>
            <w:gridSpan w:val="2"/>
          </w:tcPr>
          <w:p>
            <w:pPr>
              <w:jc w:val="center"/>
              <w:ind w:right="540"/>
              <w:spacing w:after="0"/>
              <w:rPr>
                <w:sz w:val="20"/>
                <w:szCs w:val="20"/>
                <w:color w:val="auto"/>
              </w:rPr>
            </w:pPr>
            <w:r>
              <w:rPr>
                <w:rFonts w:ascii="Arial" w:cs="Arial" w:eastAsia="Arial" w:hAnsi="Arial"/>
                <w:sz w:val="18"/>
                <w:szCs w:val="18"/>
                <w:color w:val="auto"/>
                <w:w w:val="91"/>
              </w:rPr>
              <w:t>through</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80" w:type="dxa"/>
            <w:vAlign w:val="bottom"/>
          </w:tcPr>
          <w:p>
            <w:pPr>
              <w:jc w:val="center"/>
              <w:ind w:right="90"/>
              <w:spacing w:after="0"/>
              <w:rPr>
                <w:sz w:val="20"/>
                <w:szCs w:val="20"/>
                <w:color w:val="auto"/>
              </w:rPr>
            </w:pPr>
            <w:r>
              <w:rPr>
                <w:rFonts w:ascii="Arial" w:cs="Arial" w:eastAsia="Arial" w:hAnsi="Arial"/>
                <w:sz w:val="18"/>
                <w:szCs w:val="18"/>
                <w:color w:val="auto"/>
                <w:w w:val="91"/>
              </w:rPr>
              <w:t>through</w:t>
            </w: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20" w:type="dxa"/>
            <w:vAlign w:val="bottom"/>
          </w:tcPr>
          <w:p>
            <w:pPr>
              <w:jc w:val="right"/>
              <w:ind w:right="130"/>
              <w:spacing w:after="0"/>
              <w:rPr>
                <w:sz w:val="20"/>
                <w:szCs w:val="20"/>
                <w:color w:val="auto"/>
              </w:rPr>
            </w:pPr>
            <w:r>
              <w:rPr>
                <w:rFonts w:ascii="Arial" w:cs="Arial" w:eastAsia="Arial" w:hAnsi="Arial"/>
                <w:sz w:val="18"/>
                <w:szCs w:val="18"/>
                <w:color w:val="auto"/>
                <w:w w:val="95"/>
              </w:rPr>
              <w:t>December 31,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4240" w:type="dxa"/>
            <w:vAlign w:val="bottom"/>
          </w:tcPr>
          <w:p>
            <w:pPr>
              <w:ind w:left="20"/>
              <w:spacing w:after="0"/>
              <w:rPr>
                <w:sz w:val="20"/>
                <w:szCs w:val="20"/>
                <w:color w:val="auto"/>
              </w:rPr>
            </w:pPr>
            <w:r>
              <w:rPr>
                <w:rFonts w:ascii="Arial" w:cs="Arial" w:eastAsia="Arial" w:hAnsi="Arial"/>
                <w:sz w:val="18"/>
                <w:szCs w:val="18"/>
                <w:color w:val="auto"/>
              </w:rPr>
              <w:t>(Millions)</w:t>
            </w:r>
          </w:p>
        </w:tc>
        <w:tc>
          <w:tcPr>
            <w:tcW w:w="180" w:type="dxa"/>
            <w:vAlign w:val="bottom"/>
            <w:tcBorders>
              <w:bottom w:val="single" w:sz="8" w:color="auto"/>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320" w:type="dxa"/>
            <w:vAlign w:val="bottom"/>
            <w:tcBorders>
              <w:bottom w:val="single" w:sz="8" w:color="auto"/>
            </w:tcBorders>
          </w:tcPr>
          <w:p>
            <w:pPr>
              <w:jc w:val="right"/>
              <w:ind w:right="490"/>
              <w:spacing w:after="0"/>
              <w:rPr>
                <w:sz w:val="20"/>
                <w:szCs w:val="20"/>
                <w:color w:val="auto"/>
              </w:rPr>
            </w:pPr>
            <w:r>
              <w:rPr>
                <w:rFonts w:ascii="Arial" w:cs="Arial" w:eastAsia="Arial" w:hAnsi="Arial"/>
                <w:sz w:val="18"/>
                <w:szCs w:val="18"/>
                <w:color w:val="auto"/>
              </w:rPr>
              <w:t>2021</w:t>
            </w:r>
          </w:p>
        </w:tc>
        <w:tc>
          <w:tcPr>
            <w:tcW w:w="1920" w:type="dxa"/>
            <w:vAlign w:val="bottom"/>
            <w:tcBorders>
              <w:right w:val="single" w:sz="8" w:color="auto"/>
            </w:tcBorders>
            <w:gridSpan w:val="3"/>
          </w:tcPr>
          <w:p>
            <w:pPr>
              <w:ind w:left="240"/>
              <w:spacing w:after="0"/>
              <w:rPr>
                <w:sz w:val="20"/>
                <w:szCs w:val="20"/>
                <w:color w:val="auto"/>
              </w:rPr>
            </w:pPr>
            <w:r>
              <w:rPr>
                <w:rFonts w:ascii="Arial" w:cs="Arial" w:eastAsia="Arial" w:hAnsi="Arial"/>
                <w:sz w:val="18"/>
                <w:szCs w:val="18"/>
                <w:color w:val="auto"/>
              </w:rPr>
              <w:t>December 31, 2020</w:t>
            </w:r>
          </w:p>
        </w:tc>
        <w:tc>
          <w:tcPr>
            <w:tcW w:w="160" w:type="dxa"/>
            <w:vAlign w:val="bottom"/>
          </w:tcPr>
          <w:p>
            <w:pPr>
              <w:spacing w:after="0"/>
              <w:rPr>
                <w:sz w:val="22"/>
                <w:szCs w:val="22"/>
                <w:color w:val="auto"/>
              </w:rPr>
            </w:pPr>
          </w:p>
        </w:tc>
        <w:tc>
          <w:tcPr>
            <w:tcW w:w="1500" w:type="dxa"/>
            <w:vAlign w:val="bottom"/>
            <w:gridSpan w:val="2"/>
          </w:tcPr>
          <w:p>
            <w:pPr>
              <w:ind w:left="20"/>
              <w:spacing w:after="0"/>
              <w:rPr>
                <w:sz w:val="20"/>
                <w:szCs w:val="20"/>
                <w:color w:val="auto"/>
              </w:rPr>
            </w:pPr>
            <w:r>
              <w:rPr>
                <w:rFonts w:ascii="Arial" w:cs="Arial" w:eastAsia="Arial" w:hAnsi="Arial"/>
                <w:sz w:val="18"/>
                <w:szCs w:val="18"/>
                <w:color w:val="auto"/>
                <w:w w:val="89"/>
              </w:rPr>
              <w:t>September 21, 2020</w:t>
            </w:r>
          </w:p>
        </w:tc>
        <w:tc>
          <w:tcPr>
            <w:tcW w:w="200" w:type="dxa"/>
            <w:vAlign w:val="bottom"/>
            <w:tcBorders>
              <w:bottom w:val="single" w:sz="8" w:color="auto"/>
            </w:tcBorders>
          </w:tcPr>
          <w:p>
            <w:pPr>
              <w:spacing w:after="0"/>
              <w:rPr>
                <w:sz w:val="22"/>
                <w:szCs w:val="22"/>
                <w:color w:val="auto"/>
              </w:rPr>
            </w:pPr>
          </w:p>
        </w:tc>
        <w:tc>
          <w:tcPr>
            <w:tcW w:w="200" w:type="dxa"/>
            <w:vAlign w:val="bottom"/>
          </w:tcPr>
          <w:p>
            <w:pPr>
              <w:spacing w:after="0"/>
              <w:rPr>
                <w:sz w:val="22"/>
                <w:szCs w:val="22"/>
                <w:color w:val="auto"/>
              </w:rPr>
            </w:pPr>
          </w:p>
        </w:tc>
        <w:tc>
          <w:tcPr>
            <w:tcW w:w="1320" w:type="dxa"/>
            <w:vAlign w:val="bottom"/>
          </w:tcPr>
          <w:p>
            <w:pPr>
              <w:jc w:val="right"/>
              <w:ind w:right="490"/>
              <w:spacing w:after="0"/>
              <w:rPr>
                <w:sz w:val="20"/>
                <w:szCs w:val="20"/>
                <w:color w:val="auto"/>
              </w:rPr>
            </w:pPr>
            <w:r>
              <w:rPr>
                <w:rFonts w:ascii="Arial" w:cs="Arial" w:eastAsia="Arial" w:hAnsi="Arial"/>
                <w:sz w:val="18"/>
                <w:szCs w:val="18"/>
                <w:color w:val="auto"/>
              </w:rPr>
              <w:t>2019</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22"/>
        </w:trPr>
        <w:tc>
          <w:tcPr>
            <w:tcW w:w="4240" w:type="dxa"/>
            <w:vAlign w:val="bottom"/>
          </w:tcPr>
          <w:p>
            <w:pPr>
              <w:ind w:left="20"/>
              <w:spacing w:after="0"/>
              <w:rPr>
                <w:sz w:val="20"/>
                <w:szCs w:val="20"/>
                <w:color w:val="auto"/>
              </w:rPr>
            </w:pPr>
            <w:r>
              <w:rPr>
                <w:rFonts w:ascii="Arial" w:cs="Arial" w:eastAsia="Arial" w:hAnsi="Arial"/>
                <w:sz w:val="18"/>
                <w:szCs w:val="18"/>
                <w:color w:val="auto"/>
              </w:rPr>
              <w:t>Cash paid for amounts included in the measurement</w:t>
            </w:r>
          </w:p>
        </w:tc>
        <w:tc>
          <w:tcPr>
            <w:tcW w:w="1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220" w:type="dxa"/>
            <w:vAlign w:val="bottom"/>
            <w:tcBorders>
              <w:right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240" w:type="dxa"/>
            <w:vAlign w:val="bottom"/>
          </w:tcPr>
          <w:p>
            <w:pPr>
              <w:ind w:left="160"/>
              <w:spacing w:after="0"/>
              <w:rPr>
                <w:sz w:val="20"/>
                <w:szCs w:val="20"/>
                <w:color w:val="auto"/>
              </w:rPr>
            </w:pPr>
            <w:r>
              <w:rPr>
                <w:rFonts w:ascii="Arial" w:cs="Arial" w:eastAsia="Arial" w:hAnsi="Arial"/>
                <w:sz w:val="18"/>
                <w:szCs w:val="18"/>
                <w:color w:val="auto"/>
              </w:rPr>
              <w:t>of lease liabilities:</w:t>
            </w:r>
          </w:p>
        </w:tc>
        <w:tc>
          <w:tcPr>
            <w:tcW w:w="1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4240" w:type="dxa"/>
            <w:vAlign w:val="bottom"/>
          </w:tcPr>
          <w:p>
            <w:pPr>
              <w:spacing w:after="0"/>
              <w:rPr>
                <w:sz w:val="2"/>
                <w:szCs w:val="2"/>
                <w:color w:val="auto"/>
              </w:rPr>
            </w:pPr>
          </w:p>
        </w:tc>
        <w:tc>
          <w:tcPr>
            <w:tcW w:w="1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220" w:type="dxa"/>
            <w:vAlign w:val="bottom"/>
            <w:tcBorders>
              <w:right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2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Operating cash outflows from operating leases</w:t>
            </w:r>
          </w:p>
        </w:tc>
        <w:tc>
          <w:tcPr>
            <w:tcW w:w="38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677.2</w:t>
            </w:r>
          </w:p>
        </w:tc>
        <w:tc>
          <w:tcPr>
            <w:tcW w:w="46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189.3</w:t>
            </w:r>
          </w:p>
        </w:tc>
        <w:tc>
          <w:tcPr>
            <w:tcW w:w="220" w:type="dxa"/>
            <w:vAlign w:val="bottom"/>
            <w:tcBorders>
              <w:bottom w:val="single" w:sz="8" w:color="CCEEFF"/>
              <w:right w:val="single" w:sz="8" w:color="auto"/>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w w:val="79"/>
              </w:rPr>
              <w:t>$</w:t>
            </w:r>
          </w:p>
        </w:tc>
        <w:tc>
          <w:tcPr>
            <w:tcW w:w="13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557.3</w:t>
            </w:r>
          </w:p>
        </w:tc>
        <w:tc>
          <w:tcPr>
            <w:tcW w:w="4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787.4</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240" w:type="dxa"/>
            <w:vAlign w:val="bottom"/>
          </w:tcPr>
          <w:p>
            <w:pPr>
              <w:ind w:left="160"/>
              <w:spacing w:after="0"/>
              <w:rPr>
                <w:sz w:val="20"/>
                <w:szCs w:val="20"/>
                <w:color w:val="auto"/>
              </w:rPr>
            </w:pPr>
            <w:r>
              <w:rPr>
                <w:rFonts w:ascii="Arial" w:cs="Arial" w:eastAsia="Arial" w:hAnsi="Arial"/>
                <w:sz w:val="18"/>
                <w:szCs w:val="18"/>
                <w:color w:val="auto"/>
              </w:rPr>
              <w:t>Operating cash outflows from finance leases</w:t>
            </w:r>
          </w:p>
        </w:tc>
        <w:tc>
          <w:tcPr>
            <w:tcW w:w="38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320" w:type="dxa"/>
            <w:vAlign w:val="bottom"/>
          </w:tcPr>
          <w:p>
            <w:pPr>
              <w:jc w:val="right"/>
              <w:ind w:right="30"/>
              <w:spacing w:after="0"/>
              <w:rPr>
                <w:sz w:val="20"/>
                <w:szCs w:val="20"/>
                <w:color w:val="auto"/>
              </w:rPr>
            </w:pPr>
            <w:r>
              <w:rPr>
                <w:rFonts w:ascii="Arial" w:cs="Arial" w:eastAsia="Arial" w:hAnsi="Arial"/>
                <w:sz w:val="18"/>
                <w:szCs w:val="18"/>
                <w:color w:val="auto"/>
              </w:rPr>
              <w:t>4.7</w:t>
            </w:r>
          </w:p>
        </w:tc>
        <w:tc>
          <w:tcPr>
            <w:tcW w:w="460" w:type="dxa"/>
            <w:vAlign w:val="bottom"/>
          </w:tcPr>
          <w:p>
            <w:pPr>
              <w:ind w:left="200"/>
              <w:spacing w:after="0"/>
              <w:rPr>
                <w:sz w:val="20"/>
                <w:szCs w:val="20"/>
                <w:color w:val="auto"/>
              </w:rPr>
            </w:pPr>
            <w:r>
              <w:rPr>
                <w:rFonts w:ascii="Arial" w:cs="Arial" w:eastAsia="Arial" w:hAnsi="Arial"/>
                <w:sz w:val="18"/>
                <w:szCs w:val="18"/>
                <w:color w:val="auto"/>
              </w:rPr>
              <w:t>$</w:t>
            </w:r>
          </w:p>
        </w:tc>
        <w:tc>
          <w:tcPr>
            <w:tcW w:w="1240" w:type="dxa"/>
            <w:vAlign w:val="bottom"/>
          </w:tcPr>
          <w:p>
            <w:pPr>
              <w:jc w:val="right"/>
              <w:ind w:right="30"/>
              <w:spacing w:after="0"/>
              <w:rPr>
                <w:sz w:val="20"/>
                <w:szCs w:val="20"/>
                <w:color w:val="auto"/>
              </w:rPr>
            </w:pPr>
            <w:r>
              <w:rPr>
                <w:rFonts w:ascii="Arial" w:cs="Arial" w:eastAsia="Arial" w:hAnsi="Arial"/>
                <w:sz w:val="18"/>
                <w:szCs w:val="18"/>
                <w:color w:val="auto"/>
              </w:rPr>
              <w:t>0.5</w:t>
            </w:r>
          </w:p>
        </w:tc>
        <w:tc>
          <w:tcPr>
            <w:tcW w:w="220" w:type="dxa"/>
            <w:vAlign w:val="bottom"/>
            <w:tcBorders>
              <w:right w:val="single" w:sz="8" w:color="auto"/>
            </w:tcBorders>
          </w:tcPr>
          <w:p>
            <w:pPr>
              <w:spacing w:after="0"/>
              <w:rPr>
                <w:sz w:val="21"/>
                <w:szCs w:val="21"/>
                <w:color w:val="auto"/>
              </w:rPr>
            </w:pPr>
          </w:p>
        </w:tc>
        <w:tc>
          <w:tcPr>
            <w:tcW w:w="160" w:type="dxa"/>
            <w:vAlign w:val="bottom"/>
          </w:tcPr>
          <w:p>
            <w:pPr>
              <w:spacing w:after="0"/>
              <w:rPr>
                <w:sz w:val="21"/>
                <w:szCs w:val="21"/>
                <w:color w:val="auto"/>
              </w:rPr>
            </w:pPr>
          </w:p>
        </w:tc>
        <w:tc>
          <w:tcPr>
            <w:tcW w:w="120" w:type="dxa"/>
            <w:vAlign w:val="bottom"/>
          </w:tcPr>
          <w:p>
            <w:pPr>
              <w:ind w:left="20"/>
              <w:spacing w:after="0"/>
              <w:rPr>
                <w:sz w:val="20"/>
                <w:szCs w:val="20"/>
                <w:color w:val="auto"/>
              </w:rPr>
            </w:pPr>
            <w:r>
              <w:rPr>
                <w:rFonts w:ascii="Arial" w:cs="Arial" w:eastAsia="Arial" w:hAnsi="Arial"/>
                <w:sz w:val="18"/>
                <w:szCs w:val="18"/>
                <w:color w:val="auto"/>
                <w:w w:val="79"/>
              </w:rPr>
              <w:t>$</w:t>
            </w: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1.9</w:t>
            </w:r>
          </w:p>
        </w:tc>
        <w:tc>
          <w:tcPr>
            <w:tcW w:w="4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320" w:type="dxa"/>
            <w:vAlign w:val="bottom"/>
          </w:tcPr>
          <w:p>
            <w:pPr>
              <w:jc w:val="right"/>
              <w:ind w:right="30"/>
              <w:spacing w:after="0"/>
              <w:rPr>
                <w:sz w:val="20"/>
                <w:szCs w:val="20"/>
                <w:color w:val="auto"/>
              </w:rPr>
            </w:pPr>
            <w:r>
              <w:rPr>
                <w:rFonts w:ascii="Arial" w:cs="Arial" w:eastAsia="Arial" w:hAnsi="Arial"/>
                <w:sz w:val="18"/>
                <w:szCs w:val="18"/>
                <w:color w:val="auto"/>
              </w:rPr>
              <w:t>4.3</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240" w:type="dxa"/>
            <w:vAlign w:val="bottom"/>
          </w:tcPr>
          <w:p>
            <w:pPr>
              <w:spacing w:after="0"/>
              <w:rPr>
                <w:sz w:val="2"/>
                <w:szCs w:val="2"/>
                <w:color w:val="auto"/>
              </w:rPr>
            </w:pPr>
          </w:p>
        </w:tc>
        <w:tc>
          <w:tcPr>
            <w:tcW w:w="1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220" w:type="dxa"/>
            <w:vAlign w:val="bottom"/>
            <w:tcBorders>
              <w:right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2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Financing cash outflows from finance leases</w:t>
            </w:r>
          </w:p>
        </w:tc>
        <w:tc>
          <w:tcPr>
            <w:tcW w:w="38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10.6</w:t>
            </w:r>
          </w:p>
        </w:tc>
        <w:tc>
          <w:tcPr>
            <w:tcW w:w="46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3.2</w:t>
            </w:r>
          </w:p>
        </w:tc>
        <w:tc>
          <w:tcPr>
            <w:tcW w:w="220" w:type="dxa"/>
            <w:vAlign w:val="bottom"/>
            <w:tcBorders>
              <w:bottom w:val="single" w:sz="8" w:color="CCEEFF"/>
              <w:right w:val="single" w:sz="8" w:color="auto"/>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w w:val="79"/>
              </w:rPr>
              <w:t>$</w:t>
            </w:r>
          </w:p>
        </w:tc>
        <w:tc>
          <w:tcPr>
            <w:tcW w:w="13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17.3</w:t>
            </w:r>
          </w:p>
        </w:tc>
        <w:tc>
          <w:tcPr>
            <w:tcW w:w="4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49.3</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9"/>
        </w:trPr>
        <w:tc>
          <w:tcPr>
            <w:tcW w:w="4240" w:type="dxa"/>
            <w:vAlign w:val="bottom"/>
          </w:tcPr>
          <w:p>
            <w:pPr>
              <w:ind w:left="20"/>
              <w:spacing w:after="0"/>
              <w:rPr>
                <w:sz w:val="20"/>
                <w:szCs w:val="20"/>
                <w:color w:val="auto"/>
              </w:rPr>
            </w:pPr>
            <w:r>
              <w:rPr>
                <w:rFonts w:ascii="Arial" w:cs="Arial" w:eastAsia="Arial" w:hAnsi="Arial"/>
                <w:sz w:val="18"/>
                <w:szCs w:val="18"/>
                <w:color w:val="auto"/>
              </w:rPr>
              <w:t>Right-of-use assets obtained in exchange for</w:t>
            </w:r>
          </w:p>
        </w:tc>
        <w:tc>
          <w:tcPr>
            <w:tcW w:w="1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220" w:type="dxa"/>
            <w:vAlign w:val="bottom"/>
            <w:tcBorders>
              <w:right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240" w:type="dxa"/>
            <w:vAlign w:val="bottom"/>
          </w:tcPr>
          <w:p>
            <w:pPr>
              <w:ind w:left="160"/>
              <w:spacing w:after="0"/>
              <w:rPr>
                <w:sz w:val="20"/>
                <w:szCs w:val="20"/>
                <w:color w:val="auto"/>
              </w:rPr>
            </w:pPr>
            <w:r>
              <w:rPr>
                <w:rFonts w:ascii="Arial" w:cs="Arial" w:eastAsia="Arial" w:hAnsi="Arial"/>
                <w:sz w:val="18"/>
                <w:szCs w:val="18"/>
                <w:color w:val="auto"/>
              </w:rPr>
              <w:t>lease obligations:</w:t>
            </w:r>
          </w:p>
        </w:tc>
        <w:tc>
          <w:tcPr>
            <w:tcW w:w="1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4240" w:type="dxa"/>
            <w:vAlign w:val="bottom"/>
          </w:tcPr>
          <w:p>
            <w:pPr>
              <w:spacing w:after="0"/>
              <w:rPr>
                <w:sz w:val="2"/>
                <w:szCs w:val="2"/>
                <w:color w:val="auto"/>
              </w:rPr>
            </w:pPr>
          </w:p>
        </w:tc>
        <w:tc>
          <w:tcPr>
            <w:tcW w:w="1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220" w:type="dxa"/>
            <w:vAlign w:val="bottom"/>
            <w:tcBorders>
              <w:right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2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Operating leases</w:t>
            </w:r>
          </w:p>
        </w:tc>
        <w:tc>
          <w:tcPr>
            <w:tcW w:w="38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155.9</w:t>
            </w:r>
          </w:p>
        </w:tc>
        <w:tc>
          <w:tcPr>
            <w:tcW w:w="46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39.6</w:t>
            </w:r>
          </w:p>
        </w:tc>
        <w:tc>
          <w:tcPr>
            <w:tcW w:w="220" w:type="dxa"/>
            <w:vAlign w:val="bottom"/>
            <w:tcBorders>
              <w:bottom w:val="single" w:sz="8" w:color="CCEEFF"/>
              <w:right w:val="single" w:sz="8" w:color="auto"/>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w w:val="79"/>
              </w:rPr>
              <w:t>$</w:t>
            </w:r>
          </w:p>
        </w:tc>
        <w:tc>
          <w:tcPr>
            <w:tcW w:w="13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0.7</w:t>
            </w:r>
          </w:p>
        </w:tc>
        <w:tc>
          <w:tcPr>
            <w:tcW w:w="4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6.5</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240" w:type="dxa"/>
            <w:vAlign w:val="bottom"/>
          </w:tcPr>
          <w:p>
            <w:pPr>
              <w:ind w:left="160"/>
              <w:spacing w:after="0"/>
              <w:rPr>
                <w:sz w:val="20"/>
                <w:szCs w:val="20"/>
                <w:color w:val="auto"/>
              </w:rPr>
            </w:pPr>
            <w:r>
              <w:rPr>
                <w:rFonts w:ascii="Arial" w:cs="Arial" w:eastAsia="Arial" w:hAnsi="Arial"/>
                <w:sz w:val="18"/>
                <w:szCs w:val="18"/>
                <w:color w:val="auto"/>
              </w:rPr>
              <w:t>Finance leases</w:t>
            </w:r>
          </w:p>
        </w:tc>
        <w:tc>
          <w:tcPr>
            <w:tcW w:w="38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320" w:type="dxa"/>
            <w:vAlign w:val="bottom"/>
          </w:tcPr>
          <w:p>
            <w:pPr>
              <w:jc w:val="right"/>
              <w:ind w:right="30"/>
              <w:spacing w:after="0"/>
              <w:rPr>
                <w:sz w:val="20"/>
                <w:szCs w:val="20"/>
                <w:color w:val="auto"/>
              </w:rPr>
            </w:pPr>
            <w:r>
              <w:rPr>
                <w:rFonts w:ascii="Arial" w:cs="Arial" w:eastAsia="Arial" w:hAnsi="Arial"/>
                <w:sz w:val="18"/>
                <w:szCs w:val="18"/>
                <w:color w:val="auto"/>
              </w:rPr>
              <w:t>12.7</w:t>
            </w:r>
          </w:p>
        </w:tc>
        <w:tc>
          <w:tcPr>
            <w:tcW w:w="460" w:type="dxa"/>
            <w:vAlign w:val="bottom"/>
          </w:tcPr>
          <w:p>
            <w:pPr>
              <w:ind w:left="200"/>
              <w:spacing w:after="0"/>
              <w:rPr>
                <w:sz w:val="20"/>
                <w:szCs w:val="20"/>
                <w:color w:val="auto"/>
              </w:rPr>
            </w:pPr>
            <w:r>
              <w:rPr>
                <w:rFonts w:ascii="Arial" w:cs="Arial" w:eastAsia="Arial" w:hAnsi="Arial"/>
                <w:sz w:val="18"/>
                <w:szCs w:val="18"/>
                <w:color w:val="auto"/>
              </w:rPr>
              <w:t>$</w:t>
            </w:r>
          </w:p>
        </w:tc>
        <w:tc>
          <w:tcPr>
            <w:tcW w:w="1240" w:type="dxa"/>
            <w:vAlign w:val="bottom"/>
          </w:tcPr>
          <w:p>
            <w:pPr>
              <w:jc w:val="right"/>
              <w:ind w:right="30"/>
              <w:spacing w:after="0"/>
              <w:rPr>
                <w:sz w:val="20"/>
                <w:szCs w:val="20"/>
                <w:color w:val="auto"/>
              </w:rPr>
            </w:pPr>
            <w:r>
              <w:rPr>
                <w:rFonts w:ascii="Arial" w:cs="Arial" w:eastAsia="Arial" w:hAnsi="Arial"/>
                <w:sz w:val="18"/>
                <w:szCs w:val="18"/>
                <w:color w:val="auto"/>
              </w:rPr>
              <w:t>0.1</w:t>
            </w:r>
          </w:p>
        </w:tc>
        <w:tc>
          <w:tcPr>
            <w:tcW w:w="220" w:type="dxa"/>
            <w:vAlign w:val="bottom"/>
            <w:tcBorders>
              <w:right w:val="single" w:sz="8" w:color="auto"/>
            </w:tcBorders>
          </w:tcPr>
          <w:p>
            <w:pPr>
              <w:spacing w:after="0"/>
              <w:rPr>
                <w:sz w:val="21"/>
                <w:szCs w:val="21"/>
                <w:color w:val="auto"/>
              </w:rPr>
            </w:pPr>
          </w:p>
        </w:tc>
        <w:tc>
          <w:tcPr>
            <w:tcW w:w="160" w:type="dxa"/>
            <w:vAlign w:val="bottom"/>
          </w:tcPr>
          <w:p>
            <w:pPr>
              <w:spacing w:after="0"/>
              <w:rPr>
                <w:sz w:val="21"/>
                <w:szCs w:val="21"/>
                <w:color w:val="auto"/>
              </w:rPr>
            </w:pPr>
          </w:p>
        </w:tc>
        <w:tc>
          <w:tcPr>
            <w:tcW w:w="120" w:type="dxa"/>
            <w:vAlign w:val="bottom"/>
          </w:tcPr>
          <w:p>
            <w:pPr>
              <w:ind w:left="20"/>
              <w:spacing w:after="0"/>
              <w:rPr>
                <w:sz w:val="20"/>
                <w:szCs w:val="20"/>
                <w:color w:val="auto"/>
              </w:rPr>
            </w:pPr>
            <w:r>
              <w:rPr>
                <w:rFonts w:ascii="Arial" w:cs="Arial" w:eastAsia="Arial" w:hAnsi="Arial"/>
                <w:sz w:val="18"/>
                <w:szCs w:val="18"/>
                <w:color w:val="auto"/>
                <w:w w:val="79"/>
              </w:rPr>
              <w:t>$</w:t>
            </w: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4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320" w:type="dxa"/>
            <w:vAlign w:val="bottom"/>
          </w:tcPr>
          <w:p>
            <w:pPr>
              <w:jc w:val="right"/>
              <w:ind w:right="30"/>
              <w:spacing w:after="0"/>
              <w:rPr>
                <w:sz w:val="20"/>
                <w:szCs w:val="20"/>
                <w:color w:val="auto"/>
              </w:rPr>
            </w:pPr>
            <w:r>
              <w:rPr>
                <w:rFonts w:ascii="Arial" w:cs="Arial" w:eastAsia="Arial" w:hAnsi="Arial"/>
                <w:sz w:val="18"/>
                <w:szCs w:val="18"/>
                <w:color w:val="auto"/>
              </w:rPr>
              <w:t>11.5</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220" w:type="dxa"/>
            <w:vAlign w:val="bottom"/>
            <w:tcBorders>
              <w:bottom w:val="single" w:sz="8" w:color="auto"/>
              <w:right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41"/>
        </w:trPr>
        <w:tc>
          <w:tcPr>
            <w:tcW w:w="42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320" w:type="dxa"/>
            <w:vAlign w:val="bottom"/>
          </w:tcPr>
          <w:p>
            <w:pPr>
              <w:jc w:val="right"/>
              <w:ind w:right="50"/>
              <w:spacing w:after="0"/>
              <w:rPr>
                <w:sz w:val="20"/>
                <w:szCs w:val="20"/>
                <w:color w:val="auto"/>
              </w:rPr>
            </w:pPr>
            <w:r>
              <w:rPr>
                <w:rFonts w:ascii="Arial" w:cs="Arial" w:eastAsia="Arial" w:hAnsi="Arial"/>
                <w:sz w:val="18"/>
                <w:szCs w:val="18"/>
                <w:color w:val="auto"/>
              </w:rPr>
              <w:t>F-47</w:t>
            </w:r>
          </w:p>
        </w:tc>
        <w:tc>
          <w:tcPr>
            <w:tcW w:w="46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424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200" w:type="dxa"/>
            <w:vAlign w:val="bottom"/>
            <w:tcBorders>
              <w:bottom w:val="single" w:sz="8" w:color="9A9A9A"/>
            </w:tcBorders>
          </w:tcPr>
          <w:p>
            <w:pPr>
              <w:spacing w:after="0"/>
              <w:rPr>
                <w:sz w:val="10"/>
                <w:szCs w:val="10"/>
                <w:color w:val="auto"/>
              </w:rPr>
            </w:pPr>
          </w:p>
        </w:tc>
        <w:tc>
          <w:tcPr>
            <w:tcW w:w="1320" w:type="dxa"/>
            <w:vAlign w:val="bottom"/>
            <w:tcBorders>
              <w:bottom w:val="single" w:sz="8" w:color="9A9A9A"/>
            </w:tcBorders>
          </w:tcPr>
          <w:p>
            <w:pPr>
              <w:spacing w:after="0"/>
              <w:rPr>
                <w:sz w:val="10"/>
                <w:szCs w:val="10"/>
                <w:color w:val="auto"/>
              </w:rPr>
            </w:pPr>
          </w:p>
        </w:tc>
        <w:tc>
          <w:tcPr>
            <w:tcW w:w="460" w:type="dxa"/>
            <w:vAlign w:val="bottom"/>
            <w:tcBorders>
              <w:bottom w:val="single" w:sz="8" w:color="9A9A9A"/>
            </w:tcBorders>
          </w:tcPr>
          <w:p>
            <w:pPr>
              <w:spacing w:after="0"/>
              <w:rPr>
                <w:sz w:val="10"/>
                <w:szCs w:val="10"/>
                <w:color w:val="auto"/>
              </w:rPr>
            </w:pPr>
          </w:p>
        </w:tc>
        <w:tc>
          <w:tcPr>
            <w:tcW w:w="1240" w:type="dxa"/>
            <w:vAlign w:val="bottom"/>
            <w:tcBorders>
              <w:bottom w:val="single" w:sz="8" w:color="9A9A9A"/>
            </w:tcBorders>
          </w:tcPr>
          <w:p>
            <w:pPr>
              <w:spacing w:after="0"/>
              <w:rPr>
                <w:sz w:val="10"/>
                <w:szCs w:val="10"/>
                <w:color w:val="auto"/>
              </w:rPr>
            </w:pPr>
          </w:p>
        </w:tc>
        <w:tc>
          <w:tcPr>
            <w:tcW w:w="22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1380" w:type="dxa"/>
            <w:vAlign w:val="bottom"/>
            <w:tcBorders>
              <w:bottom w:val="single" w:sz="8" w:color="9A9A9A"/>
            </w:tcBorders>
          </w:tcPr>
          <w:p>
            <w:pPr>
              <w:spacing w:after="0"/>
              <w:rPr>
                <w:sz w:val="10"/>
                <w:szCs w:val="10"/>
                <w:color w:val="auto"/>
              </w:rPr>
            </w:pPr>
          </w:p>
        </w:tc>
        <w:tc>
          <w:tcPr>
            <w:tcW w:w="200" w:type="dxa"/>
            <w:vAlign w:val="bottom"/>
            <w:tcBorders>
              <w:bottom w:val="single" w:sz="8" w:color="9A9A9A"/>
            </w:tcBorders>
          </w:tcPr>
          <w:p>
            <w:pPr>
              <w:spacing w:after="0"/>
              <w:rPr>
                <w:sz w:val="10"/>
                <w:szCs w:val="10"/>
                <w:color w:val="auto"/>
              </w:rPr>
            </w:pPr>
          </w:p>
        </w:tc>
        <w:tc>
          <w:tcPr>
            <w:tcW w:w="200" w:type="dxa"/>
            <w:vAlign w:val="bottom"/>
            <w:tcBorders>
              <w:bottom w:val="single" w:sz="8" w:color="9A9A9A"/>
            </w:tcBorders>
          </w:tcPr>
          <w:p>
            <w:pPr>
              <w:spacing w:after="0"/>
              <w:rPr>
                <w:sz w:val="10"/>
                <w:szCs w:val="10"/>
                <w:color w:val="auto"/>
              </w:rPr>
            </w:pPr>
          </w:p>
        </w:tc>
        <w:tc>
          <w:tcPr>
            <w:tcW w:w="13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7132955</wp:posOffset>
            </wp:positionH>
            <wp:positionV relativeFrom="paragraph">
              <wp:posOffset>-29210</wp:posOffset>
            </wp:positionV>
            <wp:extent cx="33655" cy="4254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61">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62">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60"/>
          </w:cols>
          <w:pgMar w:left="320" w:top="121" w:right="319" w:bottom="1440" w:gutter="0" w:footer="0" w:header="0"/>
        </w:sectPr>
      </w:pPr>
    </w:p>
    <w:bookmarkStart w:id="65" w:name="page66"/>
    <w:bookmarkEnd w:id="65"/>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Leases, Continued:</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As of December 31, 2021, future minimum lease payments under non-cancellable leases were as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143510</wp:posOffset>
            </wp:positionV>
            <wp:extent cx="7132320" cy="889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6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0" w:type="dxa"/>
            <w:vAlign w:val="bottom"/>
            <w:gridSpan w:val="2"/>
          </w:tcPr>
          <w:p>
            <w:pPr>
              <w:jc w:val="center"/>
              <w:ind w:right="260"/>
              <w:spacing w:after="0"/>
              <w:rPr>
                <w:sz w:val="20"/>
                <w:szCs w:val="20"/>
                <w:color w:val="auto"/>
              </w:rPr>
            </w:pPr>
            <w:r>
              <w:rPr>
                <w:rFonts w:ascii="Arial" w:cs="Arial" w:eastAsia="Arial" w:hAnsi="Arial"/>
                <w:sz w:val="18"/>
                <w:szCs w:val="18"/>
                <w:color w:val="auto"/>
                <w:w w:val="89"/>
              </w:rPr>
              <w:t>Leaseback of Real</w:t>
            </w:r>
          </w:p>
        </w:tc>
        <w:tc>
          <w:tcPr>
            <w:tcW w:w="120" w:type="dxa"/>
            <w:vAlign w:val="bottom"/>
          </w:tcPr>
          <w:p>
            <w:pPr>
              <w:spacing w:after="0"/>
              <w:rPr>
                <w:sz w:val="18"/>
                <w:szCs w:val="18"/>
                <w:color w:val="auto"/>
              </w:rPr>
            </w:pPr>
          </w:p>
        </w:tc>
        <w:tc>
          <w:tcPr>
            <w:tcW w:w="1660" w:type="dxa"/>
            <w:vAlign w:val="bottom"/>
          </w:tcPr>
          <w:p>
            <w:pPr>
              <w:spacing w:after="0"/>
              <w:rPr>
                <w:sz w:val="18"/>
                <w:szCs w:val="18"/>
                <w:color w:val="auto"/>
              </w:rPr>
            </w:pPr>
          </w:p>
        </w:tc>
      </w:tr>
      <w:tr>
        <w:trPr>
          <w:trHeight w:val="216"/>
        </w:trPr>
        <w:tc>
          <w:tcPr>
            <w:tcW w:w="5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0" w:type="dxa"/>
            <w:vAlign w:val="bottom"/>
            <w:gridSpan w:val="2"/>
          </w:tcPr>
          <w:p>
            <w:pPr>
              <w:jc w:val="center"/>
              <w:ind w:right="260"/>
              <w:spacing w:after="0"/>
              <w:rPr>
                <w:sz w:val="20"/>
                <w:szCs w:val="20"/>
                <w:color w:val="auto"/>
              </w:rPr>
            </w:pPr>
            <w:r>
              <w:rPr>
                <w:rFonts w:ascii="Arial" w:cs="Arial" w:eastAsia="Arial" w:hAnsi="Arial"/>
                <w:sz w:val="18"/>
                <w:szCs w:val="18"/>
                <w:color w:val="auto"/>
                <w:w w:val="91"/>
              </w:rPr>
              <w:t>Estate Contributed to</w:t>
            </w:r>
          </w:p>
        </w:tc>
        <w:tc>
          <w:tcPr>
            <w:tcW w:w="120" w:type="dxa"/>
            <w:vAlign w:val="bottom"/>
          </w:tcPr>
          <w:p>
            <w:pPr>
              <w:spacing w:after="0"/>
              <w:rPr>
                <w:sz w:val="18"/>
                <w:szCs w:val="18"/>
                <w:color w:val="auto"/>
              </w:rPr>
            </w:pPr>
          </w:p>
        </w:tc>
        <w:tc>
          <w:tcPr>
            <w:tcW w:w="1660" w:type="dxa"/>
            <w:vAlign w:val="bottom"/>
          </w:tcPr>
          <w:p>
            <w:pPr>
              <w:spacing w:after="0"/>
              <w:rPr>
                <w:sz w:val="18"/>
                <w:szCs w:val="18"/>
                <w:color w:val="auto"/>
              </w:rPr>
            </w:pPr>
          </w:p>
        </w:tc>
      </w:tr>
      <w:tr>
        <w:trPr>
          <w:trHeight w:val="230"/>
        </w:trPr>
        <w:tc>
          <w:tcPr>
            <w:tcW w:w="5620" w:type="dxa"/>
            <w:vAlign w:val="bottom"/>
          </w:tcPr>
          <w:p>
            <w:pPr>
              <w:ind w:left="20"/>
              <w:spacing w:after="0"/>
              <w:rPr>
                <w:sz w:val="20"/>
                <w:szCs w:val="20"/>
                <w:color w:val="auto"/>
              </w:rPr>
            </w:pPr>
            <w:r>
              <w:rPr>
                <w:rFonts w:ascii="Arial" w:cs="Arial" w:eastAsia="Arial" w:hAnsi="Arial"/>
                <w:sz w:val="18"/>
                <w:szCs w:val="18"/>
                <w:color w:val="auto"/>
              </w:rPr>
              <w:t>(Millions)</w:t>
            </w:r>
          </w:p>
        </w:tc>
        <w:tc>
          <w:tcPr>
            <w:tcW w:w="120" w:type="dxa"/>
            <w:vAlign w:val="bottom"/>
          </w:tcPr>
          <w:p>
            <w:pPr>
              <w:spacing w:after="0"/>
              <w:rPr>
                <w:sz w:val="20"/>
                <w:szCs w:val="20"/>
                <w:color w:val="auto"/>
              </w:rPr>
            </w:pPr>
          </w:p>
        </w:tc>
        <w:tc>
          <w:tcPr>
            <w:tcW w:w="1800" w:type="dxa"/>
            <w:vAlign w:val="bottom"/>
            <w:gridSpan w:val="2"/>
          </w:tcPr>
          <w:p>
            <w:pPr>
              <w:ind w:left="20"/>
              <w:spacing w:after="0"/>
              <w:rPr>
                <w:sz w:val="20"/>
                <w:szCs w:val="20"/>
                <w:color w:val="auto"/>
              </w:rPr>
            </w:pPr>
            <w:r>
              <w:rPr>
                <w:rFonts w:ascii="Arial" w:cs="Arial" w:eastAsia="Arial" w:hAnsi="Arial"/>
                <w:sz w:val="18"/>
                <w:szCs w:val="18"/>
                <w:color w:val="auto"/>
              </w:rPr>
              <w:t>Operating Leases (a)</w:t>
            </w:r>
          </w:p>
        </w:tc>
        <w:tc>
          <w:tcPr>
            <w:tcW w:w="120" w:type="dxa"/>
            <w:vAlign w:val="bottom"/>
          </w:tcPr>
          <w:p>
            <w:pPr>
              <w:spacing w:after="0"/>
              <w:rPr>
                <w:sz w:val="20"/>
                <w:szCs w:val="20"/>
                <w:color w:val="auto"/>
              </w:rPr>
            </w:pPr>
          </w:p>
        </w:tc>
        <w:tc>
          <w:tcPr>
            <w:tcW w:w="1800" w:type="dxa"/>
            <w:vAlign w:val="bottom"/>
            <w:gridSpan w:val="2"/>
          </w:tcPr>
          <w:p>
            <w:pPr>
              <w:jc w:val="center"/>
              <w:ind w:right="260"/>
              <w:spacing w:after="0"/>
              <w:rPr>
                <w:sz w:val="20"/>
                <w:szCs w:val="20"/>
                <w:color w:val="auto"/>
              </w:rPr>
            </w:pPr>
            <w:r>
              <w:rPr>
                <w:rFonts w:ascii="Arial" w:cs="Arial" w:eastAsia="Arial" w:hAnsi="Arial"/>
                <w:sz w:val="18"/>
                <w:szCs w:val="18"/>
                <w:color w:val="auto"/>
                <w:w w:val="88"/>
              </w:rPr>
              <w:t>Pension Plan (a)</w:t>
            </w:r>
          </w:p>
        </w:tc>
        <w:tc>
          <w:tcPr>
            <w:tcW w:w="120" w:type="dxa"/>
            <w:vAlign w:val="bottom"/>
          </w:tcPr>
          <w:p>
            <w:pPr>
              <w:spacing w:after="0"/>
              <w:rPr>
                <w:sz w:val="20"/>
                <w:szCs w:val="20"/>
                <w:color w:val="auto"/>
              </w:rPr>
            </w:pPr>
          </w:p>
        </w:tc>
        <w:tc>
          <w:tcPr>
            <w:tcW w:w="1660" w:type="dxa"/>
            <w:vAlign w:val="bottom"/>
          </w:tcPr>
          <w:p>
            <w:pPr>
              <w:jc w:val="right"/>
              <w:ind w:right="50"/>
              <w:spacing w:after="0"/>
              <w:rPr>
                <w:sz w:val="20"/>
                <w:szCs w:val="20"/>
                <w:color w:val="auto"/>
              </w:rPr>
            </w:pPr>
            <w:r>
              <w:rPr>
                <w:rFonts w:ascii="Arial" w:cs="Arial" w:eastAsia="Arial" w:hAnsi="Arial"/>
                <w:sz w:val="18"/>
                <w:szCs w:val="18"/>
                <w:color w:val="auto"/>
                <w:w w:val="89"/>
              </w:rPr>
              <w:t>Financing Leases (a)</w:t>
            </w:r>
          </w:p>
        </w:tc>
      </w:tr>
      <w:tr>
        <w:trPr>
          <w:trHeight w:val="27"/>
        </w:trPr>
        <w:tc>
          <w:tcPr>
            <w:tcW w:w="56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r>
      <w:tr>
        <w:trPr>
          <w:trHeight w:val="237"/>
        </w:trPr>
        <w:tc>
          <w:tcPr>
            <w:tcW w:w="5620" w:type="dxa"/>
            <w:vAlign w:val="bottom"/>
          </w:tcPr>
          <w:p>
            <w:pPr>
              <w:ind w:left="20"/>
              <w:spacing w:after="0"/>
              <w:rPr>
                <w:sz w:val="20"/>
                <w:szCs w:val="20"/>
                <w:color w:val="auto"/>
              </w:rPr>
            </w:pPr>
            <w:r>
              <w:rPr>
                <w:rFonts w:ascii="Arial" w:cs="Arial" w:eastAsia="Arial" w:hAnsi="Arial"/>
                <w:sz w:val="18"/>
                <w:szCs w:val="18"/>
                <w:b w:val="1"/>
                <w:bCs w:val="1"/>
                <w:color w:val="auto"/>
              </w:rPr>
              <w:t>Successor:</w:t>
            </w:r>
          </w:p>
        </w:tc>
        <w:tc>
          <w:tcPr>
            <w:tcW w:w="120" w:type="dxa"/>
            <w:vAlign w:val="bottom"/>
          </w:tcPr>
          <w:p>
            <w:pPr>
              <w:spacing w:after="0"/>
              <w:rPr>
                <w:sz w:val="20"/>
                <w:szCs w:val="20"/>
                <w:color w:val="auto"/>
              </w:rPr>
            </w:pPr>
          </w:p>
        </w:tc>
        <w:tc>
          <w:tcPr>
            <w:tcW w:w="16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60" w:type="dxa"/>
            <w:vAlign w:val="bottom"/>
          </w:tcPr>
          <w:p>
            <w:pPr>
              <w:spacing w:after="0"/>
              <w:rPr>
                <w:sz w:val="20"/>
                <w:szCs w:val="20"/>
                <w:color w:val="auto"/>
              </w:rPr>
            </w:pPr>
          </w:p>
        </w:tc>
      </w:tr>
      <w:tr>
        <w:trPr>
          <w:trHeight w:val="27"/>
        </w:trPr>
        <w:tc>
          <w:tcPr>
            <w:tcW w:w="56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60" w:type="dxa"/>
            <w:vAlign w:val="bottom"/>
          </w:tcPr>
          <w:p>
            <w:pPr>
              <w:spacing w:after="0"/>
              <w:rPr>
                <w:sz w:val="2"/>
                <w:szCs w:val="2"/>
                <w:color w:val="auto"/>
              </w:rPr>
            </w:pPr>
          </w:p>
        </w:tc>
      </w:tr>
      <w:tr>
        <w:trPr>
          <w:trHeight w:val="250"/>
        </w:trPr>
        <w:tc>
          <w:tcPr>
            <w:tcW w:w="56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2022</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6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771.1</w:t>
            </w:r>
          </w:p>
        </w:tc>
        <w:tc>
          <w:tcPr>
            <w:tcW w:w="1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6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6.1</w:t>
            </w:r>
          </w:p>
        </w:tc>
        <w:tc>
          <w:tcPr>
            <w:tcW w:w="1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6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11.1</w:t>
            </w:r>
          </w:p>
        </w:tc>
      </w:tr>
      <w:tr>
        <w:trPr>
          <w:trHeight w:val="243"/>
        </w:trPr>
        <w:tc>
          <w:tcPr>
            <w:tcW w:w="5620" w:type="dxa"/>
            <w:vAlign w:val="bottom"/>
          </w:tcPr>
          <w:p>
            <w:pPr>
              <w:ind w:left="20"/>
              <w:spacing w:after="0"/>
              <w:rPr>
                <w:sz w:val="20"/>
                <w:szCs w:val="20"/>
                <w:color w:val="auto"/>
              </w:rPr>
            </w:pPr>
            <w:r>
              <w:rPr>
                <w:rFonts w:ascii="Arial" w:cs="Arial" w:eastAsia="Arial" w:hAnsi="Arial"/>
                <w:sz w:val="18"/>
                <w:szCs w:val="18"/>
                <w:color w:val="auto"/>
              </w:rPr>
              <w:t>2023</w:t>
            </w:r>
          </w:p>
        </w:tc>
        <w:tc>
          <w:tcPr>
            <w:tcW w:w="120" w:type="dxa"/>
            <w:vAlign w:val="bottom"/>
          </w:tcPr>
          <w:p>
            <w:pPr>
              <w:spacing w:after="0"/>
              <w:rPr>
                <w:sz w:val="21"/>
                <w:szCs w:val="21"/>
                <w:color w:val="auto"/>
              </w:rPr>
            </w:pPr>
          </w:p>
        </w:tc>
        <w:tc>
          <w:tcPr>
            <w:tcW w:w="1660" w:type="dxa"/>
            <w:vAlign w:val="bottom"/>
          </w:tcPr>
          <w:p>
            <w:pPr>
              <w:jc w:val="right"/>
              <w:ind w:right="10"/>
              <w:spacing w:after="0"/>
              <w:rPr>
                <w:sz w:val="20"/>
                <w:szCs w:val="20"/>
                <w:color w:val="auto"/>
              </w:rPr>
            </w:pPr>
            <w:r>
              <w:rPr>
                <w:rFonts w:ascii="Arial" w:cs="Arial" w:eastAsia="Arial" w:hAnsi="Arial"/>
                <w:sz w:val="18"/>
                <w:szCs w:val="18"/>
                <w:color w:val="auto"/>
              </w:rPr>
              <w:t>665.4</w:t>
            </w:r>
          </w:p>
        </w:tc>
        <w:tc>
          <w:tcPr>
            <w:tcW w:w="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60" w:type="dxa"/>
            <w:vAlign w:val="bottom"/>
          </w:tcPr>
          <w:p>
            <w:pPr>
              <w:jc w:val="right"/>
              <w:ind w:right="10"/>
              <w:spacing w:after="0"/>
              <w:rPr>
                <w:sz w:val="20"/>
                <w:szCs w:val="20"/>
                <w:color w:val="auto"/>
              </w:rPr>
            </w:pPr>
            <w:r>
              <w:rPr>
                <w:rFonts w:ascii="Arial" w:cs="Arial" w:eastAsia="Arial" w:hAnsi="Arial"/>
                <w:sz w:val="18"/>
                <w:szCs w:val="18"/>
                <w:color w:val="auto"/>
              </w:rPr>
              <w:t>6.3</w:t>
            </w:r>
          </w:p>
        </w:tc>
        <w:tc>
          <w:tcPr>
            <w:tcW w:w="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60" w:type="dxa"/>
            <w:vAlign w:val="bottom"/>
          </w:tcPr>
          <w:p>
            <w:pPr>
              <w:jc w:val="right"/>
              <w:ind w:right="30"/>
              <w:spacing w:after="0"/>
              <w:rPr>
                <w:sz w:val="20"/>
                <w:szCs w:val="20"/>
                <w:color w:val="auto"/>
              </w:rPr>
            </w:pPr>
            <w:r>
              <w:rPr>
                <w:rFonts w:ascii="Arial" w:cs="Arial" w:eastAsia="Arial" w:hAnsi="Arial"/>
                <w:sz w:val="18"/>
                <w:szCs w:val="18"/>
                <w:color w:val="auto"/>
              </w:rPr>
              <w:t>13.1</w:t>
            </w:r>
          </w:p>
        </w:tc>
      </w:tr>
      <w:tr>
        <w:trPr>
          <w:trHeight w:val="27"/>
        </w:trPr>
        <w:tc>
          <w:tcPr>
            <w:tcW w:w="56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60" w:type="dxa"/>
            <w:vAlign w:val="bottom"/>
          </w:tcPr>
          <w:p>
            <w:pPr>
              <w:spacing w:after="0"/>
              <w:rPr>
                <w:sz w:val="2"/>
                <w:szCs w:val="2"/>
                <w:color w:val="auto"/>
              </w:rPr>
            </w:pPr>
          </w:p>
        </w:tc>
      </w:tr>
      <w:tr>
        <w:trPr>
          <w:trHeight w:val="250"/>
        </w:trPr>
        <w:tc>
          <w:tcPr>
            <w:tcW w:w="56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2024</w:t>
            </w:r>
          </w:p>
        </w:tc>
        <w:tc>
          <w:tcPr>
            <w:tcW w:w="120" w:type="dxa"/>
            <w:vAlign w:val="bottom"/>
            <w:tcBorders>
              <w:bottom w:val="single" w:sz="8" w:color="CCEEFF"/>
            </w:tcBorders>
            <w:shd w:val="clear" w:color="auto" w:fill="CCEEFF"/>
          </w:tcPr>
          <w:p>
            <w:pPr>
              <w:spacing w:after="0"/>
              <w:rPr>
                <w:sz w:val="21"/>
                <w:szCs w:val="21"/>
                <w:color w:val="auto"/>
              </w:rPr>
            </w:pPr>
          </w:p>
        </w:tc>
        <w:tc>
          <w:tcPr>
            <w:tcW w:w="16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647.8</w:t>
            </w:r>
          </w:p>
        </w:tc>
        <w:tc>
          <w:tcPr>
            <w:tcW w:w="1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6.1</w:t>
            </w:r>
          </w:p>
        </w:tc>
        <w:tc>
          <w:tcPr>
            <w:tcW w:w="1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10.5</w:t>
            </w:r>
          </w:p>
        </w:tc>
      </w:tr>
      <w:tr>
        <w:trPr>
          <w:trHeight w:val="243"/>
        </w:trPr>
        <w:tc>
          <w:tcPr>
            <w:tcW w:w="5620" w:type="dxa"/>
            <w:vAlign w:val="bottom"/>
          </w:tcPr>
          <w:p>
            <w:pPr>
              <w:ind w:left="20"/>
              <w:spacing w:after="0"/>
              <w:rPr>
                <w:sz w:val="20"/>
                <w:szCs w:val="20"/>
                <w:color w:val="auto"/>
              </w:rPr>
            </w:pPr>
            <w:r>
              <w:rPr>
                <w:rFonts w:ascii="Arial" w:cs="Arial" w:eastAsia="Arial" w:hAnsi="Arial"/>
                <w:sz w:val="18"/>
                <w:szCs w:val="18"/>
                <w:color w:val="auto"/>
              </w:rPr>
              <w:t>2025</w:t>
            </w:r>
          </w:p>
        </w:tc>
        <w:tc>
          <w:tcPr>
            <w:tcW w:w="120" w:type="dxa"/>
            <w:vAlign w:val="bottom"/>
          </w:tcPr>
          <w:p>
            <w:pPr>
              <w:spacing w:after="0"/>
              <w:rPr>
                <w:sz w:val="21"/>
                <w:szCs w:val="21"/>
                <w:color w:val="auto"/>
              </w:rPr>
            </w:pPr>
          </w:p>
        </w:tc>
        <w:tc>
          <w:tcPr>
            <w:tcW w:w="1660" w:type="dxa"/>
            <w:vAlign w:val="bottom"/>
          </w:tcPr>
          <w:p>
            <w:pPr>
              <w:jc w:val="right"/>
              <w:ind w:right="10"/>
              <w:spacing w:after="0"/>
              <w:rPr>
                <w:sz w:val="20"/>
                <w:szCs w:val="20"/>
                <w:color w:val="auto"/>
              </w:rPr>
            </w:pPr>
            <w:r>
              <w:rPr>
                <w:rFonts w:ascii="Arial" w:cs="Arial" w:eastAsia="Arial" w:hAnsi="Arial"/>
                <w:sz w:val="18"/>
                <w:szCs w:val="18"/>
                <w:color w:val="auto"/>
              </w:rPr>
              <w:t>663.1</w:t>
            </w:r>
          </w:p>
        </w:tc>
        <w:tc>
          <w:tcPr>
            <w:tcW w:w="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60" w:type="dxa"/>
            <w:vAlign w:val="bottom"/>
          </w:tcPr>
          <w:p>
            <w:pPr>
              <w:jc w:val="right"/>
              <w:ind w:right="10"/>
              <w:spacing w:after="0"/>
              <w:rPr>
                <w:sz w:val="20"/>
                <w:szCs w:val="20"/>
                <w:color w:val="auto"/>
              </w:rPr>
            </w:pPr>
            <w:r>
              <w:rPr>
                <w:rFonts w:ascii="Arial" w:cs="Arial" w:eastAsia="Arial" w:hAnsi="Arial"/>
                <w:sz w:val="18"/>
                <w:szCs w:val="18"/>
                <w:color w:val="auto"/>
              </w:rPr>
              <w:t>5.8</w:t>
            </w:r>
          </w:p>
        </w:tc>
        <w:tc>
          <w:tcPr>
            <w:tcW w:w="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60" w:type="dxa"/>
            <w:vAlign w:val="bottom"/>
          </w:tcPr>
          <w:p>
            <w:pPr>
              <w:jc w:val="right"/>
              <w:ind w:right="30"/>
              <w:spacing w:after="0"/>
              <w:rPr>
                <w:sz w:val="20"/>
                <w:szCs w:val="20"/>
                <w:color w:val="auto"/>
              </w:rPr>
            </w:pPr>
            <w:r>
              <w:rPr>
                <w:rFonts w:ascii="Arial" w:cs="Arial" w:eastAsia="Arial" w:hAnsi="Arial"/>
                <w:sz w:val="18"/>
                <w:szCs w:val="18"/>
                <w:color w:val="auto"/>
              </w:rPr>
              <w:t>4.8</w:t>
            </w:r>
          </w:p>
        </w:tc>
      </w:tr>
      <w:tr>
        <w:trPr>
          <w:trHeight w:val="27"/>
        </w:trPr>
        <w:tc>
          <w:tcPr>
            <w:tcW w:w="56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60" w:type="dxa"/>
            <w:vAlign w:val="bottom"/>
          </w:tcPr>
          <w:p>
            <w:pPr>
              <w:spacing w:after="0"/>
              <w:rPr>
                <w:sz w:val="2"/>
                <w:szCs w:val="2"/>
                <w:color w:val="auto"/>
              </w:rPr>
            </w:pPr>
          </w:p>
        </w:tc>
      </w:tr>
      <w:tr>
        <w:trPr>
          <w:trHeight w:val="250"/>
        </w:trPr>
        <w:tc>
          <w:tcPr>
            <w:tcW w:w="56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2026</w:t>
            </w:r>
          </w:p>
        </w:tc>
        <w:tc>
          <w:tcPr>
            <w:tcW w:w="120" w:type="dxa"/>
            <w:vAlign w:val="bottom"/>
            <w:tcBorders>
              <w:bottom w:val="single" w:sz="8" w:color="CCEEFF"/>
            </w:tcBorders>
            <w:shd w:val="clear" w:color="auto" w:fill="CCEEFF"/>
          </w:tcPr>
          <w:p>
            <w:pPr>
              <w:spacing w:after="0"/>
              <w:rPr>
                <w:sz w:val="21"/>
                <w:szCs w:val="21"/>
                <w:color w:val="auto"/>
              </w:rPr>
            </w:pPr>
          </w:p>
        </w:tc>
        <w:tc>
          <w:tcPr>
            <w:tcW w:w="16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735.3</w:t>
            </w:r>
          </w:p>
        </w:tc>
        <w:tc>
          <w:tcPr>
            <w:tcW w:w="1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5.9</w:t>
            </w:r>
          </w:p>
        </w:tc>
        <w:tc>
          <w:tcPr>
            <w:tcW w:w="1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3.7</w:t>
            </w:r>
          </w:p>
        </w:tc>
      </w:tr>
      <w:tr>
        <w:trPr>
          <w:trHeight w:val="243"/>
        </w:trPr>
        <w:tc>
          <w:tcPr>
            <w:tcW w:w="5620" w:type="dxa"/>
            <w:vAlign w:val="bottom"/>
          </w:tcPr>
          <w:p>
            <w:pPr>
              <w:ind w:left="20"/>
              <w:spacing w:after="0"/>
              <w:rPr>
                <w:sz w:val="20"/>
                <w:szCs w:val="20"/>
                <w:color w:val="auto"/>
              </w:rPr>
            </w:pPr>
            <w:r>
              <w:rPr>
                <w:rFonts w:ascii="Arial" w:cs="Arial" w:eastAsia="Arial" w:hAnsi="Arial"/>
                <w:sz w:val="18"/>
                <w:szCs w:val="18"/>
                <w:color w:val="auto"/>
              </w:rPr>
              <w:t>Thereafter</w:t>
            </w:r>
          </w:p>
        </w:tc>
        <w:tc>
          <w:tcPr>
            <w:tcW w:w="120" w:type="dxa"/>
            <w:vAlign w:val="bottom"/>
          </w:tcPr>
          <w:p>
            <w:pPr>
              <w:spacing w:after="0"/>
              <w:rPr>
                <w:sz w:val="21"/>
                <w:szCs w:val="21"/>
                <w:color w:val="auto"/>
              </w:rPr>
            </w:pPr>
          </w:p>
        </w:tc>
        <w:tc>
          <w:tcPr>
            <w:tcW w:w="1660" w:type="dxa"/>
            <w:vAlign w:val="bottom"/>
          </w:tcPr>
          <w:p>
            <w:pPr>
              <w:jc w:val="right"/>
              <w:ind w:right="10"/>
              <w:spacing w:after="0"/>
              <w:rPr>
                <w:sz w:val="20"/>
                <w:szCs w:val="20"/>
                <w:color w:val="auto"/>
              </w:rPr>
            </w:pPr>
            <w:r>
              <w:rPr>
                <w:rFonts w:ascii="Arial" w:cs="Arial" w:eastAsia="Arial" w:hAnsi="Arial"/>
                <w:sz w:val="18"/>
                <w:szCs w:val="18"/>
                <w:color w:val="auto"/>
              </w:rPr>
              <w:t>2,462.2</w:t>
            </w:r>
          </w:p>
        </w:tc>
        <w:tc>
          <w:tcPr>
            <w:tcW w:w="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60" w:type="dxa"/>
            <w:vAlign w:val="bottom"/>
          </w:tcPr>
          <w:p>
            <w:pPr>
              <w:jc w:val="right"/>
              <w:ind w:right="10"/>
              <w:spacing w:after="0"/>
              <w:rPr>
                <w:sz w:val="20"/>
                <w:szCs w:val="20"/>
                <w:color w:val="auto"/>
              </w:rPr>
            </w:pPr>
            <w:r>
              <w:rPr>
                <w:rFonts w:ascii="Arial" w:cs="Arial" w:eastAsia="Arial" w:hAnsi="Arial"/>
                <w:sz w:val="18"/>
                <w:szCs w:val="18"/>
                <w:color w:val="auto"/>
              </w:rPr>
              <w:t>45.0</w:t>
            </w:r>
          </w:p>
        </w:tc>
        <w:tc>
          <w:tcPr>
            <w:tcW w:w="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60" w:type="dxa"/>
            <w:vAlign w:val="bottom"/>
          </w:tcPr>
          <w:p>
            <w:pPr>
              <w:jc w:val="right"/>
              <w:ind w:right="30"/>
              <w:spacing w:after="0"/>
              <w:rPr>
                <w:sz w:val="20"/>
                <w:szCs w:val="20"/>
                <w:color w:val="auto"/>
              </w:rPr>
            </w:pPr>
            <w:r>
              <w:rPr>
                <w:rFonts w:ascii="Arial" w:cs="Arial" w:eastAsia="Arial" w:hAnsi="Arial"/>
                <w:sz w:val="18"/>
                <w:szCs w:val="18"/>
                <w:color w:val="auto"/>
              </w:rPr>
              <w:t>52.9</w:t>
            </w:r>
          </w:p>
        </w:tc>
      </w:tr>
      <w:tr>
        <w:trPr>
          <w:trHeight w:val="27"/>
        </w:trPr>
        <w:tc>
          <w:tcPr>
            <w:tcW w:w="56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r>
      <w:tr>
        <w:trPr>
          <w:trHeight w:val="243"/>
        </w:trPr>
        <w:tc>
          <w:tcPr>
            <w:tcW w:w="56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future minimum lease payments</w:t>
            </w:r>
          </w:p>
        </w:tc>
        <w:tc>
          <w:tcPr>
            <w:tcW w:w="120" w:type="dxa"/>
            <w:vAlign w:val="bottom"/>
            <w:tcBorders>
              <w:bottom w:val="single" w:sz="8" w:color="CCEEFF"/>
            </w:tcBorders>
            <w:shd w:val="clear" w:color="auto" w:fill="CCEEFF"/>
          </w:tcPr>
          <w:p>
            <w:pPr>
              <w:spacing w:after="0"/>
              <w:rPr>
                <w:sz w:val="21"/>
                <w:szCs w:val="21"/>
                <w:color w:val="auto"/>
              </w:rPr>
            </w:pPr>
          </w:p>
        </w:tc>
        <w:tc>
          <w:tcPr>
            <w:tcW w:w="16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5,944.9</w:t>
            </w:r>
          </w:p>
        </w:tc>
        <w:tc>
          <w:tcPr>
            <w:tcW w:w="1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75.2</w:t>
            </w:r>
          </w:p>
        </w:tc>
        <w:tc>
          <w:tcPr>
            <w:tcW w:w="1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96.1</w:t>
            </w:r>
          </w:p>
        </w:tc>
      </w:tr>
      <w:tr>
        <w:trPr>
          <w:trHeight w:val="243"/>
        </w:trPr>
        <w:tc>
          <w:tcPr>
            <w:tcW w:w="5620" w:type="dxa"/>
            <w:vAlign w:val="bottom"/>
          </w:tcPr>
          <w:p>
            <w:pPr>
              <w:ind w:left="20"/>
              <w:spacing w:after="0"/>
              <w:rPr>
                <w:sz w:val="20"/>
                <w:szCs w:val="20"/>
                <w:color w:val="auto"/>
              </w:rPr>
            </w:pPr>
            <w:r>
              <w:rPr>
                <w:rFonts w:ascii="Arial" w:cs="Arial" w:eastAsia="Arial" w:hAnsi="Arial"/>
                <w:sz w:val="18"/>
                <w:szCs w:val="18"/>
                <w:color w:val="auto"/>
              </w:rPr>
              <w:t>Less: Amounts representing interest</w:t>
            </w:r>
          </w:p>
        </w:tc>
        <w:tc>
          <w:tcPr>
            <w:tcW w:w="120" w:type="dxa"/>
            <w:vAlign w:val="bottom"/>
          </w:tcPr>
          <w:p>
            <w:pPr>
              <w:spacing w:after="0"/>
              <w:rPr>
                <w:sz w:val="21"/>
                <w:szCs w:val="21"/>
                <w:color w:val="auto"/>
              </w:rPr>
            </w:pPr>
          </w:p>
        </w:tc>
        <w:tc>
          <w:tcPr>
            <w:tcW w:w="1660" w:type="dxa"/>
            <w:vAlign w:val="bottom"/>
          </w:tcPr>
          <w:p>
            <w:pPr>
              <w:jc w:val="right"/>
              <w:ind w:right="10"/>
              <w:spacing w:after="0"/>
              <w:rPr>
                <w:sz w:val="20"/>
                <w:szCs w:val="20"/>
                <w:color w:val="auto"/>
              </w:rPr>
            </w:pPr>
            <w:r>
              <w:rPr>
                <w:rFonts w:ascii="Arial" w:cs="Arial" w:eastAsia="Arial" w:hAnsi="Arial"/>
                <w:sz w:val="18"/>
                <w:szCs w:val="18"/>
                <w:color w:val="auto"/>
              </w:rPr>
              <w:t>1,555.7</w:t>
            </w:r>
          </w:p>
        </w:tc>
        <w:tc>
          <w:tcPr>
            <w:tcW w:w="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60" w:type="dxa"/>
            <w:vAlign w:val="bottom"/>
          </w:tcPr>
          <w:p>
            <w:pPr>
              <w:jc w:val="right"/>
              <w:ind w:right="10"/>
              <w:spacing w:after="0"/>
              <w:rPr>
                <w:sz w:val="20"/>
                <w:szCs w:val="20"/>
                <w:color w:val="auto"/>
              </w:rPr>
            </w:pPr>
            <w:r>
              <w:rPr>
                <w:rFonts w:ascii="Arial" w:cs="Arial" w:eastAsia="Arial" w:hAnsi="Arial"/>
                <w:sz w:val="18"/>
                <w:szCs w:val="18"/>
                <w:color w:val="auto"/>
              </w:rPr>
              <w:t>53.7</w:t>
            </w:r>
          </w:p>
        </w:tc>
        <w:tc>
          <w:tcPr>
            <w:tcW w:w="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60" w:type="dxa"/>
            <w:vAlign w:val="bottom"/>
          </w:tcPr>
          <w:p>
            <w:pPr>
              <w:jc w:val="right"/>
              <w:ind w:right="30"/>
              <w:spacing w:after="0"/>
              <w:rPr>
                <w:sz w:val="20"/>
                <w:szCs w:val="20"/>
                <w:color w:val="auto"/>
              </w:rPr>
            </w:pPr>
            <w:r>
              <w:rPr>
                <w:rFonts w:ascii="Arial" w:cs="Arial" w:eastAsia="Arial" w:hAnsi="Arial"/>
                <w:sz w:val="18"/>
                <w:szCs w:val="18"/>
                <w:color w:val="auto"/>
              </w:rPr>
              <w:t>52.7</w:t>
            </w:r>
          </w:p>
        </w:tc>
      </w:tr>
      <w:tr>
        <w:trPr>
          <w:trHeight w:val="27"/>
        </w:trPr>
        <w:tc>
          <w:tcPr>
            <w:tcW w:w="56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60" w:type="dxa"/>
            <w:vAlign w:val="bottom"/>
          </w:tcPr>
          <w:p>
            <w:pPr>
              <w:spacing w:after="0"/>
              <w:rPr>
                <w:sz w:val="2"/>
                <w:szCs w:val="2"/>
                <w:color w:val="auto"/>
              </w:rPr>
            </w:pPr>
          </w:p>
        </w:tc>
      </w:tr>
      <w:tr>
        <w:trPr>
          <w:trHeight w:val="270"/>
        </w:trPr>
        <w:tc>
          <w:tcPr>
            <w:tcW w:w="56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Add: Residual value</w:t>
            </w:r>
          </w:p>
        </w:tc>
        <w:tc>
          <w:tcPr>
            <w:tcW w:w="120" w:type="dxa"/>
            <w:vAlign w:val="bottom"/>
            <w:tcBorders>
              <w:bottom w:val="single" w:sz="8" w:color="CCEEFF"/>
            </w:tcBorders>
            <w:shd w:val="clear" w:color="auto" w:fill="CCEEFF"/>
          </w:tcPr>
          <w:p>
            <w:pPr>
              <w:spacing w:after="0"/>
              <w:rPr>
                <w:sz w:val="23"/>
                <w:szCs w:val="23"/>
                <w:color w:val="auto"/>
              </w:rPr>
            </w:pPr>
          </w:p>
        </w:tc>
        <w:tc>
          <w:tcPr>
            <w:tcW w:w="18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3"/>
                <w:szCs w:val="23"/>
                <w:color w:val="auto"/>
              </w:rPr>
            </w:pPr>
          </w:p>
        </w:tc>
        <w:tc>
          <w:tcPr>
            <w:tcW w:w="16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46.5</w:t>
            </w:r>
          </w:p>
        </w:tc>
        <w:tc>
          <w:tcPr>
            <w:tcW w:w="14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6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r>
      <w:tr>
        <w:trPr>
          <w:trHeight w:val="237"/>
        </w:trPr>
        <w:tc>
          <w:tcPr>
            <w:tcW w:w="5620" w:type="dxa"/>
            <w:vAlign w:val="bottom"/>
          </w:tcPr>
          <w:p>
            <w:pPr>
              <w:ind w:left="20"/>
              <w:spacing w:after="0"/>
              <w:rPr>
                <w:sz w:val="20"/>
                <w:szCs w:val="20"/>
                <w:color w:val="auto"/>
              </w:rPr>
            </w:pPr>
            <w:r>
              <w:rPr>
                <w:rFonts w:ascii="Arial" w:cs="Arial" w:eastAsia="Arial" w:hAnsi="Arial"/>
                <w:sz w:val="18"/>
                <w:szCs w:val="18"/>
                <w:color w:val="auto"/>
              </w:rPr>
              <w:t>Present value of lease liabilities</w:t>
            </w: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6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4,389.2</w:t>
            </w:r>
          </w:p>
        </w:tc>
        <w:tc>
          <w:tcPr>
            <w:tcW w:w="140" w:type="dxa"/>
            <w:vAlign w:val="bottom"/>
          </w:tcPr>
          <w:p>
            <w:pPr>
              <w:spacing w:after="0"/>
              <w:rPr>
                <w:sz w:val="20"/>
                <w:szCs w:val="20"/>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6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68.0</w:t>
            </w:r>
          </w:p>
        </w:tc>
        <w:tc>
          <w:tcPr>
            <w:tcW w:w="140" w:type="dxa"/>
            <w:vAlign w:val="bottom"/>
          </w:tcPr>
          <w:p>
            <w:pPr>
              <w:spacing w:after="0"/>
              <w:rPr>
                <w:sz w:val="20"/>
                <w:szCs w:val="20"/>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6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43.4</w:t>
            </w:r>
          </w:p>
        </w:tc>
      </w:tr>
      <w:tr>
        <w:trPr>
          <w:trHeight w:val="27"/>
        </w:trPr>
        <w:tc>
          <w:tcPr>
            <w:tcW w:w="56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r>
    </w:tbl>
    <w:p>
      <w:pPr>
        <w:spacing w:after="0" w:line="202" w:lineRule="exact"/>
        <w:rPr>
          <w:sz w:val="20"/>
          <w:szCs w:val="20"/>
          <w:color w:val="auto"/>
        </w:rPr>
      </w:pPr>
    </w:p>
    <w:p>
      <w:pPr>
        <w:ind w:left="460" w:hanging="452"/>
        <w:spacing w:after="0"/>
        <w:tabs>
          <w:tab w:leader="none" w:pos="460" w:val="left"/>
        </w:tabs>
        <w:numPr>
          <w:ilvl w:val="0"/>
          <w:numId w:val="42"/>
        </w:numPr>
        <w:rPr>
          <w:rFonts w:ascii="Arial" w:cs="Arial" w:eastAsia="Arial" w:hAnsi="Arial"/>
          <w:sz w:val="18"/>
          <w:szCs w:val="18"/>
          <w:color w:val="auto"/>
        </w:rPr>
      </w:pPr>
      <w:r>
        <w:rPr>
          <w:rFonts w:ascii="Arial" w:cs="Arial" w:eastAsia="Arial" w:hAnsi="Arial"/>
          <w:sz w:val="18"/>
          <w:szCs w:val="18"/>
          <w:color w:val="auto"/>
        </w:rPr>
        <w:t>Includes options to extend lease terms that are reasonably certain of being exercised.</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To provide comprehensive communication solutions to meet our customers’ needs, our services are integrated with the latest communications equipment. Certain offerings include equipment leases. We also lease fiber to generate cash flow from unused or underutilized portions of our network. Lease terms typically range from 1 to 20 years some of which may include one or more options to renew, with renewal terms that can extend the lease term from 1 to 10 years. Fiber customers do have the ability to early terminate the lease by relinquishing the fiber strands back to us, however we have assessed the probability of such action to be remote.</w:t>
      </w:r>
    </w:p>
    <w:p>
      <w:pPr>
        <w:spacing w:after="0" w:line="188"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As previously discussed in Note 1, the Successor adopted the predominance practical expedient applicable to contracts with customers that include both lease and non-lease components and prospectively combines the lease and non-lease components into a single performance obligation for purposes of recognizing revenue from such contracts as a result of the application of fresh start accounting. Prior to the application of fresh start accounting, Predecessor accounted for the lease and non-lease components of comprehensive communication solutions as separate components under the guidance applicable to the component either ASC 606 or ASC 842.</w:t>
      </w:r>
    </w:p>
    <w:p>
      <w:pPr>
        <w:spacing w:after="0" w:line="188"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Operating lease income was $114.2 million and $28.9 million for the Successor for the year ended December 31, 2021 and the period from September 22, 2020 through December 31, 2020, respectively. Operating lease income was $193.8 million and $255.8 million for the Predecessor for the period January 1, 2020 through September 21, 2020 and the year ended December 31, 2019, respectively. Operating lease income is included in services revenues in the consolidated statement of operations.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Future lease receipts from non-cancellable leases were as follows for the years ended 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168910</wp:posOffset>
            </wp:positionV>
            <wp:extent cx="7132320" cy="825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6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73" w:lineRule="exact"/>
        <w:rPr>
          <w:sz w:val="20"/>
          <w:szCs w:val="20"/>
          <w:color w:val="auto"/>
        </w:rPr>
      </w:pPr>
    </w:p>
    <w:p>
      <w:pPr>
        <w:ind w:left="20"/>
        <w:spacing w:after="0"/>
        <w:rPr>
          <w:sz w:val="20"/>
          <w:szCs w:val="20"/>
          <w:color w:val="auto"/>
        </w:rPr>
      </w:pPr>
      <w:r>
        <w:rPr>
          <w:rFonts w:ascii="Arial" w:cs="Arial" w:eastAsia="Arial" w:hAnsi="Arial"/>
          <w:sz w:val="18"/>
          <w:szCs w:val="18"/>
          <w:color w:val="auto"/>
        </w:rPr>
        <w:t>(Millions)</w:t>
      </w:r>
    </w:p>
    <w:p>
      <w:pPr>
        <w:spacing w:after="0" w:line="30" w:lineRule="exact"/>
        <w:rPr>
          <w:sz w:val="20"/>
          <w:szCs w:val="20"/>
          <w:color w:val="auto"/>
        </w:rPr>
      </w:pPr>
    </w:p>
    <w:tbl>
      <w:tblPr>
        <w:tblLayout w:type="fixed"/>
        <w:tblInd w:w="0" w:type="dxa"/>
        <w:tblCellMar>
          <w:top w:w="0" w:type="dxa"/>
          <w:left w:w="0" w:type="dxa"/>
          <w:bottom w:w="0" w:type="dxa"/>
          <w:right w:w="0" w:type="dxa"/>
        </w:tblCellMar>
      </w:tblPr>
      <w:tr>
        <w:trPr>
          <w:trHeight w:val="263"/>
        </w:trPr>
        <w:tc>
          <w:tcPr>
            <w:tcW w:w="9440" w:type="dxa"/>
            <w:vAlign w:val="bottom"/>
            <w:tcBorders>
              <w:top w:val="single" w:sz="8" w:color="auto"/>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2022</w:t>
            </w:r>
          </w:p>
        </w:tc>
        <w:tc>
          <w:tcPr>
            <w:tcW w:w="740" w:type="dxa"/>
            <w:vAlign w:val="bottom"/>
            <w:tcBorders>
              <w:top w:val="single" w:sz="8" w:color="auto"/>
              <w:bottom w:val="single" w:sz="8" w:color="CCEEFF"/>
            </w:tcBorders>
            <w:shd w:val="clear" w:color="auto" w:fill="CCEEFF"/>
          </w:tcPr>
          <w:p>
            <w:pPr>
              <w:jc w:val="right"/>
              <w:ind w:right="530"/>
              <w:spacing w:after="0"/>
              <w:rPr>
                <w:sz w:val="20"/>
                <w:szCs w:val="20"/>
                <w:color w:val="auto"/>
              </w:rPr>
            </w:pPr>
            <w:r>
              <w:rPr>
                <w:rFonts w:ascii="Arial" w:cs="Arial" w:eastAsia="Arial" w:hAnsi="Arial"/>
                <w:sz w:val="18"/>
                <w:szCs w:val="18"/>
                <w:color w:val="auto"/>
                <w:w w:val="99"/>
              </w:rPr>
              <w:t>$</w:t>
            </w:r>
          </w:p>
        </w:tc>
        <w:tc>
          <w:tcPr>
            <w:tcW w:w="1060" w:type="dxa"/>
            <w:vAlign w:val="bottom"/>
            <w:tcBorders>
              <w:top w:val="single" w:sz="8" w:color="auto"/>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3.2</w:t>
            </w:r>
          </w:p>
        </w:tc>
      </w:tr>
      <w:tr>
        <w:trPr>
          <w:trHeight w:val="243"/>
        </w:trPr>
        <w:tc>
          <w:tcPr>
            <w:tcW w:w="9440" w:type="dxa"/>
            <w:vAlign w:val="bottom"/>
          </w:tcPr>
          <w:p>
            <w:pPr>
              <w:ind w:left="20"/>
              <w:spacing w:after="0"/>
              <w:rPr>
                <w:sz w:val="20"/>
                <w:szCs w:val="20"/>
                <w:color w:val="auto"/>
              </w:rPr>
            </w:pPr>
            <w:r>
              <w:rPr>
                <w:rFonts w:ascii="Arial" w:cs="Arial" w:eastAsia="Arial" w:hAnsi="Arial"/>
                <w:sz w:val="18"/>
                <w:szCs w:val="18"/>
                <w:color w:val="auto"/>
              </w:rPr>
              <w:t>2023</w:t>
            </w:r>
          </w:p>
        </w:tc>
        <w:tc>
          <w:tcPr>
            <w:tcW w:w="740" w:type="dxa"/>
            <w:vAlign w:val="bottom"/>
          </w:tcPr>
          <w:p>
            <w:pPr>
              <w:spacing w:after="0"/>
              <w:rPr>
                <w:sz w:val="21"/>
                <w:szCs w:val="21"/>
                <w:color w:val="auto"/>
              </w:rPr>
            </w:pPr>
          </w:p>
        </w:tc>
        <w:tc>
          <w:tcPr>
            <w:tcW w:w="1060" w:type="dxa"/>
            <w:vAlign w:val="bottom"/>
          </w:tcPr>
          <w:p>
            <w:pPr>
              <w:jc w:val="right"/>
              <w:ind w:right="30"/>
              <w:spacing w:after="0"/>
              <w:rPr>
                <w:sz w:val="20"/>
                <w:szCs w:val="20"/>
                <w:color w:val="auto"/>
              </w:rPr>
            </w:pPr>
            <w:r>
              <w:rPr>
                <w:rFonts w:ascii="Arial" w:cs="Arial" w:eastAsia="Arial" w:hAnsi="Arial"/>
                <w:sz w:val="18"/>
                <w:szCs w:val="18"/>
                <w:color w:val="auto"/>
              </w:rPr>
              <w:t>3.0</w:t>
            </w:r>
          </w:p>
        </w:tc>
      </w:tr>
      <w:tr>
        <w:trPr>
          <w:trHeight w:val="27"/>
        </w:trPr>
        <w:tc>
          <w:tcPr>
            <w:tcW w:w="944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9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2024</w:t>
            </w:r>
          </w:p>
        </w:tc>
        <w:tc>
          <w:tcPr>
            <w:tcW w:w="7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2.4</w:t>
            </w:r>
          </w:p>
        </w:tc>
      </w:tr>
      <w:tr>
        <w:trPr>
          <w:trHeight w:val="243"/>
        </w:trPr>
        <w:tc>
          <w:tcPr>
            <w:tcW w:w="9440" w:type="dxa"/>
            <w:vAlign w:val="bottom"/>
          </w:tcPr>
          <w:p>
            <w:pPr>
              <w:ind w:left="20"/>
              <w:spacing w:after="0"/>
              <w:rPr>
                <w:sz w:val="20"/>
                <w:szCs w:val="20"/>
                <w:color w:val="auto"/>
              </w:rPr>
            </w:pPr>
            <w:r>
              <w:rPr>
                <w:rFonts w:ascii="Arial" w:cs="Arial" w:eastAsia="Arial" w:hAnsi="Arial"/>
                <w:sz w:val="18"/>
                <w:szCs w:val="18"/>
                <w:color w:val="auto"/>
              </w:rPr>
              <w:t>2025</w:t>
            </w:r>
          </w:p>
        </w:tc>
        <w:tc>
          <w:tcPr>
            <w:tcW w:w="740" w:type="dxa"/>
            <w:vAlign w:val="bottom"/>
          </w:tcPr>
          <w:p>
            <w:pPr>
              <w:spacing w:after="0"/>
              <w:rPr>
                <w:sz w:val="21"/>
                <w:szCs w:val="21"/>
                <w:color w:val="auto"/>
              </w:rPr>
            </w:pPr>
          </w:p>
        </w:tc>
        <w:tc>
          <w:tcPr>
            <w:tcW w:w="1060" w:type="dxa"/>
            <w:vAlign w:val="bottom"/>
          </w:tcPr>
          <w:p>
            <w:pPr>
              <w:jc w:val="right"/>
              <w:ind w:right="30"/>
              <w:spacing w:after="0"/>
              <w:rPr>
                <w:sz w:val="20"/>
                <w:szCs w:val="20"/>
                <w:color w:val="auto"/>
              </w:rPr>
            </w:pPr>
            <w:r>
              <w:rPr>
                <w:rFonts w:ascii="Arial" w:cs="Arial" w:eastAsia="Arial" w:hAnsi="Arial"/>
                <w:sz w:val="18"/>
                <w:szCs w:val="18"/>
                <w:color w:val="auto"/>
              </w:rPr>
              <w:t>1.8</w:t>
            </w:r>
          </w:p>
        </w:tc>
      </w:tr>
      <w:tr>
        <w:trPr>
          <w:trHeight w:val="27"/>
        </w:trPr>
        <w:tc>
          <w:tcPr>
            <w:tcW w:w="944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9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2026</w:t>
            </w:r>
          </w:p>
        </w:tc>
        <w:tc>
          <w:tcPr>
            <w:tcW w:w="7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1.7</w:t>
            </w:r>
          </w:p>
        </w:tc>
      </w:tr>
      <w:tr>
        <w:trPr>
          <w:trHeight w:val="243"/>
        </w:trPr>
        <w:tc>
          <w:tcPr>
            <w:tcW w:w="9440" w:type="dxa"/>
            <w:vAlign w:val="bottom"/>
          </w:tcPr>
          <w:p>
            <w:pPr>
              <w:ind w:left="20"/>
              <w:spacing w:after="0"/>
              <w:rPr>
                <w:sz w:val="20"/>
                <w:szCs w:val="20"/>
                <w:color w:val="auto"/>
              </w:rPr>
            </w:pPr>
            <w:r>
              <w:rPr>
                <w:rFonts w:ascii="Arial" w:cs="Arial" w:eastAsia="Arial" w:hAnsi="Arial"/>
                <w:sz w:val="18"/>
                <w:szCs w:val="18"/>
                <w:color w:val="auto"/>
              </w:rPr>
              <w:t>Thereafter</w:t>
            </w:r>
          </w:p>
        </w:tc>
        <w:tc>
          <w:tcPr>
            <w:tcW w:w="740" w:type="dxa"/>
            <w:vAlign w:val="bottom"/>
          </w:tcPr>
          <w:p>
            <w:pPr>
              <w:spacing w:after="0"/>
              <w:rPr>
                <w:sz w:val="21"/>
                <w:szCs w:val="21"/>
                <w:color w:val="auto"/>
              </w:rPr>
            </w:pPr>
          </w:p>
        </w:tc>
        <w:tc>
          <w:tcPr>
            <w:tcW w:w="1060" w:type="dxa"/>
            <w:vAlign w:val="bottom"/>
          </w:tcPr>
          <w:p>
            <w:pPr>
              <w:jc w:val="right"/>
              <w:ind w:right="30"/>
              <w:spacing w:after="0"/>
              <w:rPr>
                <w:sz w:val="20"/>
                <w:szCs w:val="20"/>
                <w:color w:val="auto"/>
              </w:rPr>
            </w:pPr>
            <w:r>
              <w:rPr>
                <w:rFonts w:ascii="Arial" w:cs="Arial" w:eastAsia="Arial" w:hAnsi="Arial"/>
                <w:sz w:val="18"/>
                <w:szCs w:val="18"/>
                <w:color w:val="auto"/>
              </w:rPr>
              <w:t>16.4</w:t>
            </w:r>
          </w:p>
        </w:tc>
      </w:tr>
      <w:tr>
        <w:trPr>
          <w:trHeight w:val="27"/>
        </w:trPr>
        <w:tc>
          <w:tcPr>
            <w:tcW w:w="9440" w:type="dxa"/>
            <w:vAlign w:val="bottom"/>
            <w:tcBorders>
              <w:bottom w:val="single" w:sz="8" w:color="CCEEFF"/>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r>
      <w:tr>
        <w:trPr>
          <w:trHeight w:val="244"/>
        </w:trPr>
        <w:tc>
          <w:tcPr>
            <w:tcW w:w="9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future lease receipts</w:t>
            </w:r>
          </w:p>
        </w:tc>
        <w:tc>
          <w:tcPr>
            <w:tcW w:w="740" w:type="dxa"/>
            <w:vAlign w:val="bottom"/>
            <w:tcBorders>
              <w:bottom w:val="single" w:sz="8" w:color="CCEEFF"/>
            </w:tcBorders>
            <w:shd w:val="clear" w:color="auto" w:fill="CCEEFF"/>
          </w:tcPr>
          <w:p>
            <w:pPr>
              <w:jc w:val="right"/>
              <w:ind w:right="53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28.5</w:t>
            </w:r>
          </w:p>
        </w:tc>
      </w:tr>
      <w:tr>
        <w:trPr>
          <w:trHeight w:val="20"/>
        </w:trPr>
        <w:tc>
          <w:tcPr>
            <w:tcW w:w="944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240"/>
          </w:cols>
          <w:pgMar w:left="320" w:top="121" w:right="339" w:bottom="1440" w:gutter="0" w:footer="0" w:header="0"/>
        </w:sectPr>
      </w:pPr>
    </w:p>
    <w:p>
      <w:pPr>
        <w:spacing w:after="0" w:line="299"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F-48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85090</wp:posOffset>
            </wp:positionV>
            <wp:extent cx="7174865" cy="4254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65">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type w:val="continuous"/>
        </w:sectPr>
      </w:pPr>
    </w:p>
    <w:bookmarkStart w:id="66" w:name="page67"/>
    <w:bookmarkEnd w:id="66"/>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Employee Benefit Plans and Postretirement Benefits:</w:t>
      </w:r>
    </w:p>
    <w:p>
      <w:pPr>
        <w:spacing w:after="0" w:line="229"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The Predecessor maintained a non-contributory qualified defined benefit pension plan, which was assumed by the Company upon emergence from bankruptcy. Future benefit accruals for all eligible nonbargaining employees covered by the pension plan have ceased. The Predecessor also maintained supplemental executive retirement plans that provided unfunded, non-qualified supplemental retirement benefits to a select group of management employees. These supplemental plans were rejected in bankruptcy and not assumed by the Company.</w:t>
      </w:r>
    </w:p>
    <w:p>
      <w:pPr>
        <w:spacing w:after="0" w:line="171"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components of pension benefit (income) expense (including provision for executive retirement agreements for the Predecessor periods) were as follows:</w:t>
      </w:r>
    </w:p>
    <w:p>
      <w:pPr>
        <w:spacing w:after="0" w:line="381" w:lineRule="exact"/>
        <w:rPr>
          <w:sz w:val="20"/>
          <w:szCs w:val="20"/>
          <w:color w:val="auto"/>
        </w:rPr>
      </w:pPr>
    </w:p>
    <w:tbl>
      <w:tblPr>
        <w:tblLayout w:type="fixed"/>
        <w:tblInd w:w="0" w:type="dxa"/>
        <w:tblCellMar>
          <w:top w:w="0" w:type="dxa"/>
          <w:left w:w="0" w:type="dxa"/>
          <w:bottom w:w="0" w:type="dxa"/>
          <w:right w:w="0" w:type="dxa"/>
        </w:tblCellMar>
      </w:tblPr>
      <w:tr>
        <w:trPr>
          <w:trHeight w:val="257"/>
        </w:trPr>
        <w:tc>
          <w:tcPr>
            <w:tcW w:w="3620" w:type="dxa"/>
            <w:vAlign w:val="bottom"/>
            <w:tcBorders>
              <w:top w:val="single" w:sz="8" w:color="auto"/>
            </w:tcBorders>
          </w:tcPr>
          <w:p>
            <w:pPr>
              <w:spacing w:after="0"/>
              <w:rPr>
                <w:sz w:val="22"/>
                <w:szCs w:val="22"/>
                <w:color w:val="auto"/>
              </w:rPr>
            </w:pPr>
          </w:p>
        </w:tc>
        <w:tc>
          <w:tcPr>
            <w:tcW w:w="160" w:type="dxa"/>
            <w:vAlign w:val="bottom"/>
            <w:tcBorders>
              <w:top w:val="single" w:sz="8" w:color="auto"/>
            </w:tcBorders>
          </w:tcPr>
          <w:p>
            <w:pPr>
              <w:spacing w:after="0"/>
              <w:rPr>
                <w:sz w:val="22"/>
                <w:szCs w:val="22"/>
                <w:color w:val="auto"/>
              </w:rPr>
            </w:pPr>
          </w:p>
        </w:tc>
        <w:tc>
          <w:tcPr>
            <w:tcW w:w="3680" w:type="dxa"/>
            <w:vAlign w:val="bottom"/>
            <w:tcBorders>
              <w:top w:val="single" w:sz="8" w:color="auto"/>
              <w:right w:val="single" w:sz="8" w:color="auto"/>
            </w:tcBorders>
            <w:gridSpan w:val="5"/>
          </w:tcPr>
          <w:p>
            <w:pPr>
              <w:ind w:left="1300"/>
              <w:spacing w:after="0"/>
              <w:rPr>
                <w:sz w:val="20"/>
                <w:szCs w:val="20"/>
                <w:color w:val="auto"/>
              </w:rPr>
            </w:pPr>
            <w:r>
              <w:rPr>
                <w:rFonts w:ascii="Arial" w:cs="Arial" w:eastAsia="Arial" w:hAnsi="Arial"/>
                <w:sz w:val="18"/>
                <w:szCs w:val="18"/>
                <w:color w:val="auto"/>
              </w:rPr>
              <w:t>Successor</w:t>
            </w:r>
          </w:p>
        </w:tc>
        <w:tc>
          <w:tcPr>
            <w:tcW w:w="140" w:type="dxa"/>
            <w:vAlign w:val="bottom"/>
            <w:tcBorders>
              <w:top w:val="single" w:sz="8" w:color="auto"/>
            </w:tcBorders>
          </w:tcPr>
          <w:p>
            <w:pPr>
              <w:spacing w:after="0"/>
              <w:rPr>
                <w:sz w:val="22"/>
                <w:szCs w:val="22"/>
                <w:color w:val="auto"/>
              </w:rPr>
            </w:pPr>
          </w:p>
        </w:tc>
        <w:tc>
          <w:tcPr>
            <w:tcW w:w="140" w:type="dxa"/>
            <w:vAlign w:val="bottom"/>
            <w:tcBorders>
              <w:top w:val="single" w:sz="8" w:color="auto"/>
            </w:tcBorders>
          </w:tcPr>
          <w:p>
            <w:pPr>
              <w:spacing w:after="0"/>
              <w:rPr>
                <w:sz w:val="22"/>
                <w:szCs w:val="22"/>
                <w:color w:val="auto"/>
              </w:rPr>
            </w:pPr>
          </w:p>
        </w:tc>
        <w:tc>
          <w:tcPr>
            <w:tcW w:w="3500" w:type="dxa"/>
            <w:vAlign w:val="bottom"/>
            <w:tcBorders>
              <w:top w:val="single" w:sz="8" w:color="auto"/>
            </w:tcBorders>
            <w:gridSpan w:val="4"/>
          </w:tcPr>
          <w:p>
            <w:pPr>
              <w:jc w:val="right"/>
              <w:ind w:right="1290"/>
              <w:spacing w:after="0"/>
              <w:rPr>
                <w:sz w:val="20"/>
                <w:szCs w:val="20"/>
                <w:color w:val="auto"/>
              </w:rPr>
            </w:pPr>
            <w:r>
              <w:rPr>
                <w:rFonts w:ascii="Arial" w:cs="Arial" w:eastAsia="Arial" w:hAnsi="Arial"/>
                <w:sz w:val="18"/>
                <w:szCs w:val="18"/>
                <w:color w:val="auto"/>
              </w:rPr>
              <w:t>Predecessor</w:t>
            </w:r>
          </w:p>
        </w:tc>
      </w:tr>
      <w:tr>
        <w:trPr>
          <w:trHeight w:val="27"/>
        </w:trPr>
        <w:tc>
          <w:tcPr>
            <w:tcW w:w="36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200" w:type="dxa"/>
            <w:vAlign w:val="bottom"/>
            <w:tcBorders>
              <w:right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78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r>
      <w:tr>
        <w:trPr>
          <w:trHeight w:val="452"/>
        </w:trPr>
        <w:tc>
          <w:tcPr>
            <w:tcW w:w="36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0" w:type="dxa"/>
            <w:vAlign w:val="bottom"/>
            <w:tcBorders>
              <w:right w:val="single" w:sz="8" w:color="auto"/>
            </w:tcBorders>
            <w:gridSpan w:val="2"/>
          </w:tcPr>
          <w:p>
            <w:pPr>
              <w:ind w:left="280"/>
              <w:spacing w:after="0"/>
              <w:rPr>
                <w:sz w:val="20"/>
                <w:szCs w:val="20"/>
                <w:color w:val="auto"/>
              </w:rPr>
            </w:pPr>
            <w:r>
              <w:rPr>
                <w:rFonts w:ascii="Arial" w:cs="Arial" w:eastAsia="Arial" w:hAnsi="Arial"/>
                <w:sz w:val="18"/>
                <w:szCs w:val="18"/>
                <w:color w:val="auto"/>
              </w:rPr>
              <w:t>Period from</w:t>
            </w: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780" w:type="dxa"/>
            <w:vAlign w:val="bottom"/>
            <w:gridSpan w:val="2"/>
          </w:tcPr>
          <w:p>
            <w:pPr>
              <w:jc w:val="center"/>
              <w:ind w:right="360"/>
              <w:spacing w:after="0"/>
              <w:rPr>
                <w:sz w:val="20"/>
                <w:szCs w:val="20"/>
                <w:color w:val="auto"/>
              </w:rPr>
            </w:pPr>
            <w:r>
              <w:rPr>
                <w:rFonts w:ascii="Arial" w:cs="Arial" w:eastAsia="Arial" w:hAnsi="Arial"/>
                <w:sz w:val="18"/>
                <w:szCs w:val="18"/>
                <w:color w:val="auto"/>
                <w:w w:val="92"/>
              </w:rPr>
              <w:t>Period from</w:t>
            </w:r>
          </w:p>
        </w:tc>
        <w:tc>
          <w:tcPr>
            <w:tcW w:w="140" w:type="dxa"/>
            <w:vAlign w:val="bottom"/>
          </w:tcPr>
          <w:p>
            <w:pPr>
              <w:spacing w:after="0"/>
              <w:rPr>
                <w:sz w:val="24"/>
                <w:szCs w:val="24"/>
                <w:color w:val="auto"/>
              </w:rPr>
            </w:pPr>
          </w:p>
        </w:tc>
        <w:tc>
          <w:tcPr>
            <w:tcW w:w="1580" w:type="dxa"/>
            <w:vAlign w:val="bottom"/>
          </w:tcPr>
          <w:p>
            <w:pPr>
              <w:spacing w:after="0"/>
              <w:rPr>
                <w:sz w:val="24"/>
                <w:szCs w:val="24"/>
                <w:color w:val="auto"/>
              </w:rPr>
            </w:pPr>
          </w:p>
        </w:tc>
      </w:tr>
      <w:tr>
        <w:trPr>
          <w:trHeight w:val="216"/>
        </w:trPr>
        <w:tc>
          <w:tcPr>
            <w:tcW w:w="3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0" w:type="dxa"/>
            <w:vAlign w:val="bottom"/>
            <w:tcBorders>
              <w:right w:val="single" w:sz="8" w:color="auto"/>
            </w:tcBorders>
            <w:gridSpan w:val="2"/>
          </w:tcPr>
          <w:p>
            <w:pPr>
              <w:jc w:val="center"/>
              <w:ind w:right="320"/>
              <w:spacing w:after="0"/>
              <w:rPr>
                <w:sz w:val="20"/>
                <w:szCs w:val="20"/>
                <w:color w:val="auto"/>
              </w:rPr>
            </w:pPr>
            <w:r>
              <w:rPr>
                <w:rFonts w:ascii="Arial" w:cs="Arial" w:eastAsia="Arial" w:hAnsi="Arial"/>
                <w:sz w:val="18"/>
                <w:szCs w:val="18"/>
                <w:color w:val="auto"/>
                <w:w w:val="88"/>
              </w:rPr>
              <w:t>September 22, 2020</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80" w:type="dxa"/>
            <w:vAlign w:val="bottom"/>
            <w:gridSpan w:val="2"/>
          </w:tcPr>
          <w:p>
            <w:pPr>
              <w:jc w:val="center"/>
              <w:ind w:right="360"/>
              <w:spacing w:after="0"/>
              <w:rPr>
                <w:sz w:val="20"/>
                <w:szCs w:val="20"/>
                <w:color w:val="auto"/>
              </w:rPr>
            </w:pPr>
            <w:r>
              <w:rPr>
                <w:rFonts w:ascii="Arial" w:cs="Arial" w:eastAsia="Arial" w:hAnsi="Arial"/>
                <w:sz w:val="18"/>
                <w:szCs w:val="18"/>
                <w:color w:val="auto"/>
                <w:w w:val="88"/>
              </w:rPr>
              <w:t>January 1, 2020</w:t>
            </w:r>
          </w:p>
        </w:tc>
        <w:tc>
          <w:tcPr>
            <w:tcW w:w="140" w:type="dxa"/>
            <w:vAlign w:val="bottom"/>
          </w:tcPr>
          <w:p>
            <w:pPr>
              <w:spacing w:after="0"/>
              <w:rPr>
                <w:sz w:val="18"/>
                <w:szCs w:val="18"/>
                <w:color w:val="auto"/>
              </w:rPr>
            </w:pPr>
          </w:p>
        </w:tc>
        <w:tc>
          <w:tcPr>
            <w:tcW w:w="1580" w:type="dxa"/>
            <w:vAlign w:val="bottom"/>
          </w:tcPr>
          <w:p>
            <w:pPr>
              <w:spacing w:after="0"/>
              <w:rPr>
                <w:sz w:val="18"/>
                <w:szCs w:val="18"/>
                <w:color w:val="auto"/>
              </w:rPr>
            </w:pPr>
          </w:p>
        </w:tc>
      </w:tr>
      <w:tr>
        <w:trPr>
          <w:trHeight w:val="216"/>
        </w:trPr>
        <w:tc>
          <w:tcPr>
            <w:tcW w:w="3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760" w:type="dxa"/>
            <w:vAlign w:val="bottom"/>
            <w:gridSpan w:val="2"/>
          </w:tcPr>
          <w:p>
            <w:pPr>
              <w:ind w:left="300"/>
              <w:spacing w:after="0"/>
              <w:rPr>
                <w:sz w:val="20"/>
                <w:szCs w:val="20"/>
                <w:color w:val="auto"/>
              </w:rPr>
            </w:pPr>
            <w:r>
              <w:rPr>
                <w:rFonts w:ascii="Arial" w:cs="Arial" w:eastAsia="Arial" w:hAnsi="Arial"/>
                <w:sz w:val="18"/>
                <w:szCs w:val="18"/>
                <w:color w:val="auto"/>
              </w:rPr>
              <w:t>Year Ended</w:t>
            </w:r>
          </w:p>
        </w:tc>
        <w:tc>
          <w:tcPr>
            <w:tcW w:w="120" w:type="dxa"/>
            <w:vAlign w:val="bottom"/>
          </w:tcPr>
          <w:p>
            <w:pPr>
              <w:spacing w:after="0"/>
              <w:rPr>
                <w:sz w:val="18"/>
                <w:szCs w:val="18"/>
                <w:color w:val="auto"/>
              </w:rPr>
            </w:pPr>
          </w:p>
        </w:tc>
        <w:tc>
          <w:tcPr>
            <w:tcW w:w="1800" w:type="dxa"/>
            <w:vAlign w:val="bottom"/>
            <w:tcBorders>
              <w:right w:val="single" w:sz="8" w:color="auto"/>
            </w:tcBorders>
            <w:gridSpan w:val="2"/>
          </w:tcPr>
          <w:p>
            <w:pPr>
              <w:jc w:val="center"/>
              <w:ind w:right="360"/>
              <w:spacing w:after="0"/>
              <w:rPr>
                <w:sz w:val="20"/>
                <w:szCs w:val="20"/>
                <w:color w:val="auto"/>
              </w:rPr>
            </w:pPr>
            <w:r>
              <w:rPr>
                <w:rFonts w:ascii="Arial" w:cs="Arial" w:eastAsia="Arial" w:hAnsi="Arial"/>
                <w:sz w:val="18"/>
                <w:szCs w:val="18"/>
                <w:color w:val="auto"/>
                <w:w w:val="91"/>
              </w:rPr>
              <w:t>through</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80" w:type="dxa"/>
            <w:vAlign w:val="bottom"/>
            <w:gridSpan w:val="2"/>
          </w:tcPr>
          <w:p>
            <w:pPr>
              <w:jc w:val="center"/>
              <w:ind w:right="380"/>
              <w:spacing w:after="0"/>
              <w:rPr>
                <w:sz w:val="20"/>
                <w:szCs w:val="20"/>
                <w:color w:val="auto"/>
              </w:rPr>
            </w:pPr>
            <w:r>
              <w:rPr>
                <w:rFonts w:ascii="Arial" w:cs="Arial" w:eastAsia="Arial" w:hAnsi="Arial"/>
                <w:sz w:val="18"/>
                <w:szCs w:val="18"/>
                <w:color w:val="auto"/>
                <w:w w:val="91"/>
              </w:rPr>
              <w:t>through</w:t>
            </w:r>
          </w:p>
        </w:tc>
        <w:tc>
          <w:tcPr>
            <w:tcW w:w="140" w:type="dxa"/>
            <w:vAlign w:val="bottom"/>
          </w:tcPr>
          <w:p>
            <w:pPr>
              <w:spacing w:after="0"/>
              <w:rPr>
                <w:sz w:val="18"/>
                <w:szCs w:val="18"/>
                <w:color w:val="auto"/>
              </w:rPr>
            </w:pPr>
          </w:p>
        </w:tc>
        <w:tc>
          <w:tcPr>
            <w:tcW w:w="1580" w:type="dxa"/>
            <w:vAlign w:val="bottom"/>
          </w:tcPr>
          <w:p>
            <w:pPr>
              <w:jc w:val="right"/>
              <w:ind w:right="350"/>
              <w:spacing w:after="0"/>
              <w:rPr>
                <w:sz w:val="20"/>
                <w:szCs w:val="20"/>
                <w:color w:val="auto"/>
              </w:rPr>
            </w:pPr>
            <w:r>
              <w:rPr>
                <w:rFonts w:ascii="Arial" w:cs="Arial" w:eastAsia="Arial" w:hAnsi="Arial"/>
                <w:sz w:val="18"/>
                <w:szCs w:val="18"/>
                <w:color w:val="auto"/>
              </w:rPr>
              <w:t>Year Ended</w:t>
            </w:r>
          </w:p>
        </w:tc>
      </w:tr>
      <w:tr>
        <w:trPr>
          <w:trHeight w:val="230"/>
        </w:trPr>
        <w:tc>
          <w:tcPr>
            <w:tcW w:w="3620" w:type="dxa"/>
            <w:vAlign w:val="bottom"/>
          </w:tcPr>
          <w:p>
            <w:pPr>
              <w:ind w:left="20"/>
              <w:spacing w:after="0"/>
              <w:rPr>
                <w:sz w:val="20"/>
                <w:szCs w:val="20"/>
                <w:color w:val="auto"/>
              </w:rPr>
            </w:pPr>
            <w:r>
              <w:rPr>
                <w:rFonts w:ascii="Arial" w:cs="Arial" w:eastAsia="Arial" w:hAnsi="Arial"/>
                <w:sz w:val="18"/>
                <w:szCs w:val="18"/>
                <w:color w:val="auto"/>
              </w:rPr>
              <w:t>(Millions)</w:t>
            </w:r>
          </w:p>
        </w:tc>
        <w:tc>
          <w:tcPr>
            <w:tcW w:w="160" w:type="dxa"/>
            <w:vAlign w:val="bottom"/>
          </w:tcPr>
          <w:p>
            <w:pPr>
              <w:spacing w:after="0"/>
              <w:rPr>
                <w:sz w:val="20"/>
                <w:szCs w:val="20"/>
                <w:color w:val="auto"/>
              </w:rPr>
            </w:pPr>
          </w:p>
        </w:tc>
        <w:tc>
          <w:tcPr>
            <w:tcW w:w="1760" w:type="dxa"/>
            <w:vAlign w:val="bottom"/>
            <w:gridSpan w:val="2"/>
          </w:tcPr>
          <w:p>
            <w:pPr>
              <w:ind w:left="40"/>
              <w:spacing w:after="0"/>
              <w:rPr>
                <w:sz w:val="20"/>
                <w:szCs w:val="20"/>
                <w:color w:val="auto"/>
              </w:rPr>
            </w:pPr>
            <w:r>
              <w:rPr>
                <w:rFonts w:ascii="Arial" w:cs="Arial" w:eastAsia="Arial" w:hAnsi="Arial"/>
                <w:sz w:val="18"/>
                <w:szCs w:val="18"/>
                <w:color w:val="auto"/>
              </w:rPr>
              <w:t>December 31, 2021</w:t>
            </w:r>
          </w:p>
        </w:tc>
        <w:tc>
          <w:tcPr>
            <w:tcW w:w="120" w:type="dxa"/>
            <w:vAlign w:val="bottom"/>
          </w:tcPr>
          <w:p>
            <w:pPr>
              <w:spacing w:after="0"/>
              <w:rPr>
                <w:sz w:val="20"/>
                <w:szCs w:val="20"/>
                <w:color w:val="auto"/>
              </w:rPr>
            </w:pPr>
          </w:p>
        </w:tc>
        <w:tc>
          <w:tcPr>
            <w:tcW w:w="1800" w:type="dxa"/>
            <w:vAlign w:val="bottom"/>
            <w:tcBorders>
              <w:right w:val="single" w:sz="8" w:color="auto"/>
            </w:tcBorders>
            <w:gridSpan w:val="2"/>
          </w:tcPr>
          <w:p>
            <w:pPr>
              <w:jc w:val="center"/>
              <w:ind w:right="320"/>
              <w:spacing w:after="0"/>
              <w:rPr>
                <w:sz w:val="20"/>
                <w:szCs w:val="20"/>
                <w:color w:val="auto"/>
              </w:rPr>
            </w:pPr>
            <w:r>
              <w:rPr>
                <w:rFonts w:ascii="Arial" w:cs="Arial" w:eastAsia="Arial" w:hAnsi="Arial"/>
                <w:sz w:val="18"/>
                <w:szCs w:val="18"/>
                <w:color w:val="auto"/>
                <w:w w:val="88"/>
              </w:rPr>
              <w:t>December 31, 2020</w:t>
            </w:r>
          </w:p>
        </w:tc>
        <w:tc>
          <w:tcPr>
            <w:tcW w:w="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780" w:type="dxa"/>
            <w:vAlign w:val="bottom"/>
            <w:gridSpan w:val="2"/>
          </w:tcPr>
          <w:p>
            <w:pPr>
              <w:spacing w:after="0"/>
              <w:rPr>
                <w:sz w:val="20"/>
                <w:szCs w:val="20"/>
                <w:color w:val="auto"/>
              </w:rPr>
            </w:pPr>
            <w:r>
              <w:rPr>
                <w:rFonts w:ascii="Arial" w:cs="Arial" w:eastAsia="Arial" w:hAnsi="Arial"/>
                <w:sz w:val="18"/>
                <w:szCs w:val="18"/>
                <w:color w:val="auto"/>
              </w:rPr>
              <w:t>September 21, 2020</w:t>
            </w:r>
          </w:p>
        </w:tc>
        <w:tc>
          <w:tcPr>
            <w:tcW w:w="140" w:type="dxa"/>
            <w:vAlign w:val="bottom"/>
          </w:tcPr>
          <w:p>
            <w:pPr>
              <w:spacing w:after="0"/>
              <w:rPr>
                <w:sz w:val="20"/>
                <w:szCs w:val="20"/>
                <w:color w:val="auto"/>
              </w:rPr>
            </w:pPr>
          </w:p>
        </w:tc>
        <w:tc>
          <w:tcPr>
            <w:tcW w:w="1580" w:type="dxa"/>
            <w:vAlign w:val="bottom"/>
          </w:tcPr>
          <w:p>
            <w:pPr>
              <w:jc w:val="right"/>
              <w:ind w:right="30"/>
              <w:spacing w:after="0"/>
              <w:rPr>
                <w:sz w:val="20"/>
                <w:szCs w:val="20"/>
                <w:color w:val="auto"/>
              </w:rPr>
            </w:pPr>
            <w:r>
              <w:rPr>
                <w:rFonts w:ascii="Arial" w:cs="Arial" w:eastAsia="Arial" w:hAnsi="Arial"/>
                <w:sz w:val="18"/>
                <w:szCs w:val="18"/>
                <w:color w:val="auto"/>
                <w:w w:val="91"/>
              </w:rPr>
              <w:t>December 31, 2019</w:t>
            </w:r>
          </w:p>
        </w:tc>
      </w:tr>
      <w:tr>
        <w:trPr>
          <w:trHeight w:val="27"/>
        </w:trPr>
        <w:tc>
          <w:tcPr>
            <w:tcW w:w="36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200" w:type="dxa"/>
            <w:vAlign w:val="bottom"/>
            <w:tcBorders>
              <w:bottom w:val="single" w:sz="8" w:color="auto"/>
              <w:right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r>
      <w:tr>
        <w:trPr>
          <w:trHeight w:val="243"/>
        </w:trPr>
        <w:tc>
          <w:tcPr>
            <w:tcW w:w="36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Benefits earned during the period (a)</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3.8</w:t>
            </w:r>
          </w:p>
        </w:tc>
        <w:tc>
          <w:tcPr>
            <w:tcW w:w="1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6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1.3</w:t>
            </w:r>
          </w:p>
        </w:tc>
        <w:tc>
          <w:tcPr>
            <w:tcW w:w="200" w:type="dxa"/>
            <w:vAlign w:val="bottom"/>
            <w:tcBorders>
              <w:bottom w:val="single" w:sz="8" w:color="CCEEFF"/>
              <w:right w:val="single" w:sz="8" w:color="auto"/>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2.9</w:t>
            </w:r>
          </w:p>
        </w:tc>
        <w:tc>
          <w:tcPr>
            <w:tcW w:w="2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5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3.0</w:t>
            </w:r>
          </w:p>
        </w:tc>
      </w:tr>
      <w:tr>
        <w:trPr>
          <w:trHeight w:val="243"/>
        </w:trPr>
        <w:tc>
          <w:tcPr>
            <w:tcW w:w="3620" w:type="dxa"/>
            <w:vAlign w:val="bottom"/>
          </w:tcPr>
          <w:p>
            <w:pPr>
              <w:ind w:left="20"/>
              <w:spacing w:after="0"/>
              <w:rPr>
                <w:sz w:val="20"/>
                <w:szCs w:val="20"/>
                <w:color w:val="auto"/>
              </w:rPr>
            </w:pPr>
            <w:r>
              <w:rPr>
                <w:rFonts w:ascii="Arial" w:cs="Arial" w:eastAsia="Arial" w:hAnsi="Arial"/>
                <w:sz w:val="18"/>
                <w:szCs w:val="18"/>
                <w:color w:val="auto"/>
              </w:rPr>
              <w:t>Interest cost on benefit obligation (b)</w:t>
            </w:r>
          </w:p>
        </w:tc>
        <w:tc>
          <w:tcPr>
            <w:tcW w:w="160" w:type="dxa"/>
            <w:vAlign w:val="bottom"/>
          </w:tcPr>
          <w:p>
            <w:pPr>
              <w:spacing w:after="0"/>
              <w:rPr>
                <w:sz w:val="21"/>
                <w:szCs w:val="21"/>
                <w:color w:val="auto"/>
              </w:rPr>
            </w:pPr>
          </w:p>
        </w:tc>
        <w:tc>
          <w:tcPr>
            <w:tcW w:w="1580" w:type="dxa"/>
            <w:vAlign w:val="bottom"/>
          </w:tcPr>
          <w:p>
            <w:pPr>
              <w:jc w:val="right"/>
              <w:ind w:right="30"/>
              <w:spacing w:after="0"/>
              <w:rPr>
                <w:sz w:val="20"/>
                <w:szCs w:val="20"/>
                <w:color w:val="auto"/>
              </w:rPr>
            </w:pPr>
            <w:r>
              <w:rPr>
                <w:rFonts w:ascii="Arial" w:cs="Arial" w:eastAsia="Arial" w:hAnsi="Arial"/>
                <w:sz w:val="18"/>
                <w:szCs w:val="18"/>
                <w:color w:val="auto"/>
              </w:rPr>
              <w:t>30.2</w:t>
            </w:r>
          </w:p>
        </w:tc>
        <w:tc>
          <w:tcPr>
            <w:tcW w:w="1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0" w:type="dxa"/>
            <w:vAlign w:val="bottom"/>
          </w:tcPr>
          <w:p>
            <w:pPr>
              <w:jc w:val="right"/>
              <w:ind w:right="30"/>
              <w:spacing w:after="0"/>
              <w:rPr>
                <w:sz w:val="20"/>
                <w:szCs w:val="20"/>
                <w:color w:val="auto"/>
              </w:rPr>
            </w:pPr>
            <w:r>
              <w:rPr>
                <w:rFonts w:ascii="Arial" w:cs="Arial" w:eastAsia="Arial" w:hAnsi="Arial"/>
                <w:sz w:val="18"/>
                <w:szCs w:val="18"/>
                <w:color w:val="auto"/>
              </w:rPr>
              <w:t>8.6</w:t>
            </w:r>
          </w:p>
        </w:tc>
        <w:tc>
          <w:tcPr>
            <w:tcW w:w="200" w:type="dxa"/>
            <w:vAlign w:val="bottom"/>
            <w:tcBorders>
              <w:right w:val="single" w:sz="8" w:color="auto"/>
            </w:tcBorders>
          </w:tcPr>
          <w:p>
            <w:pPr>
              <w:spacing w:after="0"/>
              <w:rPr>
                <w:sz w:val="21"/>
                <w:szCs w:val="21"/>
                <w:color w:val="auto"/>
              </w:rPr>
            </w:pPr>
          </w:p>
        </w:tc>
        <w:tc>
          <w:tcPr>
            <w:tcW w:w="1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580" w:type="dxa"/>
            <w:vAlign w:val="bottom"/>
          </w:tcPr>
          <w:p>
            <w:pPr>
              <w:jc w:val="right"/>
              <w:ind w:right="10"/>
              <w:spacing w:after="0"/>
              <w:rPr>
                <w:sz w:val="20"/>
                <w:szCs w:val="20"/>
                <w:color w:val="auto"/>
              </w:rPr>
            </w:pPr>
            <w:r>
              <w:rPr>
                <w:rFonts w:ascii="Arial" w:cs="Arial" w:eastAsia="Arial" w:hAnsi="Arial"/>
                <w:sz w:val="18"/>
                <w:szCs w:val="18"/>
                <w:color w:val="auto"/>
              </w:rPr>
              <w:t>27.1</w:t>
            </w:r>
          </w:p>
        </w:tc>
        <w:tc>
          <w:tcPr>
            <w:tcW w:w="2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580" w:type="dxa"/>
            <w:vAlign w:val="bottom"/>
          </w:tcPr>
          <w:p>
            <w:pPr>
              <w:jc w:val="right"/>
              <w:ind w:right="30"/>
              <w:spacing w:after="0"/>
              <w:rPr>
                <w:sz w:val="20"/>
                <w:szCs w:val="20"/>
                <w:color w:val="auto"/>
              </w:rPr>
            </w:pPr>
            <w:r>
              <w:rPr>
                <w:rFonts w:ascii="Arial" w:cs="Arial" w:eastAsia="Arial" w:hAnsi="Arial"/>
                <w:sz w:val="18"/>
                <w:szCs w:val="18"/>
                <w:color w:val="auto"/>
              </w:rPr>
              <w:t>43.8</w:t>
            </w:r>
          </w:p>
        </w:tc>
      </w:tr>
      <w:tr>
        <w:trPr>
          <w:trHeight w:val="27"/>
        </w:trPr>
        <w:tc>
          <w:tcPr>
            <w:tcW w:w="36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200" w:type="dxa"/>
            <w:vAlign w:val="bottom"/>
            <w:tcBorders>
              <w:right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80" w:type="dxa"/>
            <w:vAlign w:val="bottom"/>
          </w:tcPr>
          <w:p>
            <w:pPr>
              <w:spacing w:after="0"/>
              <w:rPr>
                <w:sz w:val="2"/>
                <w:szCs w:val="2"/>
                <w:color w:val="auto"/>
              </w:rPr>
            </w:pPr>
          </w:p>
        </w:tc>
      </w:tr>
      <w:tr>
        <w:trPr>
          <w:trHeight w:val="250"/>
        </w:trPr>
        <w:tc>
          <w:tcPr>
            <w:tcW w:w="36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actuarial (gain) loss (b)</w:t>
            </w:r>
          </w:p>
        </w:tc>
        <w:tc>
          <w:tcPr>
            <w:tcW w:w="16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(12.3)</w:t>
            </w:r>
          </w:p>
        </w:tc>
        <w:tc>
          <w:tcPr>
            <w:tcW w:w="1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(32.4)</w:t>
            </w:r>
          </w:p>
        </w:tc>
        <w:tc>
          <w:tcPr>
            <w:tcW w:w="200" w:type="dxa"/>
            <w:vAlign w:val="bottom"/>
            <w:tcBorders>
              <w:bottom w:val="single" w:sz="8" w:color="CCEEFF"/>
              <w:right w:val="single" w:sz="8" w:color="auto"/>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2.9</w:t>
            </w:r>
          </w:p>
        </w:tc>
        <w:tc>
          <w:tcPr>
            <w:tcW w:w="2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6.7</w:t>
            </w:r>
          </w:p>
        </w:tc>
      </w:tr>
      <w:tr>
        <w:trPr>
          <w:trHeight w:val="243"/>
        </w:trPr>
        <w:tc>
          <w:tcPr>
            <w:tcW w:w="3620" w:type="dxa"/>
            <w:vAlign w:val="bottom"/>
          </w:tcPr>
          <w:p>
            <w:pPr>
              <w:ind w:left="20"/>
              <w:spacing w:after="0"/>
              <w:rPr>
                <w:sz w:val="20"/>
                <w:szCs w:val="20"/>
                <w:color w:val="auto"/>
              </w:rPr>
            </w:pPr>
            <w:r>
              <w:rPr>
                <w:rFonts w:ascii="Arial" w:cs="Arial" w:eastAsia="Arial" w:hAnsi="Arial"/>
                <w:sz w:val="18"/>
                <w:szCs w:val="18"/>
                <w:color w:val="auto"/>
              </w:rPr>
              <w:t>Amortization of prior service credit (b)</w:t>
            </w:r>
          </w:p>
        </w:tc>
        <w:tc>
          <w:tcPr>
            <w:tcW w:w="160" w:type="dxa"/>
            <w:vAlign w:val="bottom"/>
          </w:tcPr>
          <w:p>
            <w:pPr>
              <w:spacing w:after="0"/>
              <w:rPr>
                <w:sz w:val="21"/>
                <w:szCs w:val="21"/>
                <w:color w:val="auto"/>
              </w:rPr>
            </w:pPr>
          </w:p>
        </w:tc>
        <w:tc>
          <w:tcPr>
            <w:tcW w:w="176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1800" w:type="dxa"/>
            <w:vAlign w:val="bottom"/>
            <w:tcBorders>
              <w:right w:val="single" w:sz="8" w:color="auto"/>
            </w:tcBorders>
            <w:gridSpan w:val="2"/>
          </w:tcPr>
          <w:p>
            <w:pPr>
              <w:jc w:val="right"/>
              <w:ind w:right="3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(0.7)</w:t>
            </w:r>
          </w:p>
        </w:tc>
        <w:tc>
          <w:tcPr>
            <w:tcW w:w="2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(1.0)</w:t>
            </w:r>
          </w:p>
        </w:tc>
      </w:tr>
      <w:tr>
        <w:trPr>
          <w:trHeight w:val="27"/>
        </w:trPr>
        <w:tc>
          <w:tcPr>
            <w:tcW w:w="36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200" w:type="dxa"/>
            <w:vAlign w:val="bottom"/>
            <w:tcBorders>
              <w:right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80" w:type="dxa"/>
            <w:vAlign w:val="bottom"/>
          </w:tcPr>
          <w:p>
            <w:pPr>
              <w:spacing w:after="0"/>
              <w:rPr>
                <w:sz w:val="2"/>
                <w:szCs w:val="2"/>
                <w:color w:val="auto"/>
              </w:rPr>
            </w:pPr>
          </w:p>
        </w:tc>
      </w:tr>
      <w:tr>
        <w:trPr>
          <w:trHeight w:val="250"/>
        </w:trPr>
        <w:tc>
          <w:tcPr>
            <w:tcW w:w="36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Plan curtailments (b)</w:t>
            </w:r>
          </w:p>
        </w:tc>
        <w:tc>
          <w:tcPr>
            <w:tcW w:w="16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200" w:type="dxa"/>
            <w:vAlign w:val="bottom"/>
            <w:tcBorders>
              <w:bottom w:val="single" w:sz="8" w:color="CCEEFF"/>
              <w:right w:val="single" w:sz="8" w:color="auto"/>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780" w:type="dxa"/>
            <w:vAlign w:val="bottom"/>
            <w:tcBorders>
              <w:bottom w:val="single" w:sz="8" w:color="CCEEFF"/>
            </w:tcBorders>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r>
      <w:tr>
        <w:trPr>
          <w:trHeight w:val="243"/>
        </w:trPr>
        <w:tc>
          <w:tcPr>
            <w:tcW w:w="3620" w:type="dxa"/>
            <w:vAlign w:val="bottom"/>
          </w:tcPr>
          <w:p>
            <w:pPr>
              <w:ind w:left="20"/>
              <w:spacing w:after="0"/>
              <w:rPr>
                <w:sz w:val="20"/>
                <w:szCs w:val="20"/>
                <w:color w:val="auto"/>
              </w:rPr>
            </w:pPr>
            <w:r>
              <w:rPr>
                <w:rFonts w:ascii="Arial" w:cs="Arial" w:eastAsia="Arial" w:hAnsi="Arial"/>
                <w:sz w:val="18"/>
                <w:szCs w:val="18"/>
                <w:color w:val="auto"/>
              </w:rPr>
              <w:t>Expected return on plan assets (b)</w:t>
            </w:r>
          </w:p>
        </w:tc>
        <w:tc>
          <w:tcPr>
            <w:tcW w:w="160" w:type="dxa"/>
            <w:vAlign w:val="bottom"/>
          </w:tcPr>
          <w:p>
            <w:pPr>
              <w:spacing w:after="0"/>
              <w:rPr>
                <w:sz w:val="21"/>
                <w:szCs w:val="21"/>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(67.8)</w:t>
            </w:r>
          </w:p>
        </w:tc>
        <w:tc>
          <w:tcPr>
            <w:tcW w:w="1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(18.5)</w:t>
            </w:r>
          </w:p>
        </w:tc>
        <w:tc>
          <w:tcPr>
            <w:tcW w:w="200" w:type="dxa"/>
            <w:vAlign w:val="bottom"/>
            <w:tcBorders>
              <w:right w:val="single" w:sz="8" w:color="auto"/>
            </w:tcBorders>
          </w:tcPr>
          <w:p>
            <w:pPr>
              <w:spacing w:after="0"/>
              <w:rPr>
                <w:sz w:val="21"/>
                <w:szCs w:val="21"/>
                <w:color w:val="auto"/>
              </w:rPr>
            </w:pPr>
          </w:p>
        </w:tc>
        <w:tc>
          <w:tcPr>
            <w:tcW w:w="1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(42.3)</w:t>
            </w:r>
          </w:p>
        </w:tc>
        <w:tc>
          <w:tcPr>
            <w:tcW w:w="2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(49.5)</w:t>
            </w:r>
          </w:p>
        </w:tc>
      </w:tr>
      <w:tr>
        <w:trPr>
          <w:trHeight w:val="27"/>
        </w:trPr>
        <w:tc>
          <w:tcPr>
            <w:tcW w:w="36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8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200" w:type="dxa"/>
            <w:vAlign w:val="bottom"/>
            <w:tcBorders>
              <w:bottom w:val="single" w:sz="8" w:color="CCEEFF"/>
              <w:right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r>
      <w:tr>
        <w:trPr>
          <w:trHeight w:val="243"/>
        </w:trPr>
        <w:tc>
          <w:tcPr>
            <w:tcW w:w="36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periodic benefit (income) expense</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(46.1)</w:t>
            </w:r>
          </w:p>
        </w:tc>
        <w:tc>
          <w:tcPr>
            <w:tcW w:w="1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(43.3)</w:t>
            </w:r>
          </w:p>
        </w:tc>
        <w:tc>
          <w:tcPr>
            <w:tcW w:w="200" w:type="dxa"/>
            <w:vAlign w:val="bottom"/>
            <w:tcBorders>
              <w:bottom w:val="single" w:sz="8" w:color="CCEEFF"/>
              <w:right w:val="single" w:sz="8" w:color="auto"/>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(10.1)</w:t>
            </w:r>
          </w:p>
        </w:tc>
        <w:tc>
          <w:tcPr>
            <w:tcW w:w="2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5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3.0</w:t>
            </w:r>
          </w:p>
        </w:tc>
      </w:tr>
      <w:tr>
        <w:trPr>
          <w:trHeight w:val="20"/>
        </w:trPr>
        <w:tc>
          <w:tcPr>
            <w:tcW w:w="362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5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600" w:type="dxa"/>
            <w:vAlign w:val="bottom"/>
            <w:shd w:val="clear" w:color="auto" w:fill="000000"/>
          </w:tcPr>
          <w:p>
            <w:pPr>
              <w:spacing w:after="0" w:line="20" w:lineRule="exact"/>
              <w:rPr>
                <w:sz w:val="1"/>
                <w:szCs w:val="1"/>
                <w:color w:val="auto"/>
              </w:rPr>
            </w:pPr>
          </w:p>
        </w:tc>
        <w:tc>
          <w:tcPr>
            <w:tcW w:w="200" w:type="dxa"/>
            <w:vAlign w:val="bottom"/>
            <w:tcBorders>
              <w:right w:val="single" w:sz="8" w:color="auto"/>
            </w:tcBorders>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58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580" w:type="dxa"/>
            <w:vAlign w:val="bottom"/>
            <w:shd w:val="clear" w:color="auto" w:fill="000000"/>
          </w:tcPr>
          <w:p>
            <w:pPr>
              <w:spacing w:after="0" w:line="20" w:lineRule="exact"/>
              <w:rPr>
                <w:sz w:val="1"/>
                <w:szCs w:val="1"/>
                <w:color w:val="auto"/>
              </w:rPr>
            </w:pPr>
          </w:p>
        </w:tc>
      </w:tr>
    </w:tbl>
    <w:p>
      <w:pPr>
        <w:spacing w:after="0" w:line="202" w:lineRule="exact"/>
        <w:rPr>
          <w:sz w:val="20"/>
          <w:szCs w:val="20"/>
          <w:color w:val="auto"/>
        </w:rPr>
      </w:pPr>
    </w:p>
    <w:p>
      <w:pPr>
        <w:ind w:left="460" w:hanging="452"/>
        <w:spacing w:after="0"/>
        <w:tabs>
          <w:tab w:leader="none" w:pos="460" w:val="left"/>
        </w:tabs>
        <w:numPr>
          <w:ilvl w:val="0"/>
          <w:numId w:val="43"/>
        </w:numPr>
        <w:rPr>
          <w:rFonts w:ascii="Arial" w:cs="Arial" w:eastAsia="Arial" w:hAnsi="Arial"/>
          <w:sz w:val="18"/>
          <w:szCs w:val="18"/>
          <w:color w:val="auto"/>
        </w:rPr>
      </w:pPr>
      <w:r>
        <w:rPr>
          <w:rFonts w:ascii="Arial" w:cs="Arial" w:eastAsia="Arial" w:hAnsi="Arial"/>
          <w:sz w:val="18"/>
          <w:szCs w:val="18"/>
          <w:color w:val="auto"/>
        </w:rPr>
        <w:t>Included in cost of services and selling, general and administrative expense.</w:t>
      </w:r>
    </w:p>
    <w:p>
      <w:pPr>
        <w:spacing w:after="0" w:line="225" w:lineRule="exact"/>
        <w:rPr>
          <w:rFonts w:ascii="Arial" w:cs="Arial" w:eastAsia="Arial" w:hAnsi="Arial"/>
          <w:sz w:val="18"/>
          <w:szCs w:val="18"/>
          <w:color w:val="auto"/>
        </w:rPr>
      </w:pPr>
    </w:p>
    <w:p>
      <w:pPr>
        <w:ind w:left="460" w:hanging="452"/>
        <w:spacing w:after="0"/>
        <w:tabs>
          <w:tab w:leader="none" w:pos="460" w:val="left"/>
        </w:tabs>
        <w:numPr>
          <w:ilvl w:val="0"/>
          <w:numId w:val="43"/>
        </w:numPr>
        <w:rPr>
          <w:rFonts w:ascii="Arial" w:cs="Arial" w:eastAsia="Arial" w:hAnsi="Arial"/>
          <w:sz w:val="18"/>
          <w:szCs w:val="18"/>
          <w:color w:val="auto"/>
        </w:rPr>
      </w:pPr>
      <w:r>
        <w:rPr>
          <w:rFonts w:ascii="Arial" w:cs="Arial" w:eastAsia="Arial" w:hAnsi="Arial"/>
          <w:sz w:val="18"/>
          <w:szCs w:val="18"/>
          <w:color w:val="auto"/>
        </w:rPr>
        <w:t>Included in other income (expense), net.</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During 2020, the Company amended the qualified defined benefit pension plan for certain eligible bargaining participants, allowing participants to opt out of pension accruals under the plan at various times over the next three years and ultimately freezing benefit accruals for those remaining participants upon reaching 30 years of service, starting January 1, 2024. These amended benefit provisions were reflected in the December 31, 2020 projected benefit obligation, resulting in a curtailment gain of $2.3 million.</w:t>
      </w:r>
    </w:p>
    <w:p>
      <w:pPr>
        <w:spacing w:after="0" w:line="187"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Windstream also provides postretirement healthcare and life insurance benefits for eligible employees. Employees share in, and the Company funds, the costs of the plan as benefits are paid. During July 2021, Windstream made changes to its postretirement benefits plan, eliminating medical coverage and life insurance subsidies for certain participants effective January 1, 2022. As a result, the Company remeasured its accumulated postretirement benefits obligation as of July 31, 2021 and recognized a $8.8 million decrease in the accumulated postretirement benefits obligation and a corresponding increase in accumulated other comprehensive income, consisting of an $8.2 million prior service credit and $0.6 million net actuarial gain. The prior service credit will be amortized over the average remaining service life of active plan participants, which is approximately 11 years. In determining its periodic postretirement benefits cost, the Company amortizes unrecognized actuarial gains and losses exceeding 10.0 percent of the projected benefit obligation over the lesser of 10 years or the average remaining service life of active employees or life expectancy of inactive participants. Unrecognized actuarial gains and losses below the 10.0 percent corridor are not amortized.</w:t>
      </w:r>
    </w:p>
    <w:p>
      <w:pPr>
        <w:spacing w:after="0" w:line="3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66">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67" w:name="page68"/>
    <w:bookmarkEnd w:id="67"/>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Employee Benefit Plans and Postretirement Benefits, Continued:</w:t>
      </w:r>
    </w:p>
    <w:p>
      <w:pPr>
        <w:spacing w:after="0" w:line="162"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Postretirement benefit income was $0.4 million for the Successor year ended December 31, 2021 compared to postretirement expense of $0.2 million for the Successor period from September 22, 2020 through December 31, 2020. Postretirement benefit expense was $0.4 million for both the Predecessor period January 1, 2020 through September 21, 2020 and the Predecessor year ended December 31, 2019. Postretirement benefit income (expense) is included in other income (expense), net in the accompanying consolidated statements of operations.</w:t>
      </w:r>
    </w:p>
    <w:p>
      <w:pPr>
        <w:spacing w:after="0" w:line="10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 summary of plan assets, projected benefit obligation and funded status of the plans (including executive retirement agreements for the Predecessor periods) were as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151765</wp:posOffset>
            </wp:positionV>
            <wp:extent cx="7132320" cy="889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6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240" w:lineRule="exact"/>
        <w:rPr>
          <w:sz w:val="20"/>
          <w:szCs w:val="20"/>
          <w:color w:val="auto"/>
        </w:rPr>
      </w:pPr>
    </w:p>
    <w:tbl>
      <w:tblPr>
        <w:tblLayout w:type="fixed"/>
        <w:tblInd w:w="0" w:type="dxa"/>
        <w:tblCellMar>
          <w:top w:w="0" w:type="dxa"/>
          <w:left w:w="0" w:type="dxa"/>
          <w:bottom w:w="0" w:type="dxa"/>
          <w:right w:w="0" w:type="dxa"/>
        </w:tblCellMar>
      </w:tblPr>
      <w:tr>
        <w:trPr>
          <w:trHeight w:val="188"/>
        </w:trPr>
        <w:tc>
          <w:tcPr>
            <w:tcW w:w="244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gridSpan w:val="3"/>
          </w:tcPr>
          <w:p>
            <w:pPr>
              <w:ind w:left="20"/>
              <w:spacing w:after="0"/>
              <w:rPr>
                <w:sz w:val="20"/>
                <w:szCs w:val="20"/>
                <w:color w:val="auto"/>
              </w:rPr>
            </w:pPr>
            <w:r>
              <w:rPr>
                <w:rFonts w:ascii="Arial" w:cs="Arial" w:eastAsia="Arial" w:hAnsi="Arial"/>
                <w:sz w:val="14"/>
                <w:szCs w:val="14"/>
                <w:color w:val="auto"/>
              </w:rPr>
              <w:t>Pension Benefits</w:t>
            </w:r>
          </w:p>
        </w:tc>
        <w:tc>
          <w:tcPr>
            <w:tcW w:w="20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1620" w:type="dxa"/>
            <w:vAlign w:val="bottom"/>
            <w:tcBorders>
              <w:bottom w:val="single" w:sz="8" w:color="auto"/>
            </w:tcBorders>
            <w:gridSpan w:val="4"/>
          </w:tcPr>
          <w:p>
            <w:pPr>
              <w:ind w:left="140"/>
              <w:spacing w:after="0"/>
              <w:rPr>
                <w:sz w:val="20"/>
                <w:szCs w:val="20"/>
                <w:color w:val="auto"/>
              </w:rPr>
            </w:pPr>
            <w:r>
              <w:rPr>
                <w:rFonts w:ascii="Arial" w:cs="Arial" w:eastAsia="Arial" w:hAnsi="Arial"/>
                <w:sz w:val="14"/>
                <w:szCs w:val="14"/>
                <w:color w:val="auto"/>
              </w:rPr>
              <w:t>Postretirement Benefits</w:t>
            </w:r>
          </w:p>
        </w:tc>
        <w:tc>
          <w:tcPr>
            <w:tcW w:w="2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r>
      <w:tr>
        <w:trPr>
          <w:trHeight w:val="196"/>
        </w:trPr>
        <w:tc>
          <w:tcPr>
            <w:tcW w:w="2440" w:type="dxa"/>
            <w:vAlign w:val="bottom"/>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38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color w:val="auto"/>
              </w:rPr>
              <w:t>Successor</w:t>
            </w:r>
          </w:p>
        </w:tc>
        <w:tc>
          <w:tcPr>
            <w:tcW w:w="1120" w:type="dxa"/>
            <w:vAlign w:val="bottom"/>
            <w:tcBorders>
              <w:bottom w:val="single" w:sz="8" w:color="auto"/>
            </w:tcBorders>
          </w:tcPr>
          <w:p>
            <w:pPr>
              <w:spacing w:after="0"/>
              <w:rPr>
                <w:sz w:val="17"/>
                <w:szCs w:val="17"/>
                <w:color w:val="auto"/>
              </w:rPr>
            </w:pPr>
          </w:p>
        </w:tc>
        <w:tc>
          <w:tcPr>
            <w:tcW w:w="14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color w:val="auto"/>
              </w:rPr>
              <w:t>Predecessor</w:t>
            </w:r>
          </w:p>
        </w:tc>
        <w:tc>
          <w:tcPr>
            <w:tcW w:w="120" w:type="dxa"/>
            <w:vAlign w:val="bottom"/>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1500" w:type="dxa"/>
            <w:vAlign w:val="bottom"/>
            <w:tcBorders>
              <w:bottom w:val="single" w:sz="8" w:color="auto"/>
            </w:tcBorders>
            <w:gridSpan w:val="2"/>
          </w:tcPr>
          <w:p>
            <w:pPr>
              <w:jc w:val="right"/>
              <w:ind w:right="48"/>
              <w:spacing w:after="0"/>
              <w:rPr>
                <w:sz w:val="20"/>
                <w:szCs w:val="20"/>
                <w:color w:val="auto"/>
              </w:rPr>
            </w:pPr>
            <w:r>
              <w:rPr>
                <w:rFonts w:ascii="Arial" w:cs="Arial" w:eastAsia="Arial" w:hAnsi="Arial"/>
                <w:sz w:val="14"/>
                <w:szCs w:val="14"/>
                <w:color w:val="auto"/>
              </w:rPr>
              <w:t>Successor</w:t>
            </w:r>
          </w:p>
        </w:tc>
        <w:tc>
          <w:tcPr>
            <w:tcW w:w="940" w:type="dxa"/>
            <w:vAlign w:val="bottom"/>
            <w:tcBorders>
              <w:bottom w:val="single" w:sz="8" w:color="auto"/>
            </w:tcBorders>
          </w:tcPr>
          <w:p>
            <w:pPr>
              <w:spacing w:after="0"/>
              <w:rPr>
                <w:sz w:val="17"/>
                <w:szCs w:val="17"/>
                <w:color w:val="auto"/>
              </w:rPr>
            </w:pPr>
          </w:p>
        </w:tc>
        <w:tc>
          <w:tcPr>
            <w:tcW w:w="14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12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color w:val="auto"/>
                <w:w w:val="99"/>
              </w:rPr>
              <w:t>Predecessor</w:t>
            </w:r>
          </w:p>
        </w:tc>
      </w:tr>
      <w:tr>
        <w:trPr>
          <w:trHeight w:val="156"/>
        </w:trPr>
        <w:tc>
          <w:tcPr>
            <w:tcW w:w="244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100" w:type="dxa"/>
            <w:vAlign w:val="bottom"/>
          </w:tcPr>
          <w:p>
            <w:pPr>
              <w:jc w:val="right"/>
              <w:ind w:right="8"/>
              <w:spacing w:after="0" w:line="156" w:lineRule="exact"/>
              <w:rPr>
                <w:sz w:val="20"/>
                <w:szCs w:val="20"/>
                <w:color w:val="auto"/>
              </w:rPr>
            </w:pPr>
            <w:r>
              <w:rPr>
                <w:rFonts w:ascii="Arial" w:cs="Arial" w:eastAsia="Arial" w:hAnsi="Arial"/>
                <w:sz w:val="14"/>
                <w:szCs w:val="14"/>
                <w:color w:val="auto"/>
              </w:rPr>
              <w:t>December 31,</w:t>
            </w:r>
          </w:p>
        </w:tc>
        <w:tc>
          <w:tcPr>
            <w:tcW w:w="280" w:type="dxa"/>
            <w:vAlign w:val="bottom"/>
          </w:tcPr>
          <w:p>
            <w:pPr>
              <w:spacing w:after="0"/>
              <w:rPr>
                <w:sz w:val="13"/>
                <w:szCs w:val="13"/>
                <w:color w:val="auto"/>
              </w:rPr>
            </w:pPr>
          </w:p>
        </w:tc>
        <w:tc>
          <w:tcPr>
            <w:tcW w:w="1260" w:type="dxa"/>
            <w:vAlign w:val="bottom"/>
            <w:tcBorders>
              <w:right w:val="single" w:sz="8" w:color="auto"/>
            </w:tcBorders>
            <w:gridSpan w:val="2"/>
          </w:tcPr>
          <w:p>
            <w:pPr>
              <w:jc w:val="right"/>
              <w:ind w:right="160"/>
              <w:spacing w:after="0" w:line="156" w:lineRule="exact"/>
              <w:rPr>
                <w:sz w:val="20"/>
                <w:szCs w:val="20"/>
                <w:color w:val="auto"/>
              </w:rPr>
            </w:pPr>
            <w:r>
              <w:rPr>
                <w:rFonts w:ascii="Arial" w:cs="Arial" w:eastAsia="Arial" w:hAnsi="Arial"/>
                <w:sz w:val="14"/>
                <w:szCs w:val="14"/>
                <w:color w:val="auto"/>
              </w:rPr>
              <w:t>December 31,</w:t>
            </w: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260" w:type="dxa"/>
            <w:vAlign w:val="bottom"/>
            <w:gridSpan w:val="2"/>
          </w:tcPr>
          <w:p>
            <w:pPr>
              <w:jc w:val="right"/>
              <w:ind w:right="140"/>
              <w:spacing w:after="0" w:line="156" w:lineRule="exact"/>
              <w:rPr>
                <w:sz w:val="20"/>
                <w:szCs w:val="20"/>
                <w:color w:val="auto"/>
              </w:rPr>
            </w:pPr>
            <w:r>
              <w:rPr>
                <w:rFonts w:ascii="Arial" w:cs="Arial" w:eastAsia="Arial" w:hAnsi="Arial"/>
                <w:sz w:val="14"/>
                <w:szCs w:val="14"/>
                <w:color w:val="auto"/>
              </w:rPr>
              <w:t>September 21,</w:t>
            </w:r>
          </w:p>
        </w:tc>
        <w:tc>
          <w:tcPr>
            <w:tcW w:w="260" w:type="dxa"/>
            <w:vAlign w:val="bottom"/>
          </w:tcPr>
          <w:p>
            <w:pPr>
              <w:spacing w:after="0"/>
              <w:rPr>
                <w:sz w:val="13"/>
                <w:szCs w:val="13"/>
                <w:color w:val="auto"/>
              </w:rPr>
            </w:pPr>
          </w:p>
        </w:tc>
        <w:tc>
          <w:tcPr>
            <w:tcW w:w="1060" w:type="dxa"/>
            <w:vAlign w:val="bottom"/>
          </w:tcPr>
          <w:p>
            <w:pPr>
              <w:jc w:val="right"/>
              <w:ind w:right="8"/>
              <w:spacing w:after="0" w:line="156" w:lineRule="exact"/>
              <w:rPr>
                <w:sz w:val="20"/>
                <w:szCs w:val="20"/>
                <w:color w:val="auto"/>
              </w:rPr>
            </w:pPr>
            <w:r>
              <w:rPr>
                <w:rFonts w:ascii="Arial" w:cs="Arial" w:eastAsia="Arial" w:hAnsi="Arial"/>
                <w:sz w:val="14"/>
                <w:szCs w:val="14"/>
                <w:color w:val="auto"/>
              </w:rPr>
              <w:t>December 31,</w:t>
            </w:r>
          </w:p>
        </w:tc>
        <w:tc>
          <w:tcPr>
            <w:tcW w:w="440" w:type="dxa"/>
            <w:vAlign w:val="bottom"/>
          </w:tcPr>
          <w:p>
            <w:pPr>
              <w:spacing w:after="0"/>
              <w:rPr>
                <w:sz w:val="13"/>
                <w:szCs w:val="13"/>
                <w:color w:val="auto"/>
              </w:rPr>
            </w:pPr>
          </w:p>
        </w:tc>
        <w:tc>
          <w:tcPr>
            <w:tcW w:w="1080" w:type="dxa"/>
            <w:vAlign w:val="bottom"/>
            <w:tcBorders>
              <w:right w:val="single" w:sz="8" w:color="auto"/>
            </w:tcBorders>
            <w:gridSpan w:val="2"/>
          </w:tcPr>
          <w:p>
            <w:pPr>
              <w:jc w:val="right"/>
              <w:ind w:right="160"/>
              <w:spacing w:after="0" w:line="156" w:lineRule="exact"/>
              <w:rPr>
                <w:sz w:val="20"/>
                <w:szCs w:val="20"/>
                <w:color w:val="auto"/>
              </w:rPr>
            </w:pPr>
            <w:r>
              <w:rPr>
                <w:rFonts w:ascii="Arial" w:cs="Arial" w:eastAsia="Arial" w:hAnsi="Arial"/>
                <w:sz w:val="14"/>
                <w:szCs w:val="14"/>
                <w:color w:val="auto"/>
              </w:rPr>
              <w:t>December 31,</w:t>
            </w:r>
          </w:p>
        </w:tc>
        <w:tc>
          <w:tcPr>
            <w:tcW w:w="1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20" w:type="dxa"/>
            <w:vAlign w:val="bottom"/>
          </w:tcPr>
          <w:p>
            <w:pPr>
              <w:jc w:val="right"/>
              <w:spacing w:after="0" w:line="156" w:lineRule="exact"/>
              <w:rPr>
                <w:sz w:val="20"/>
                <w:szCs w:val="20"/>
                <w:color w:val="auto"/>
              </w:rPr>
            </w:pPr>
            <w:r>
              <w:rPr>
                <w:rFonts w:ascii="Arial" w:cs="Arial" w:eastAsia="Arial" w:hAnsi="Arial"/>
                <w:sz w:val="14"/>
                <w:szCs w:val="14"/>
                <w:color w:val="auto"/>
              </w:rPr>
              <w:t>September 21,</w:t>
            </w:r>
          </w:p>
        </w:tc>
      </w:tr>
      <w:tr>
        <w:trPr>
          <w:trHeight w:val="188"/>
        </w:trPr>
        <w:tc>
          <w:tcPr>
            <w:tcW w:w="244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(Millions)</w:t>
            </w:r>
          </w:p>
        </w:tc>
        <w:tc>
          <w:tcPr>
            <w:tcW w:w="32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2021</w:t>
            </w:r>
          </w:p>
        </w:tc>
        <w:tc>
          <w:tcPr>
            <w:tcW w:w="28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2020</w:t>
            </w:r>
          </w:p>
        </w:tc>
        <w:tc>
          <w:tcPr>
            <w:tcW w:w="140" w:type="dxa"/>
            <w:vAlign w:val="bottom"/>
            <w:tcBorders>
              <w:bottom w:val="single" w:sz="8" w:color="auto"/>
              <w:right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2020</w:t>
            </w:r>
          </w:p>
        </w:tc>
        <w:tc>
          <w:tcPr>
            <w:tcW w:w="12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2021</w:t>
            </w:r>
          </w:p>
        </w:tc>
        <w:tc>
          <w:tcPr>
            <w:tcW w:w="44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2020</w:t>
            </w:r>
          </w:p>
        </w:tc>
        <w:tc>
          <w:tcPr>
            <w:tcW w:w="140" w:type="dxa"/>
            <w:vAlign w:val="bottom"/>
            <w:tcBorders>
              <w:bottom w:val="single" w:sz="8" w:color="auto"/>
              <w:right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2020</w:t>
            </w:r>
          </w:p>
        </w:tc>
      </w:tr>
      <w:tr>
        <w:trPr>
          <w:trHeight w:val="156"/>
        </w:trPr>
        <w:tc>
          <w:tcPr>
            <w:tcW w:w="2440" w:type="dxa"/>
            <w:vAlign w:val="bottom"/>
            <w:shd w:val="clear" w:color="auto" w:fill="CCEEFF"/>
          </w:tcPr>
          <w:p>
            <w:pPr>
              <w:ind w:left="20"/>
              <w:spacing w:after="0" w:line="156" w:lineRule="exact"/>
              <w:rPr>
                <w:sz w:val="20"/>
                <w:szCs w:val="20"/>
                <w:color w:val="auto"/>
              </w:rPr>
            </w:pPr>
            <w:r>
              <w:rPr>
                <w:rFonts w:ascii="Arial" w:cs="Arial" w:eastAsia="Arial" w:hAnsi="Arial"/>
                <w:sz w:val="14"/>
                <w:szCs w:val="14"/>
                <w:color w:val="auto"/>
              </w:rPr>
              <w:t>Fair value of plan assets,</w:t>
            </w:r>
          </w:p>
        </w:tc>
        <w:tc>
          <w:tcPr>
            <w:tcW w:w="320" w:type="dxa"/>
            <w:vAlign w:val="bottom"/>
            <w:shd w:val="clear" w:color="auto" w:fill="CCEEFF"/>
          </w:tcPr>
          <w:p>
            <w:pPr>
              <w:spacing w:after="0"/>
              <w:rPr>
                <w:sz w:val="13"/>
                <w:szCs w:val="13"/>
                <w:color w:val="auto"/>
              </w:rPr>
            </w:pPr>
          </w:p>
        </w:tc>
        <w:tc>
          <w:tcPr>
            <w:tcW w:w="110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120" w:type="dxa"/>
            <w:vAlign w:val="bottom"/>
            <w:shd w:val="clear" w:color="auto" w:fill="CCEEFF"/>
          </w:tcPr>
          <w:p>
            <w:pPr>
              <w:spacing w:after="0"/>
              <w:rPr>
                <w:sz w:val="13"/>
                <w:szCs w:val="13"/>
                <w:color w:val="auto"/>
              </w:rPr>
            </w:pPr>
          </w:p>
        </w:tc>
        <w:tc>
          <w:tcPr>
            <w:tcW w:w="140" w:type="dxa"/>
            <w:vAlign w:val="bottom"/>
            <w:tcBorders>
              <w:right w:val="single" w:sz="8" w:color="auto"/>
            </w:tcBorders>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11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060" w:type="dxa"/>
            <w:vAlign w:val="bottom"/>
            <w:shd w:val="clear" w:color="auto" w:fill="CCEEFF"/>
          </w:tcPr>
          <w:p>
            <w:pPr>
              <w:spacing w:after="0"/>
              <w:rPr>
                <w:sz w:val="13"/>
                <w:szCs w:val="13"/>
                <w:color w:val="auto"/>
              </w:rPr>
            </w:pPr>
          </w:p>
        </w:tc>
        <w:tc>
          <w:tcPr>
            <w:tcW w:w="440" w:type="dxa"/>
            <w:vAlign w:val="bottom"/>
            <w:shd w:val="clear" w:color="auto" w:fill="CCEEFF"/>
          </w:tcPr>
          <w:p>
            <w:pPr>
              <w:spacing w:after="0"/>
              <w:rPr>
                <w:sz w:val="13"/>
                <w:szCs w:val="13"/>
                <w:color w:val="auto"/>
              </w:rPr>
            </w:pPr>
          </w:p>
        </w:tc>
        <w:tc>
          <w:tcPr>
            <w:tcW w:w="940" w:type="dxa"/>
            <w:vAlign w:val="bottom"/>
            <w:shd w:val="clear" w:color="auto" w:fill="CCEEFF"/>
          </w:tcPr>
          <w:p>
            <w:pPr>
              <w:spacing w:after="0"/>
              <w:rPr>
                <w:sz w:val="13"/>
                <w:szCs w:val="13"/>
                <w:color w:val="auto"/>
              </w:rPr>
            </w:pPr>
          </w:p>
        </w:tc>
        <w:tc>
          <w:tcPr>
            <w:tcW w:w="140" w:type="dxa"/>
            <w:vAlign w:val="bottom"/>
            <w:tcBorders>
              <w:right w:val="single" w:sz="8" w:color="auto"/>
            </w:tcBorders>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120" w:type="dxa"/>
            <w:vAlign w:val="bottom"/>
            <w:shd w:val="clear" w:color="auto" w:fill="CCEEFF"/>
          </w:tcPr>
          <w:p>
            <w:pPr>
              <w:spacing w:after="0"/>
              <w:rPr>
                <w:sz w:val="13"/>
                <w:szCs w:val="13"/>
                <w:color w:val="auto"/>
              </w:rPr>
            </w:pPr>
          </w:p>
        </w:tc>
      </w:tr>
      <w:tr>
        <w:trPr>
          <w:trHeight w:val="194"/>
        </w:trPr>
        <w:tc>
          <w:tcPr>
            <w:tcW w:w="24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at beginning of year</w:t>
            </w:r>
          </w:p>
        </w:tc>
        <w:tc>
          <w:tcPr>
            <w:tcW w:w="32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w w:val="76"/>
              </w:rPr>
              <w:t>$</w:t>
            </w:r>
          </w:p>
        </w:tc>
        <w:tc>
          <w:tcPr>
            <w:tcW w:w="110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1,029.1</w:t>
            </w:r>
          </w:p>
        </w:tc>
        <w:tc>
          <w:tcPr>
            <w:tcW w:w="2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991.8</w:t>
            </w:r>
          </w:p>
        </w:tc>
        <w:tc>
          <w:tcPr>
            <w:tcW w:w="140" w:type="dxa"/>
            <w:vAlign w:val="bottom"/>
            <w:tcBorders>
              <w:right w:val="single" w:sz="8" w:color="auto"/>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1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854.0</w:t>
            </w:r>
          </w:p>
        </w:tc>
        <w:tc>
          <w:tcPr>
            <w:tcW w:w="120" w:type="dxa"/>
            <w:vAlign w:val="bottom"/>
            <w:shd w:val="clear" w:color="auto" w:fill="CCEEFF"/>
          </w:tcPr>
          <w:p>
            <w:pPr>
              <w:spacing w:after="0"/>
              <w:rPr>
                <w:sz w:val="16"/>
                <w:szCs w:val="16"/>
                <w:color w:val="auto"/>
              </w:rPr>
            </w:pP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0.4</w:t>
            </w:r>
          </w:p>
        </w:tc>
        <w:tc>
          <w:tcPr>
            <w:tcW w:w="440" w:type="dxa"/>
            <w:vAlign w:val="bottom"/>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0.4</w:t>
            </w:r>
          </w:p>
        </w:tc>
        <w:tc>
          <w:tcPr>
            <w:tcW w:w="140" w:type="dxa"/>
            <w:vAlign w:val="bottom"/>
            <w:tcBorders>
              <w:right w:val="single" w:sz="8" w:color="auto"/>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0.4</w:t>
            </w:r>
          </w:p>
        </w:tc>
      </w:tr>
      <w:tr>
        <w:trPr>
          <w:trHeight w:val="157"/>
        </w:trPr>
        <w:tc>
          <w:tcPr>
            <w:tcW w:w="2440" w:type="dxa"/>
            <w:vAlign w:val="bottom"/>
          </w:tcPr>
          <w:p>
            <w:pPr>
              <w:ind w:left="20"/>
              <w:spacing w:after="0" w:line="157" w:lineRule="exact"/>
              <w:rPr>
                <w:sz w:val="20"/>
                <w:szCs w:val="20"/>
                <w:color w:val="auto"/>
              </w:rPr>
            </w:pPr>
            <w:r>
              <w:rPr>
                <w:rFonts w:ascii="Arial" w:cs="Arial" w:eastAsia="Arial" w:hAnsi="Arial"/>
                <w:sz w:val="14"/>
                <w:szCs w:val="14"/>
                <w:color w:val="auto"/>
              </w:rPr>
              <w:t>Actual return on plan</w:t>
            </w:r>
          </w:p>
        </w:tc>
        <w:tc>
          <w:tcPr>
            <w:tcW w:w="32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40" w:type="dxa"/>
            <w:vAlign w:val="bottom"/>
            <w:tcBorders>
              <w:right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40" w:type="dxa"/>
            <w:vAlign w:val="bottom"/>
            <w:tcBorders>
              <w:right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20" w:type="dxa"/>
            <w:vAlign w:val="bottom"/>
          </w:tcPr>
          <w:p>
            <w:pPr>
              <w:spacing w:after="0"/>
              <w:rPr>
                <w:sz w:val="13"/>
                <w:szCs w:val="13"/>
                <w:color w:val="auto"/>
              </w:rPr>
            </w:pPr>
          </w:p>
        </w:tc>
      </w:tr>
      <w:tr>
        <w:trPr>
          <w:trHeight w:val="188"/>
        </w:trPr>
        <w:tc>
          <w:tcPr>
            <w:tcW w:w="2440" w:type="dxa"/>
            <w:vAlign w:val="bottom"/>
          </w:tcPr>
          <w:p>
            <w:pPr>
              <w:ind w:left="140"/>
              <w:spacing w:after="0"/>
              <w:rPr>
                <w:sz w:val="20"/>
                <w:szCs w:val="20"/>
                <w:color w:val="auto"/>
              </w:rPr>
            </w:pPr>
            <w:r>
              <w:rPr>
                <w:rFonts w:ascii="Arial" w:cs="Arial" w:eastAsia="Arial" w:hAnsi="Arial"/>
                <w:sz w:val="14"/>
                <w:szCs w:val="14"/>
                <w:color w:val="auto"/>
              </w:rPr>
              <w:t>assets</w:t>
            </w:r>
          </w:p>
        </w:tc>
        <w:tc>
          <w:tcPr>
            <w:tcW w:w="320" w:type="dxa"/>
            <w:vAlign w:val="bottom"/>
          </w:tcPr>
          <w:p>
            <w:pPr>
              <w:spacing w:after="0"/>
              <w:rPr>
                <w:sz w:val="16"/>
                <w:szCs w:val="16"/>
                <w:color w:val="auto"/>
              </w:rPr>
            </w:pPr>
          </w:p>
        </w:tc>
        <w:tc>
          <w:tcPr>
            <w:tcW w:w="1100" w:type="dxa"/>
            <w:vAlign w:val="bottom"/>
          </w:tcPr>
          <w:p>
            <w:pPr>
              <w:jc w:val="right"/>
              <w:ind w:right="88"/>
              <w:spacing w:after="0"/>
              <w:rPr>
                <w:sz w:val="20"/>
                <w:szCs w:val="20"/>
                <w:color w:val="auto"/>
              </w:rPr>
            </w:pPr>
            <w:r>
              <w:rPr>
                <w:rFonts w:ascii="Arial" w:cs="Arial" w:eastAsia="Arial" w:hAnsi="Arial"/>
                <w:sz w:val="14"/>
                <w:szCs w:val="14"/>
                <w:color w:val="auto"/>
              </w:rPr>
              <w:t>50.1</w:t>
            </w:r>
          </w:p>
        </w:tc>
        <w:tc>
          <w:tcPr>
            <w:tcW w:w="280" w:type="dxa"/>
            <w:vAlign w:val="bottom"/>
          </w:tcPr>
          <w:p>
            <w:pPr>
              <w:spacing w:after="0"/>
              <w:rPr>
                <w:sz w:val="16"/>
                <w:szCs w:val="16"/>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55.3</w:t>
            </w:r>
          </w:p>
        </w:tc>
        <w:tc>
          <w:tcPr>
            <w:tcW w:w="14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140" w:type="dxa"/>
            <w:vAlign w:val="bottom"/>
          </w:tcPr>
          <w:p>
            <w:pPr>
              <w:jc w:val="right"/>
              <w:ind w:right="28"/>
              <w:spacing w:after="0"/>
              <w:rPr>
                <w:sz w:val="20"/>
                <w:szCs w:val="20"/>
                <w:color w:val="auto"/>
              </w:rPr>
            </w:pPr>
            <w:r>
              <w:rPr>
                <w:rFonts w:ascii="Arial" w:cs="Arial" w:eastAsia="Arial" w:hAnsi="Arial"/>
                <w:sz w:val="14"/>
                <w:szCs w:val="14"/>
                <w:color w:val="auto"/>
              </w:rPr>
              <w:t>136.4</w:t>
            </w:r>
          </w:p>
        </w:tc>
        <w:tc>
          <w:tcPr>
            <w:tcW w:w="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0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440" w:type="dxa"/>
            <w:vAlign w:val="bottom"/>
          </w:tcPr>
          <w:p>
            <w:pPr>
              <w:spacing w:after="0"/>
              <w:rPr>
                <w:sz w:val="16"/>
                <w:szCs w:val="16"/>
                <w:color w:val="auto"/>
              </w:rPr>
            </w:pPr>
          </w:p>
        </w:tc>
        <w:tc>
          <w:tcPr>
            <w:tcW w:w="108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120" w:type="dxa"/>
            <w:vAlign w:val="bottom"/>
          </w:tcPr>
          <w:p>
            <w:pPr>
              <w:jc w:val="right"/>
              <w:ind w:right="8"/>
              <w:spacing w:after="0"/>
              <w:rPr>
                <w:sz w:val="20"/>
                <w:szCs w:val="20"/>
                <w:color w:val="auto"/>
              </w:rPr>
            </w:pPr>
            <w:r>
              <w:rPr>
                <w:rFonts w:ascii="Arial" w:cs="Arial" w:eastAsia="Arial" w:hAnsi="Arial"/>
                <w:sz w:val="14"/>
                <w:szCs w:val="14"/>
                <w:color w:val="auto"/>
              </w:rPr>
              <w:t>—</w:t>
            </w:r>
          </w:p>
        </w:tc>
      </w:tr>
      <w:tr>
        <w:trPr>
          <w:trHeight w:val="163"/>
        </w:trPr>
        <w:tc>
          <w:tcPr>
            <w:tcW w:w="2440" w:type="dxa"/>
            <w:vAlign w:val="bottom"/>
            <w:shd w:val="clear" w:color="auto" w:fill="CCEEFF"/>
          </w:tcPr>
          <w:p>
            <w:pPr>
              <w:ind w:left="20"/>
              <w:spacing w:after="0"/>
              <w:rPr>
                <w:sz w:val="20"/>
                <w:szCs w:val="20"/>
                <w:color w:val="auto"/>
              </w:rPr>
            </w:pPr>
            <w:r>
              <w:rPr>
                <w:rFonts w:ascii="Arial" w:cs="Arial" w:eastAsia="Arial" w:hAnsi="Arial"/>
                <w:sz w:val="14"/>
                <w:szCs w:val="14"/>
                <w:color w:val="auto"/>
              </w:rPr>
              <w:t>Employer contributions</w:t>
            </w:r>
          </w:p>
        </w:tc>
        <w:tc>
          <w:tcPr>
            <w:tcW w:w="320" w:type="dxa"/>
            <w:vAlign w:val="bottom"/>
            <w:shd w:val="clear" w:color="auto" w:fill="CCEEFF"/>
          </w:tcPr>
          <w:p>
            <w:pPr>
              <w:spacing w:after="0"/>
              <w:rPr>
                <w:sz w:val="14"/>
                <w:szCs w:val="14"/>
                <w:color w:val="auto"/>
              </w:rPr>
            </w:pPr>
          </w:p>
        </w:tc>
        <w:tc>
          <w:tcPr>
            <w:tcW w:w="110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c>
          <w:tcPr>
            <w:tcW w:w="140" w:type="dxa"/>
            <w:vAlign w:val="bottom"/>
            <w:tcBorders>
              <w:right w:val="single" w:sz="8" w:color="auto"/>
            </w:tcBorders>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11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106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140" w:type="dxa"/>
            <w:vAlign w:val="bottom"/>
            <w:tcBorders>
              <w:right w:val="single" w:sz="8" w:color="auto"/>
            </w:tcBorders>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r>
      <w:tr>
        <w:trPr>
          <w:trHeight w:val="194"/>
        </w:trPr>
        <w:tc>
          <w:tcPr>
            <w:tcW w:w="24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(a)</w:t>
            </w:r>
          </w:p>
        </w:tc>
        <w:tc>
          <w:tcPr>
            <w:tcW w:w="320" w:type="dxa"/>
            <w:vAlign w:val="bottom"/>
            <w:shd w:val="clear" w:color="auto" w:fill="CCEEFF"/>
          </w:tcPr>
          <w:p>
            <w:pPr>
              <w:spacing w:after="0"/>
              <w:rPr>
                <w:sz w:val="16"/>
                <w:szCs w:val="16"/>
                <w:color w:val="auto"/>
              </w:rPr>
            </w:pPr>
          </w:p>
        </w:tc>
        <w:tc>
          <w:tcPr>
            <w:tcW w:w="110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23.1</w:t>
            </w:r>
          </w:p>
        </w:tc>
        <w:tc>
          <w:tcPr>
            <w:tcW w:w="280" w:type="dxa"/>
            <w:vAlign w:val="bottom"/>
            <w:shd w:val="clear" w:color="auto" w:fill="CCEEFF"/>
          </w:tcPr>
          <w:p>
            <w:pPr>
              <w:spacing w:after="0"/>
              <w:rPr>
                <w:sz w:val="16"/>
                <w:szCs w:val="16"/>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7.2</w:t>
            </w:r>
          </w:p>
        </w:tc>
        <w:tc>
          <w:tcPr>
            <w:tcW w:w="140" w:type="dxa"/>
            <w:vAlign w:val="bottom"/>
            <w:tcBorders>
              <w:right w:val="single" w:sz="8" w:color="auto"/>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1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47.7</w:t>
            </w:r>
          </w:p>
        </w:tc>
        <w:tc>
          <w:tcPr>
            <w:tcW w:w="12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10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0.3</w:t>
            </w:r>
          </w:p>
        </w:tc>
        <w:tc>
          <w:tcPr>
            <w:tcW w:w="440" w:type="dxa"/>
            <w:vAlign w:val="bottom"/>
            <w:shd w:val="clear" w:color="auto" w:fill="CCEEFF"/>
          </w:tcPr>
          <w:p>
            <w:pPr>
              <w:spacing w:after="0"/>
              <w:rPr>
                <w:sz w:val="16"/>
                <w:szCs w:val="16"/>
                <w:color w:val="auto"/>
              </w:rPr>
            </w:pPr>
          </w:p>
        </w:tc>
        <w:tc>
          <w:tcPr>
            <w:tcW w:w="94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0.7</w:t>
            </w:r>
          </w:p>
        </w:tc>
        <w:tc>
          <w:tcPr>
            <w:tcW w:w="140" w:type="dxa"/>
            <w:vAlign w:val="bottom"/>
            <w:tcBorders>
              <w:right w:val="single" w:sz="8" w:color="auto"/>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1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r>
      <w:tr>
        <w:trPr>
          <w:trHeight w:val="197"/>
        </w:trPr>
        <w:tc>
          <w:tcPr>
            <w:tcW w:w="2440" w:type="dxa"/>
            <w:vAlign w:val="bottom"/>
          </w:tcPr>
          <w:p>
            <w:pPr>
              <w:ind w:left="20"/>
              <w:spacing w:after="0"/>
              <w:rPr>
                <w:sz w:val="20"/>
                <w:szCs w:val="20"/>
                <w:color w:val="auto"/>
              </w:rPr>
            </w:pPr>
            <w:r>
              <w:rPr>
                <w:rFonts w:ascii="Arial" w:cs="Arial" w:eastAsia="Arial" w:hAnsi="Arial"/>
                <w:sz w:val="14"/>
                <w:szCs w:val="14"/>
                <w:color w:val="auto"/>
              </w:rPr>
              <w:t>Participant contributions</w:t>
            </w:r>
          </w:p>
        </w:tc>
        <w:tc>
          <w:tcPr>
            <w:tcW w:w="320" w:type="dxa"/>
            <w:vAlign w:val="bottom"/>
          </w:tcPr>
          <w:p>
            <w:pPr>
              <w:spacing w:after="0"/>
              <w:rPr>
                <w:sz w:val="17"/>
                <w:szCs w:val="17"/>
                <w:color w:val="auto"/>
              </w:rPr>
            </w:pPr>
          </w:p>
        </w:tc>
        <w:tc>
          <w:tcPr>
            <w:tcW w:w="110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17"/>
                <w:szCs w:val="17"/>
                <w:color w:val="auto"/>
              </w:rPr>
            </w:pPr>
          </w:p>
        </w:tc>
        <w:tc>
          <w:tcPr>
            <w:tcW w:w="1260" w:type="dxa"/>
            <w:vAlign w:val="bottom"/>
            <w:tcBorders>
              <w:right w:val="single" w:sz="8" w:color="auto"/>
            </w:tcBorders>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17"/>
                <w:szCs w:val="17"/>
                <w:color w:val="auto"/>
              </w:rPr>
            </w:pPr>
          </w:p>
        </w:tc>
        <w:tc>
          <w:tcPr>
            <w:tcW w:w="1060" w:type="dxa"/>
            <w:vAlign w:val="bottom"/>
          </w:tcPr>
          <w:p>
            <w:pPr>
              <w:jc w:val="right"/>
              <w:ind w:right="88"/>
              <w:spacing w:after="0"/>
              <w:rPr>
                <w:sz w:val="20"/>
                <w:szCs w:val="20"/>
                <w:color w:val="auto"/>
              </w:rPr>
            </w:pPr>
            <w:r>
              <w:rPr>
                <w:rFonts w:ascii="Arial" w:cs="Arial" w:eastAsia="Arial" w:hAnsi="Arial"/>
                <w:sz w:val="14"/>
                <w:szCs w:val="14"/>
                <w:color w:val="auto"/>
              </w:rPr>
              <w:t>2.4</w:t>
            </w:r>
          </w:p>
        </w:tc>
        <w:tc>
          <w:tcPr>
            <w:tcW w:w="440" w:type="dxa"/>
            <w:vAlign w:val="bottom"/>
          </w:tcPr>
          <w:p>
            <w:pPr>
              <w:spacing w:after="0"/>
              <w:rPr>
                <w:sz w:val="17"/>
                <w:szCs w:val="17"/>
                <w:color w:val="auto"/>
              </w:rPr>
            </w:pPr>
          </w:p>
        </w:tc>
        <w:tc>
          <w:tcPr>
            <w:tcW w:w="940" w:type="dxa"/>
            <w:vAlign w:val="bottom"/>
          </w:tcPr>
          <w:p>
            <w:pPr>
              <w:jc w:val="right"/>
              <w:ind w:right="8"/>
              <w:spacing w:after="0"/>
              <w:rPr>
                <w:sz w:val="20"/>
                <w:szCs w:val="20"/>
                <w:color w:val="auto"/>
              </w:rPr>
            </w:pPr>
            <w:r>
              <w:rPr>
                <w:rFonts w:ascii="Arial" w:cs="Arial" w:eastAsia="Arial" w:hAnsi="Arial"/>
                <w:sz w:val="14"/>
                <w:szCs w:val="14"/>
                <w:color w:val="auto"/>
              </w:rPr>
              <w:t>0.5</w:t>
            </w:r>
          </w:p>
        </w:tc>
        <w:tc>
          <w:tcPr>
            <w:tcW w:w="14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20" w:type="dxa"/>
            <w:vAlign w:val="bottom"/>
          </w:tcPr>
          <w:p>
            <w:pPr>
              <w:jc w:val="right"/>
              <w:ind w:right="8"/>
              <w:spacing w:after="0"/>
              <w:rPr>
                <w:sz w:val="20"/>
                <w:szCs w:val="20"/>
                <w:color w:val="auto"/>
              </w:rPr>
            </w:pPr>
            <w:r>
              <w:rPr>
                <w:rFonts w:ascii="Arial" w:cs="Arial" w:eastAsia="Arial" w:hAnsi="Arial"/>
                <w:sz w:val="14"/>
                <w:szCs w:val="14"/>
                <w:color w:val="auto"/>
              </w:rPr>
              <w:t>1.6</w:t>
            </w:r>
          </w:p>
        </w:tc>
      </w:tr>
      <w:tr>
        <w:trPr>
          <w:trHeight w:val="202"/>
        </w:trPr>
        <w:tc>
          <w:tcPr>
            <w:tcW w:w="24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Benefits paid (b)</w:t>
            </w:r>
          </w:p>
        </w:tc>
        <w:tc>
          <w:tcPr>
            <w:tcW w:w="320" w:type="dxa"/>
            <w:vAlign w:val="bottom"/>
            <w:tcBorders>
              <w:bottom w:val="single" w:sz="8" w:color="auto"/>
            </w:tcBorders>
            <w:shd w:val="clear" w:color="auto" w:fill="CCEEFF"/>
          </w:tcPr>
          <w:p>
            <w:pPr>
              <w:spacing w:after="0"/>
              <w:rPr>
                <w:sz w:val="17"/>
                <w:szCs w:val="17"/>
                <w:color w:val="auto"/>
              </w:rPr>
            </w:pPr>
          </w:p>
        </w:tc>
        <w:tc>
          <w:tcPr>
            <w:tcW w:w="11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(87.6)</w:t>
            </w:r>
          </w:p>
        </w:tc>
        <w:tc>
          <w:tcPr>
            <w:tcW w:w="280" w:type="dxa"/>
            <w:vAlign w:val="bottom"/>
            <w:tcBorders>
              <w:bottom w:val="single" w:sz="8" w:color="auto"/>
            </w:tcBorders>
            <w:shd w:val="clear" w:color="auto" w:fill="CCEEFF"/>
          </w:tcPr>
          <w:p>
            <w:pPr>
              <w:spacing w:after="0"/>
              <w:rPr>
                <w:sz w:val="17"/>
                <w:szCs w:val="17"/>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(25.2)</w:t>
            </w:r>
          </w:p>
        </w:tc>
        <w:tc>
          <w:tcPr>
            <w:tcW w:w="140" w:type="dxa"/>
            <w:vAlign w:val="bottom"/>
            <w:tcBorders>
              <w:bottom w:val="single" w:sz="8" w:color="auto"/>
              <w:right w:val="single" w:sz="8" w:color="auto"/>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(46.3)</w:t>
            </w:r>
          </w:p>
        </w:tc>
        <w:tc>
          <w:tcPr>
            <w:tcW w:w="120" w:type="dxa"/>
            <w:vAlign w:val="bottom"/>
            <w:tcBorders>
              <w:bottom w:val="single" w:sz="8" w:color="auto"/>
            </w:tcBorders>
            <w:shd w:val="clear" w:color="auto" w:fill="CCEEFF"/>
          </w:tcPr>
          <w:p>
            <w:pPr>
              <w:spacing w:after="0"/>
              <w:rPr>
                <w:sz w:val="17"/>
                <w:szCs w:val="17"/>
                <w:color w:val="auto"/>
              </w:rPr>
            </w:pPr>
          </w:p>
        </w:tc>
        <w:tc>
          <w:tcPr>
            <w:tcW w:w="260" w:type="dxa"/>
            <w:vAlign w:val="bottom"/>
            <w:tcBorders>
              <w:bottom w:val="single" w:sz="8" w:color="auto"/>
            </w:tcBorders>
            <w:shd w:val="clear" w:color="auto" w:fill="CCEEFF"/>
          </w:tcPr>
          <w:p>
            <w:pPr>
              <w:spacing w:after="0"/>
              <w:rPr>
                <w:sz w:val="17"/>
                <w:szCs w:val="17"/>
                <w:color w:val="auto"/>
              </w:rPr>
            </w:pPr>
          </w:p>
        </w:tc>
        <w:tc>
          <w:tcPr>
            <w:tcW w:w="10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(2.9)</w:t>
            </w:r>
          </w:p>
        </w:tc>
        <w:tc>
          <w:tcPr>
            <w:tcW w:w="44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w:t>
            </w:r>
          </w:p>
        </w:tc>
        <w:tc>
          <w:tcPr>
            <w:tcW w:w="140" w:type="dxa"/>
            <w:vAlign w:val="bottom"/>
            <w:tcBorders>
              <w:bottom w:val="single" w:sz="8" w:color="auto"/>
              <w:right w:val="single" w:sz="8" w:color="auto"/>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w:t>
            </w:r>
          </w:p>
        </w:tc>
      </w:tr>
      <w:tr>
        <w:trPr>
          <w:trHeight w:val="156"/>
        </w:trPr>
        <w:tc>
          <w:tcPr>
            <w:tcW w:w="2440" w:type="dxa"/>
            <w:vAlign w:val="bottom"/>
          </w:tcPr>
          <w:p>
            <w:pPr>
              <w:ind w:left="20"/>
              <w:spacing w:after="0" w:line="156" w:lineRule="exact"/>
              <w:rPr>
                <w:sz w:val="20"/>
                <w:szCs w:val="20"/>
                <w:color w:val="auto"/>
              </w:rPr>
            </w:pPr>
            <w:r>
              <w:rPr>
                <w:rFonts w:ascii="Arial" w:cs="Arial" w:eastAsia="Arial" w:hAnsi="Arial"/>
                <w:sz w:val="14"/>
                <w:szCs w:val="14"/>
                <w:color w:val="auto"/>
              </w:rPr>
              <w:t>Fair value of plan assets</w:t>
            </w:r>
          </w:p>
        </w:tc>
        <w:tc>
          <w:tcPr>
            <w:tcW w:w="32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40" w:type="dxa"/>
            <w:vAlign w:val="bottom"/>
            <w:tcBorders>
              <w:right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40" w:type="dxa"/>
            <w:vAlign w:val="bottom"/>
            <w:tcBorders>
              <w:right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20" w:type="dxa"/>
            <w:vAlign w:val="bottom"/>
          </w:tcPr>
          <w:p>
            <w:pPr>
              <w:spacing w:after="0"/>
              <w:rPr>
                <w:sz w:val="13"/>
                <w:szCs w:val="13"/>
                <w:color w:val="auto"/>
              </w:rPr>
            </w:pPr>
          </w:p>
        </w:tc>
      </w:tr>
      <w:tr>
        <w:trPr>
          <w:trHeight w:val="188"/>
        </w:trPr>
        <w:tc>
          <w:tcPr>
            <w:tcW w:w="2440" w:type="dxa"/>
            <w:vAlign w:val="bottom"/>
            <w:tcBorders>
              <w:bottom w:val="single" w:sz="8" w:color="auto"/>
            </w:tcBorders>
          </w:tcPr>
          <w:p>
            <w:pPr>
              <w:ind w:left="140"/>
              <w:spacing w:after="0"/>
              <w:rPr>
                <w:sz w:val="20"/>
                <w:szCs w:val="20"/>
                <w:color w:val="auto"/>
              </w:rPr>
            </w:pPr>
            <w:r>
              <w:rPr>
                <w:rFonts w:ascii="Arial" w:cs="Arial" w:eastAsia="Arial" w:hAnsi="Arial"/>
                <w:sz w:val="14"/>
                <w:szCs w:val="14"/>
                <w:color w:val="auto"/>
              </w:rPr>
              <w:t>at end of year</w:t>
            </w:r>
          </w:p>
        </w:tc>
        <w:tc>
          <w:tcPr>
            <w:tcW w:w="32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color w:val="auto"/>
                <w:w w:val="76"/>
              </w:rPr>
              <w:t>$</w:t>
            </w:r>
          </w:p>
        </w:tc>
        <w:tc>
          <w:tcPr>
            <w:tcW w:w="110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1,014.7</w:t>
            </w:r>
          </w:p>
        </w:tc>
        <w:tc>
          <w:tcPr>
            <w:tcW w:w="2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1,029.1</w:t>
            </w:r>
          </w:p>
        </w:tc>
        <w:tc>
          <w:tcPr>
            <w:tcW w:w="140" w:type="dxa"/>
            <w:vAlign w:val="bottom"/>
            <w:tcBorders>
              <w:bottom w:val="single" w:sz="8" w:color="auto"/>
              <w:right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1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991.8</w:t>
            </w:r>
          </w:p>
        </w:tc>
        <w:tc>
          <w:tcPr>
            <w:tcW w:w="12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0.2</w:t>
            </w:r>
          </w:p>
        </w:tc>
        <w:tc>
          <w:tcPr>
            <w:tcW w:w="44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0.4</w:t>
            </w:r>
          </w:p>
        </w:tc>
        <w:tc>
          <w:tcPr>
            <w:tcW w:w="140" w:type="dxa"/>
            <w:vAlign w:val="bottom"/>
            <w:tcBorders>
              <w:bottom w:val="single" w:sz="8" w:color="auto"/>
              <w:right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0.4</w:t>
            </w:r>
          </w:p>
        </w:tc>
      </w:tr>
      <w:tr>
        <w:trPr>
          <w:trHeight w:val="156"/>
        </w:trPr>
        <w:tc>
          <w:tcPr>
            <w:tcW w:w="2440" w:type="dxa"/>
            <w:vAlign w:val="bottom"/>
            <w:shd w:val="clear" w:color="auto" w:fill="CCEEFF"/>
          </w:tcPr>
          <w:p>
            <w:pPr>
              <w:ind w:left="20"/>
              <w:spacing w:after="0" w:line="156" w:lineRule="exact"/>
              <w:rPr>
                <w:sz w:val="20"/>
                <w:szCs w:val="20"/>
                <w:color w:val="auto"/>
              </w:rPr>
            </w:pPr>
            <w:r>
              <w:rPr>
                <w:rFonts w:ascii="Arial" w:cs="Arial" w:eastAsia="Arial" w:hAnsi="Arial"/>
                <w:sz w:val="14"/>
                <w:szCs w:val="14"/>
                <w:color w:val="auto"/>
              </w:rPr>
              <w:t>Projected benefit</w:t>
            </w:r>
          </w:p>
        </w:tc>
        <w:tc>
          <w:tcPr>
            <w:tcW w:w="320" w:type="dxa"/>
            <w:vAlign w:val="bottom"/>
            <w:shd w:val="clear" w:color="auto" w:fill="CCEEFF"/>
          </w:tcPr>
          <w:p>
            <w:pPr>
              <w:spacing w:after="0"/>
              <w:rPr>
                <w:sz w:val="13"/>
                <w:szCs w:val="13"/>
                <w:color w:val="auto"/>
              </w:rPr>
            </w:pPr>
          </w:p>
        </w:tc>
        <w:tc>
          <w:tcPr>
            <w:tcW w:w="110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120" w:type="dxa"/>
            <w:vAlign w:val="bottom"/>
            <w:shd w:val="clear" w:color="auto" w:fill="CCEEFF"/>
          </w:tcPr>
          <w:p>
            <w:pPr>
              <w:spacing w:after="0"/>
              <w:rPr>
                <w:sz w:val="13"/>
                <w:szCs w:val="13"/>
                <w:color w:val="auto"/>
              </w:rPr>
            </w:pPr>
          </w:p>
        </w:tc>
        <w:tc>
          <w:tcPr>
            <w:tcW w:w="140" w:type="dxa"/>
            <w:vAlign w:val="bottom"/>
            <w:tcBorders>
              <w:right w:val="single" w:sz="8" w:color="auto"/>
            </w:tcBorders>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11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060" w:type="dxa"/>
            <w:vAlign w:val="bottom"/>
            <w:shd w:val="clear" w:color="auto" w:fill="CCEEFF"/>
          </w:tcPr>
          <w:p>
            <w:pPr>
              <w:spacing w:after="0"/>
              <w:rPr>
                <w:sz w:val="13"/>
                <w:szCs w:val="13"/>
                <w:color w:val="auto"/>
              </w:rPr>
            </w:pPr>
          </w:p>
        </w:tc>
        <w:tc>
          <w:tcPr>
            <w:tcW w:w="440" w:type="dxa"/>
            <w:vAlign w:val="bottom"/>
            <w:shd w:val="clear" w:color="auto" w:fill="CCEEFF"/>
          </w:tcPr>
          <w:p>
            <w:pPr>
              <w:spacing w:after="0"/>
              <w:rPr>
                <w:sz w:val="13"/>
                <w:szCs w:val="13"/>
                <w:color w:val="auto"/>
              </w:rPr>
            </w:pPr>
          </w:p>
        </w:tc>
        <w:tc>
          <w:tcPr>
            <w:tcW w:w="940" w:type="dxa"/>
            <w:vAlign w:val="bottom"/>
            <w:shd w:val="clear" w:color="auto" w:fill="CCEEFF"/>
          </w:tcPr>
          <w:p>
            <w:pPr>
              <w:spacing w:after="0"/>
              <w:rPr>
                <w:sz w:val="13"/>
                <w:szCs w:val="13"/>
                <w:color w:val="auto"/>
              </w:rPr>
            </w:pPr>
          </w:p>
        </w:tc>
        <w:tc>
          <w:tcPr>
            <w:tcW w:w="140" w:type="dxa"/>
            <w:vAlign w:val="bottom"/>
            <w:tcBorders>
              <w:right w:val="single" w:sz="8" w:color="auto"/>
            </w:tcBorders>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120" w:type="dxa"/>
            <w:vAlign w:val="bottom"/>
            <w:shd w:val="clear" w:color="auto" w:fill="CCEEFF"/>
          </w:tcPr>
          <w:p>
            <w:pPr>
              <w:spacing w:after="0"/>
              <w:rPr>
                <w:sz w:val="13"/>
                <w:szCs w:val="13"/>
                <w:color w:val="auto"/>
              </w:rPr>
            </w:pPr>
          </w:p>
        </w:tc>
      </w:tr>
      <w:tr>
        <w:trPr>
          <w:trHeight w:val="148"/>
        </w:trPr>
        <w:tc>
          <w:tcPr>
            <w:tcW w:w="244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obligation at beginning</w:t>
            </w:r>
          </w:p>
        </w:tc>
        <w:tc>
          <w:tcPr>
            <w:tcW w:w="320" w:type="dxa"/>
            <w:vAlign w:val="bottom"/>
            <w:shd w:val="clear" w:color="auto" w:fill="CCEEFF"/>
          </w:tcPr>
          <w:p>
            <w:pPr>
              <w:spacing w:after="0"/>
              <w:rPr>
                <w:sz w:val="12"/>
                <w:szCs w:val="12"/>
                <w:color w:val="auto"/>
              </w:rPr>
            </w:pPr>
          </w:p>
        </w:tc>
        <w:tc>
          <w:tcPr>
            <w:tcW w:w="110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120" w:type="dxa"/>
            <w:vAlign w:val="bottom"/>
            <w:shd w:val="clear" w:color="auto" w:fill="CCEEFF"/>
          </w:tcPr>
          <w:p>
            <w:pPr>
              <w:spacing w:after="0"/>
              <w:rPr>
                <w:sz w:val="12"/>
                <w:szCs w:val="12"/>
                <w:color w:val="auto"/>
              </w:rPr>
            </w:pPr>
          </w:p>
        </w:tc>
        <w:tc>
          <w:tcPr>
            <w:tcW w:w="140" w:type="dxa"/>
            <w:vAlign w:val="bottom"/>
            <w:tcBorders>
              <w:right w:val="single" w:sz="8" w:color="auto"/>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1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06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40" w:type="dxa"/>
            <w:vAlign w:val="bottom"/>
            <w:tcBorders>
              <w:right w:val="single" w:sz="8" w:color="auto"/>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120" w:type="dxa"/>
            <w:vAlign w:val="bottom"/>
            <w:shd w:val="clear" w:color="auto" w:fill="CCEEFF"/>
          </w:tcPr>
          <w:p>
            <w:pPr>
              <w:spacing w:after="0"/>
              <w:rPr>
                <w:sz w:val="12"/>
                <w:szCs w:val="12"/>
                <w:color w:val="auto"/>
              </w:rPr>
            </w:pPr>
          </w:p>
        </w:tc>
      </w:tr>
      <w:tr>
        <w:trPr>
          <w:trHeight w:val="194"/>
        </w:trPr>
        <w:tc>
          <w:tcPr>
            <w:tcW w:w="24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of year</w:t>
            </w:r>
          </w:p>
        </w:tc>
        <w:tc>
          <w:tcPr>
            <w:tcW w:w="32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w w:val="76"/>
              </w:rPr>
              <w:t>$</w:t>
            </w:r>
          </w:p>
        </w:tc>
        <w:tc>
          <w:tcPr>
            <w:tcW w:w="110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1,213.6</w:t>
            </w:r>
          </w:p>
        </w:tc>
        <w:tc>
          <w:tcPr>
            <w:tcW w:w="2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1,226.5</w:t>
            </w:r>
          </w:p>
        </w:tc>
        <w:tc>
          <w:tcPr>
            <w:tcW w:w="140" w:type="dxa"/>
            <w:vAlign w:val="bottom"/>
            <w:tcBorders>
              <w:right w:val="single" w:sz="8" w:color="auto"/>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1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1,145.7</w:t>
            </w:r>
          </w:p>
        </w:tc>
        <w:tc>
          <w:tcPr>
            <w:tcW w:w="120" w:type="dxa"/>
            <w:vAlign w:val="bottom"/>
            <w:shd w:val="clear" w:color="auto" w:fill="CCEEFF"/>
          </w:tcPr>
          <w:p>
            <w:pPr>
              <w:spacing w:after="0"/>
              <w:rPr>
                <w:sz w:val="16"/>
                <w:szCs w:val="16"/>
                <w:color w:val="auto"/>
              </w:rPr>
            </w:pP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22.7</w:t>
            </w:r>
          </w:p>
        </w:tc>
        <w:tc>
          <w:tcPr>
            <w:tcW w:w="440" w:type="dxa"/>
            <w:vAlign w:val="bottom"/>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22.8</w:t>
            </w:r>
          </w:p>
        </w:tc>
        <w:tc>
          <w:tcPr>
            <w:tcW w:w="140" w:type="dxa"/>
            <w:vAlign w:val="bottom"/>
            <w:tcBorders>
              <w:right w:val="single" w:sz="8" w:color="auto"/>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21.9</w:t>
            </w:r>
          </w:p>
        </w:tc>
      </w:tr>
      <w:tr>
        <w:trPr>
          <w:trHeight w:val="157"/>
        </w:trPr>
        <w:tc>
          <w:tcPr>
            <w:tcW w:w="2440" w:type="dxa"/>
            <w:vAlign w:val="bottom"/>
          </w:tcPr>
          <w:p>
            <w:pPr>
              <w:ind w:left="20"/>
              <w:spacing w:after="0" w:line="157" w:lineRule="exact"/>
              <w:rPr>
                <w:sz w:val="20"/>
                <w:szCs w:val="20"/>
                <w:color w:val="auto"/>
              </w:rPr>
            </w:pPr>
            <w:r>
              <w:rPr>
                <w:rFonts w:ascii="Arial" w:cs="Arial" w:eastAsia="Arial" w:hAnsi="Arial"/>
                <w:sz w:val="14"/>
                <w:szCs w:val="14"/>
                <w:color w:val="auto"/>
              </w:rPr>
              <w:t>Interest cost on</w:t>
            </w:r>
          </w:p>
        </w:tc>
        <w:tc>
          <w:tcPr>
            <w:tcW w:w="32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40" w:type="dxa"/>
            <w:vAlign w:val="bottom"/>
            <w:tcBorders>
              <w:right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40" w:type="dxa"/>
            <w:vAlign w:val="bottom"/>
            <w:tcBorders>
              <w:right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20" w:type="dxa"/>
            <w:vAlign w:val="bottom"/>
          </w:tcPr>
          <w:p>
            <w:pPr>
              <w:spacing w:after="0"/>
              <w:rPr>
                <w:sz w:val="13"/>
                <w:szCs w:val="13"/>
                <w:color w:val="auto"/>
              </w:rPr>
            </w:pPr>
          </w:p>
        </w:tc>
      </w:tr>
      <w:tr>
        <w:trPr>
          <w:trHeight w:val="148"/>
        </w:trPr>
        <w:tc>
          <w:tcPr>
            <w:tcW w:w="2440" w:type="dxa"/>
            <w:vAlign w:val="bottom"/>
          </w:tcPr>
          <w:p>
            <w:pPr>
              <w:ind w:left="140"/>
              <w:spacing w:after="0" w:line="149" w:lineRule="exact"/>
              <w:rPr>
                <w:sz w:val="20"/>
                <w:szCs w:val="20"/>
                <w:color w:val="auto"/>
              </w:rPr>
            </w:pPr>
            <w:r>
              <w:rPr>
                <w:rFonts w:ascii="Arial" w:cs="Arial" w:eastAsia="Arial" w:hAnsi="Arial"/>
                <w:sz w:val="14"/>
                <w:szCs w:val="14"/>
                <w:color w:val="auto"/>
              </w:rPr>
              <w:t>projected benefit</w:t>
            </w:r>
          </w:p>
        </w:tc>
        <w:tc>
          <w:tcPr>
            <w:tcW w:w="32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40" w:type="dxa"/>
            <w:vAlign w:val="bottom"/>
            <w:tcBorders>
              <w:righ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40" w:type="dxa"/>
            <w:vAlign w:val="bottom"/>
            <w:tcBorders>
              <w:righ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20" w:type="dxa"/>
            <w:vAlign w:val="bottom"/>
          </w:tcPr>
          <w:p>
            <w:pPr>
              <w:spacing w:after="0"/>
              <w:rPr>
                <w:sz w:val="12"/>
                <w:szCs w:val="12"/>
                <w:color w:val="auto"/>
              </w:rPr>
            </w:pPr>
          </w:p>
        </w:tc>
      </w:tr>
      <w:tr>
        <w:trPr>
          <w:trHeight w:val="188"/>
        </w:trPr>
        <w:tc>
          <w:tcPr>
            <w:tcW w:w="2440" w:type="dxa"/>
            <w:vAlign w:val="bottom"/>
          </w:tcPr>
          <w:p>
            <w:pPr>
              <w:ind w:left="140"/>
              <w:spacing w:after="0"/>
              <w:rPr>
                <w:sz w:val="20"/>
                <w:szCs w:val="20"/>
                <w:color w:val="auto"/>
              </w:rPr>
            </w:pPr>
            <w:r>
              <w:rPr>
                <w:rFonts w:ascii="Arial" w:cs="Arial" w:eastAsia="Arial" w:hAnsi="Arial"/>
                <w:sz w:val="14"/>
                <w:szCs w:val="14"/>
                <w:color w:val="auto"/>
              </w:rPr>
              <w:t>obligations</w:t>
            </w:r>
          </w:p>
        </w:tc>
        <w:tc>
          <w:tcPr>
            <w:tcW w:w="320" w:type="dxa"/>
            <w:vAlign w:val="bottom"/>
          </w:tcPr>
          <w:p>
            <w:pPr>
              <w:spacing w:after="0"/>
              <w:rPr>
                <w:sz w:val="16"/>
                <w:szCs w:val="16"/>
                <w:color w:val="auto"/>
              </w:rPr>
            </w:pPr>
          </w:p>
        </w:tc>
        <w:tc>
          <w:tcPr>
            <w:tcW w:w="1100" w:type="dxa"/>
            <w:vAlign w:val="bottom"/>
          </w:tcPr>
          <w:p>
            <w:pPr>
              <w:jc w:val="right"/>
              <w:ind w:right="88"/>
              <w:spacing w:after="0"/>
              <w:rPr>
                <w:sz w:val="20"/>
                <w:szCs w:val="20"/>
                <w:color w:val="auto"/>
              </w:rPr>
            </w:pPr>
            <w:r>
              <w:rPr>
                <w:rFonts w:ascii="Arial" w:cs="Arial" w:eastAsia="Arial" w:hAnsi="Arial"/>
                <w:sz w:val="14"/>
                <w:szCs w:val="14"/>
                <w:color w:val="auto"/>
              </w:rPr>
              <w:t>30.2</w:t>
            </w:r>
          </w:p>
        </w:tc>
        <w:tc>
          <w:tcPr>
            <w:tcW w:w="280" w:type="dxa"/>
            <w:vAlign w:val="bottom"/>
          </w:tcPr>
          <w:p>
            <w:pPr>
              <w:spacing w:after="0"/>
              <w:rPr>
                <w:sz w:val="16"/>
                <w:szCs w:val="16"/>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8.6</w:t>
            </w:r>
          </w:p>
        </w:tc>
        <w:tc>
          <w:tcPr>
            <w:tcW w:w="14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140" w:type="dxa"/>
            <w:vAlign w:val="bottom"/>
          </w:tcPr>
          <w:p>
            <w:pPr>
              <w:jc w:val="right"/>
              <w:ind w:right="28"/>
              <w:spacing w:after="0"/>
              <w:rPr>
                <w:sz w:val="20"/>
                <w:szCs w:val="20"/>
                <w:color w:val="auto"/>
              </w:rPr>
            </w:pPr>
            <w:r>
              <w:rPr>
                <w:rFonts w:ascii="Arial" w:cs="Arial" w:eastAsia="Arial" w:hAnsi="Arial"/>
                <w:sz w:val="14"/>
                <w:szCs w:val="14"/>
                <w:color w:val="auto"/>
              </w:rPr>
              <w:t>26.9</w:t>
            </w:r>
          </w:p>
        </w:tc>
        <w:tc>
          <w:tcPr>
            <w:tcW w:w="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060" w:type="dxa"/>
            <w:vAlign w:val="bottom"/>
          </w:tcPr>
          <w:p>
            <w:pPr>
              <w:jc w:val="right"/>
              <w:ind w:right="88"/>
              <w:spacing w:after="0"/>
              <w:rPr>
                <w:sz w:val="20"/>
                <w:szCs w:val="20"/>
                <w:color w:val="auto"/>
              </w:rPr>
            </w:pPr>
            <w:r>
              <w:rPr>
                <w:rFonts w:ascii="Arial" w:cs="Arial" w:eastAsia="Arial" w:hAnsi="Arial"/>
                <w:sz w:val="14"/>
                <w:szCs w:val="14"/>
                <w:color w:val="auto"/>
              </w:rPr>
              <w:t>0.3</w:t>
            </w:r>
          </w:p>
        </w:tc>
        <w:tc>
          <w:tcPr>
            <w:tcW w:w="440" w:type="dxa"/>
            <w:vAlign w:val="bottom"/>
          </w:tcPr>
          <w:p>
            <w:pPr>
              <w:spacing w:after="0"/>
              <w:rPr>
                <w:sz w:val="16"/>
                <w:szCs w:val="16"/>
                <w:color w:val="auto"/>
              </w:rPr>
            </w:pPr>
          </w:p>
        </w:tc>
        <w:tc>
          <w:tcPr>
            <w:tcW w:w="940" w:type="dxa"/>
            <w:vAlign w:val="bottom"/>
          </w:tcPr>
          <w:p>
            <w:pPr>
              <w:jc w:val="right"/>
              <w:ind w:right="8"/>
              <w:spacing w:after="0"/>
              <w:rPr>
                <w:sz w:val="20"/>
                <w:szCs w:val="20"/>
                <w:color w:val="auto"/>
              </w:rPr>
            </w:pPr>
            <w:r>
              <w:rPr>
                <w:rFonts w:ascii="Arial" w:cs="Arial" w:eastAsia="Arial" w:hAnsi="Arial"/>
                <w:sz w:val="14"/>
                <w:szCs w:val="14"/>
                <w:color w:val="auto"/>
              </w:rPr>
              <w:t>0.2</w:t>
            </w:r>
          </w:p>
        </w:tc>
        <w:tc>
          <w:tcPr>
            <w:tcW w:w="14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120" w:type="dxa"/>
            <w:vAlign w:val="bottom"/>
          </w:tcPr>
          <w:p>
            <w:pPr>
              <w:jc w:val="right"/>
              <w:ind w:right="8"/>
              <w:spacing w:after="0"/>
              <w:rPr>
                <w:sz w:val="20"/>
                <w:szCs w:val="20"/>
                <w:color w:val="auto"/>
              </w:rPr>
            </w:pPr>
            <w:r>
              <w:rPr>
                <w:rFonts w:ascii="Arial" w:cs="Arial" w:eastAsia="Arial" w:hAnsi="Arial"/>
                <w:sz w:val="14"/>
                <w:szCs w:val="14"/>
                <w:color w:val="auto"/>
              </w:rPr>
              <w:t>0.8</w:t>
            </w:r>
          </w:p>
        </w:tc>
      </w:tr>
      <w:tr>
        <w:trPr>
          <w:trHeight w:val="208"/>
        </w:trPr>
        <w:tc>
          <w:tcPr>
            <w:tcW w:w="2440" w:type="dxa"/>
            <w:vAlign w:val="bottom"/>
            <w:shd w:val="clear" w:color="auto" w:fill="CCEEFF"/>
          </w:tcPr>
          <w:p>
            <w:pPr>
              <w:ind w:left="20"/>
              <w:spacing w:after="0"/>
              <w:rPr>
                <w:sz w:val="20"/>
                <w:szCs w:val="20"/>
                <w:color w:val="auto"/>
              </w:rPr>
            </w:pPr>
            <w:r>
              <w:rPr>
                <w:rFonts w:ascii="Arial" w:cs="Arial" w:eastAsia="Arial" w:hAnsi="Arial"/>
                <w:sz w:val="14"/>
                <w:szCs w:val="14"/>
                <w:color w:val="auto"/>
              </w:rPr>
              <w:t>Service cost</w:t>
            </w:r>
          </w:p>
        </w:tc>
        <w:tc>
          <w:tcPr>
            <w:tcW w:w="320" w:type="dxa"/>
            <w:vAlign w:val="bottom"/>
            <w:shd w:val="clear" w:color="auto" w:fill="CCEEFF"/>
          </w:tcPr>
          <w:p>
            <w:pPr>
              <w:spacing w:after="0"/>
              <w:rPr>
                <w:sz w:val="18"/>
                <w:szCs w:val="18"/>
                <w:color w:val="auto"/>
              </w:rPr>
            </w:pPr>
          </w:p>
        </w:tc>
        <w:tc>
          <w:tcPr>
            <w:tcW w:w="110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5.1</w:t>
            </w:r>
          </w:p>
        </w:tc>
        <w:tc>
          <w:tcPr>
            <w:tcW w:w="280" w:type="dxa"/>
            <w:vAlign w:val="bottom"/>
            <w:shd w:val="clear" w:color="auto" w:fill="CCEEFF"/>
          </w:tcPr>
          <w:p>
            <w:pPr>
              <w:spacing w:after="0"/>
              <w:rPr>
                <w:sz w:val="18"/>
                <w:szCs w:val="18"/>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1.6</w:t>
            </w:r>
          </w:p>
        </w:tc>
        <w:tc>
          <w:tcPr>
            <w:tcW w:w="140" w:type="dxa"/>
            <w:vAlign w:val="bottom"/>
            <w:tcBorders>
              <w:right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3.7</w:t>
            </w: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440" w:type="dxa"/>
            <w:vAlign w:val="bottom"/>
            <w:shd w:val="clear" w:color="auto" w:fill="CCEEFF"/>
          </w:tcPr>
          <w:p>
            <w:pPr>
              <w:spacing w:after="0"/>
              <w:rPr>
                <w:sz w:val="18"/>
                <w:szCs w:val="18"/>
                <w:color w:val="auto"/>
              </w:rPr>
            </w:pPr>
          </w:p>
        </w:tc>
        <w:tc>
          <w:tcPr>
            <w:tcW w:w="1080" w:type="dxa"/>
            <w:vAlign w:val="bottom"/>
            <w:tcBorders>
              <w:right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r>
      <w:tr>
        <w:trPr>
          <w:trHeight w:val="197"/>
        </w:trPr>
        <w:tc>
          <w:tcPr>
            <w:tcW w:w="2440" w:type="dxa"/>
            <w:vAlign w:val="bottom"/>
          </w:tcPr>
          <w:p>
            <w:pPr>
              <w:ind w:left="20"/>
              <w:spacing w:after="0"/>
              <w:rPr>
                <w:sz w:val="20"/>
                <w:szCs w:val="20"/>
                <w:color w:val="auto"/>
              </w:rPr>
            </w:pPr>
            <w:r>
              <w:rPr>
                <w:rFonts w:ascii="Arial" w:cs="Arial" w:eastAsia="Arial" w:hAnsi="Arial"/>
                <w:sz w:val="14"/>
                <w:szCs w:val="14"/>
                <w:color w:val="auto"/>
              </w:rPr>
              <w:t>Participant contributions</w:t>
            </w:r>
          </w:p>
        </w:tc>
        <w:tc>
          <w:tcPr>
            <w:tcW w:w="320" w:type="dxa"/>
            <w:vAlign w:val="bottom"/>
          </w:tcPr>
          <w:p>
            <w:pPr>
              <w:spacing w:after="0"/>
              <w:rPr>
                <w:sz w:val="17"/>
                <w:szCs w:val="17"/>
                <w:color w:val="auto"/>
              </w:rPr>
            </w:pPr>
          </w:p>
        </w:tc>
        <w:tc>
          <w:tcPr>
            <w:tcW w:w="110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17"/>
                <w:szCs w:val="17"/>
                <w:color w:val="auto"/>
              </w:rPr>
            </w:pPr>
          </w:p>
        </w:tc>
        <w:tc>
          <w:tcPr>
            <w:tcW w:w="1260" w:type="dxa"/>
            <w:vAlign w:val="bottom"/>
            <w:tcBorders>
              <w:right w:val="single" w:sz="8" w:color="auto"/>
            </w:tcBorders>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17"/>
                <w:szCs w:val="17"/>
                <w:color w:val="auto"/>
              </w:rPr>
            </w:pPr>
          </w:p>
        </w:tc>
        <w:tc>
          <w:tcPr>
            <w:tcW w:w="1060" w:type="dxa"/>
            <w:vAlign w:val="bottom"/>
          </w:tcPr>
          <w:p>
            <w:pPr>
              <w:jc w:val="right"/>
              <w:ind w:right="88"/>
              <w:spacing w:after="0"/>
              <w:rPr>
                <w:sz w:val="20"/>
                <w:szCs w:val="20"/>
                <w:color w:val="auto"/>
              </w:rPr>
            </w:pPr>
            <w:r>
              <w:rPr>
                <w:rFonts w:ascii="Arial" w:cs="Arial" w:eastAsia="Arial" w:hAnsi="Arial"/>
                <w:sz w:val="14"/>
                <w:szCs w:val="14"/>
                <w:color w:val="auto"/>
              </w:rPr>
              <w:t>2.4</w:t>
            </w:r>
          </w:p>
        </w:tc>
        <w:tc>
          <w:tcPr>
            <w:tcW w:w="440" w:type="dxa"/>
            <w:vAlign w:val="bottom"/>
          </w:tcPr>
          <w:p>
            <w:pPr>
              <w:spacing w:after="0"/>
              <w:rPr>
                <w:sz w:val="17"/>
                <w:szCs w:val="17"/>
                <w:color w:val="auto"/>
              </w:rPr>
            </w:pPr>
          </w:p>
        </w:tc>
        <w:tc>
          <w:tcPr>
            <w:tcW w:w="940" w:type="dxa"/>
            <w:vAlign w:val="bottom"/>
          </w:tcPr>
          <w:p>
            <w:pPr>
              <w:jc w:val="right"/>
              <w:ind w:right="8"/>
              <w:spacing w:after="0"/>
              <w:rPr>
                <w:sz w:val="20"/>
                <w:szCs w:val="20"/>
                <w:color w:val="auto"/>
              </w:rPr>
            </w:pPr>
            <w:r>
              <w:rPr>
                <w:rFonts w:ascii="Arial" w:cs="Arial" w:eastAsia="Arial" w:hAnsi="Arial"/>
                <w:sz w:val="14"/>
                <w:szCs w:val="14"/>
                <w:color w:val="auto"/>
              </w:rPr>
              <w:t>0.5</w:t>
            </w:r>
          </w:p>
        </w:tc>
        <w:tc>
          <w:tcPr>
            <w:tcW w:w="14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20" w:type="dxa"/>
            <w:vAlign w:val="bottom"/>
          </w:tcPr>
          <w:p>
            <w:pPr>
              <w:jc w:val="right"/>
              <w:ind w:right="8"/>
              <w:spacing w:after="0"/>
              <w:rPr>
                <w:sz w:val="20"/>
                <w:szCs w:val="20"/>
                <w:color w:val="auto"/>
              </w:rPr>
            </w:pPr>
            <w:r>
              <w:rPr>
                <w:rFonts w:ascii="Arial" w:cs="Arial" w:eastAsia="Arial" w:hAnsi="Arial"/>
                <w:sz w:val="14"/>
                <w:szCs w:val="14"/>
                <w:color w:val="auto"/>
              </w:rPr>
              <w:t>1.6</w:t>
            </w:r>
          </w:p>
        </w:tc>
      </w:tr>
      <w:tr>
        <w:trPr>
          <w:trHeight w:val="208"/>
        </w:trPr>
        <w:tc>
          <w:tcPr>
            <w:tcW w:w="2440" w:type="dxa"/>
            <w:vAlign w:val="bottom"/>
            <w:shd w:val="clear" w:color="auto" w:fill="CCEEFF"/>
          </w:tcPr>
          <w:p>
            <w:pPr>
              <w:ind w:left="20"/>
              <w:spacing w:after="0"/>
              <w:rPr>
                <w:sz w:val="20"/>
                <w:szCs w:val="20"/>
                <w:color w:val="auto"/>
              </w:rPr>
            </w:pPr>
            <w:r>
              <w:rPr>
                <w:rFonts w:ascii="Arial" w:cs="Arial" w:eastAsia="Arial" w:hAnsi="Arial"/>
                <w:sz w:val="14"/>
                <w:szCs w:val="14"/>
                <w:color w:val="auto"/>
              </w:rPr>
              <w:t>Plan amendments</w:t>
            </w:r>
          </w:p>
        </w:tc>
        <w:tc>
          <w:tcPr>
            <w:tcW w:w="320" w:type="dxa"/>
            <w:vAlign w:val="bottom"/>
            <w:shd w:val="clear" w:color="auto" w:fill="CCEEFF"/>
          </w:tcPr>
          <w:p>
            <w:pPr>
              <w:spacing w:after="0"/>
              <w:rPr>
                <w:sz w:val="18"/>
                <w:szCs w:val="18"/>
                <w:color w:val="auto"/>
              </w:rPr>
            </w:pPr>
          </w:p>
        </w:tc>
        <w:tc>
          <w:tcPr>
            <w:tcW w:w="110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280" w:type="dxa"/>
            <w:vAlign w:val="bottom"/>
            <w:shd w:val="clear" w:color="auto" w:fill="CCEEFF"/>
          </w:tcPr>
          <w:p>
            <w:pPr>
              <w:spacing w:after="0"/>
              <w:rPr>
                <w:sz w:val="18"/>
                <w:szCs w:val="18"/>
                <w:color w:val="auto"/>
              </w:rPr>
            </w:pPr>
          </w:p>
        </w:tc>
        <w:tc>
          <w:tcPr>
            <w:tcW w:w="1260" w:type="dxa"/>
            <w:vAlign w:val="bottom"/>
            <w:tcBorders>
              <w:right w:val="single" w:sz="8" w:color="auto"/>
            </w:tcBorders>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(8.1)</w:t>
            </w:r>
          </w:p>
        </w:tc>
        <w:tc>
          <w:tcPr>
            <w:tcW w:w="440" w:type="dxa"/>
            <w:vAlign w:val="bottom"/>
            <w:shd w:val="clear" w:color="auto" w:fill="CCEEFF"/>
          </w:tcPr>
          <w:p>
            <w:pPr>
              <w:spacing w:after="0"/>
              <w:rPr>
                <w:sz w:val="18"/>
                <w:szCs w:val="18"/>
                <w:color w:val="auto"/>
              </w:rPr>
            </w:pPr>
          </w:p>
        </w:tc>
        <w:tc>
          <w:tcPr>
            <w:tcW w:w="1080" w:type="dxa"/>
            <w:vAlign w:val="bottom"/>
            <w:tcBorders>
              <w:right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w:t>
            </w:r>
          </w:p>
        </w:tc>
      </w:tr>
      <w:tr>
        <w:trPr>
          <w:trHeight w:val="197"/>
        </w:trPr>
        <w:tc>
          <w:tcPr>
            <w:tcW w:w="2440" w:type="dxa"/>
            <w:vAlign w:val="bottom"/>
          </w:tcPr>
          <w:p>
            <w:pPr>
              <w:ind w:left="20"/>
              <w:spacing w:after="0"/>
              <w:rPr>
                <w:sz w:val="20"/>
                <w:szCs w:val="20"/>
                <w:color w:val="auto"/>
              </w:rPr>
            </w:pPr>
            <w:r>
              <w:rPr>
                <w:rFonts w:ascii="Arial" w:cs="Arial" w:eastAsia="Arial" w:hAnsi="Arial"/>
                <w:sz w:val="14"/>
                <w:szCs w:val="14"/>
                <w:color w:val="auto"/>
              </w:rPr>
              <w:t>Actuarial (gain) loss</w:t>
            </w:r>
          </w:p>
        </w:tc>
        <w:tc>
          <w:tcPr>
            <w:tcW w:w="320" w:type="dxa"/>
            <w:vAlign w:val="bottom"/>
          </w:tcPr>
          <w:p>
            <w:pPr>
              <w:spacing w:after="0"/>
              <w:rPr>
                <w:sz w:val="17"/>
                <w:szCs w:val="17"/>
                <w:color w:val="auto"/>
              </w:rPr>
            </w:pPr>
          </w:p>
        </w:tc>
        <w:tc>
          <w:tcPr>
            <w:tcW w:w="1100" w:type="dxa"/>
            <w:vAlign w:val="bottom"/>
          </w:tcPr>
          <w:p>
            <w:pPr>
              <w:jc w:val="right"/>
              <w:ind w:right="48"/>
              <w:spacing w:after="0"/>
              <w:rPr>
                <w:sz w:val="20"/>
                <w:szCs w:val="20"/>
                <w:color w:val="auto"/>
              </w:rPr>
            </w:pPr>
            <w:r>
              <w:rPr>
                <w:rFonts w:ascii="Arial" w:cs="Arial" w:eastAsia="Arial" w:hAnsi="Arial"/>
                <w:sz w:val="14"/>
                <w:szCs w:val="14"/>
                <w:color w:val="auto"/>
              </w:rPr>
              <w:t>(30.0)</w:t>
            </w:r>
          </w:p>
        </w:tc>
        <w:tc>
          <w:tcPr>
            <w:tcW w:w="280" w:type="dxa"/>
            <w:vAlign w:val="bottom"/>
          </w:tcPr>
          <w:p>
            <w:pPr>
              <w:spacing w:after="0"/>
              <w:rPr>
                <w:sz w:val="17"/>
                <w:szCs w:val="17"/>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4.4</w:t>
            </w:r>
          </w:p>
        </w:tc>
        <w:tc>
          <w:tcPr>
            <w:tcW w:w="14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140" w:type="dxa"/>
            <w:vAlign w:val="bottom"/>
          </w:tcPr>
          <w:p>
            <w:pPr>
              <w:jc w:val="right"/>
              <w:ind w:right="28"/>
              <w:spacing w:after="0"/>
              <w:rPr>
                <w:sz w:val="20"/>
                <w:szCs w:val="20"/>
                <w:color w:val="auto"/>
              </w:rPr>
            </w:pPr>
            <w:r>
              <w:rPr>
                <w:rFonts w:ascii="Arial" w:cs="Arial" w:eastAsia="Arial" w:hAnsi="Arial"/>
                <w:sz w:val="14"/>
                <w:szCs w:val="14"/>
                <w:color w:val="auto"/>
              </w:rPr>
              <w:t>110.4</w:t>
            </w:r>
          </w:p>
        </w:tc>
        <w:tc>
          <w:tcPr>
            <w:tcW w:w="1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(6.4)</w:t>
            </w:r>
          </w:p>
        </w:tc>
        <w:tc>
          <w:tcPr>
            <w:tcW w:w="440" w:type="dxa"/>
            <w:vAlign w:val="bottom"/>
          </w:tcPr>
          <w:p>
            <w:pPr>
              <w:spacing w:after="0"/>
              <w:rPr>
                <w:sz w:val="17"/>
                <w:szCs w:val="17"/>
                <w:color w:val="auto"/>
              </w:rPr>
            </w:pPr>
          </w:p>
        </w:tc>
        <w:tc>
          <w:tcPr>
            <w:tcW w:w="940" w:type="dxa"/>
            <w:vAlign w:val="bottom"/>
          </w:tcPr>
          <w:p>
            <w:pPr>
              <w:jc w:val="right"/>
              <w:ind w:right="8"/>
              <w:spacing w:after="0"/>
              <w:rPr>
                <w:sz w:val="20"/>
                <w:szCs w:val="20"/>
                <w:color w:val="auto"/>
              </w:rPr>
            </w:pPr>
            <w:r>
              <w:rPr>
                <w:rFonts w:ascii="Arial" w:cs="Arial" w:eastAsia="Arial" w:hAnsi="Arial"/>
                <w:sz w:val="14"/>
                <w:szCs w:val="14"/>
                <w:color w:val="auto"/>
              </w:rPr>
              <w:t>0.4</w:t>
            </w:r>
          </w:p>
        </w:tc>
        <w:tc>
          <w:tcPr>
            <w:tcW w:w="14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20" w:type="dxa"/>
            <w:vAlign w:val="bottom"/>
          </w:tcPr>
          <w:p>
            <w:pPr>
              <w:jc w:val="right"/>
              <w:ind w:right="8"/>
              <w:spacing w:after="0"/>
              <w:rPr>
                <w:sz w:val="20"/>
                <w:szCs w:val="20"/>
                <w:color w:val="auto"/>
              </w:rPr>
            </w:pPr>
            <w:r>
              <w:rPr>
                <w:rFonts w:ascii="Arial" w:cs="Arial" w:eastAsia="Arial" w:hAnsi="Arial"/>
                <w:sz w:val="14"/>
                <w:szCs w:val="14"/>
                <w:color w:val="auto"/>
              </w:rPr>
              <w:t>1.8</w:t>
            </w:r>
          </w:p>
        </w:tc>
      </w:tr>
      <w:tr>
        <w:trPr>
          <w:trHeight w:val="208"/>
        </w:trPr>
        <w:tc>
          <w:tcPr>
            <w:tcW w:w="2440" w:type="dxa"/>
            <w:vAlign w:val="bottom"/>
            <w:shd w:val="clear" w:color="auto" w:fill="CCEEFF"/>
          </w:tcPr>
          <w:p>
            <w:pPr>
              <w:ind w:left="20"/>
              <w:spacing w:after="0"/>
              <w:rPr>
                <w:sz w:val="20"/>
                <w:szCs w:val="20"/>
                <w:color w:val="auto"/>
              </w:rPr>
            </w:pPr>
            <w:r>
              <w:rPr>
                <w:rFonts w:ascii="Arial" w:cs="Arial" w:eastAsia="Arial" w:hAnsi="Arial"/>
                <w:sz w:val="14"/>
                <w:szCs w:val="14"/>
                <w:color w:val="auto"/>
              </w:rPr>
              <w:t>Benefits paid (b)</w:t>
            </w:r>
          </w:p>
        </w:tc>
        <w:tc>
          <w:tcPr>
            <w:tcW w:w="320" w:type="dxa"/>
            <w:vAlign w:val="bottom"/>
            <w:shd w:val="clear" w:color="auto" w:fill="CCEEFF"/>
          </w:tcPr>
          <w:p>
            <w:pPr>
              <w:spacing w:after="0"/>
              <w:rPr>
                <w:sz w:val="18"/>
                <w:szCs w:val="18"/>
                <w:color w:val="auto"/>
              </w:rPr>
            </w:pPr>
          </w:p>
        </w:tc>
        <w:tc>
          <w:tcPr>
            <w:tcW w:w="11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(87.6)</w:t>
            </w:r>
          </w:p>
        </w:tc>
        <w:tc>
          <w:tcPr>
            <w:tcW w:w="28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(25.2)</w:t>
            </w:r>
          </w:p>
        </w:tc>
        <w:tc>
          <w:tcPr>
            <w:tcW w:w="140" w:type="dxa"/>
            <w:vAlign w:val="bottom"/>
            <w:tcBorders>
              <w:right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(46.3)</w:t>
            </w: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(2.9)</w:t>
            </w:r>
          </w:p>
        </w:tc>
        <w:tc>
          <w:tcPr>
            <w:tcW w:w="4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w:t>
            </w:r>
          </w:p>
        </w:tc>
        <w:tc>
          <w:tcPr>
            <w:tcW w:w="140" w:type="dxa"/>
            <w:vAlign w:val="bottom"/>
            <w:tcBorders>
              <w:right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w:t>
            </w:r>
          </w:p>
        </w:tc>
      </w:tr>
      <w:tr>
        <w:trPr>
          <w:trHeight w:val="197"/>
        </w:trPr>
        <w:tc>
          <w:tcPr>
            <w:tcW w:w="2440" w:type="dxa"/>
            <w:vAlign w:val="bottom"/>
          </w:tcPr>
          <w:p>
            <w:pPr>
              <w:ind w:left="20"/>
              <w:spacing w:after="0"/>
              <w:rPr>
                <w:sz w:val="20"/>
                <w:szCs w:val="20"/>
                <w:color w:val="auto"/>
              </w:rPr>
            </w:pPr>
            <w:r>
              <w:rPr>
                <w:rFonts w:ascii="Arial" w:cs="Arial" w:eastAsia="Arial" w:hAnsi="Arial"/>
                <w:sz w:val="14"/>
                <w:szCs w:val="14"/>
                <w:color w:val="auto"/>
              </w:rPr>
              <w:t>Settlements</w:t>
            </w:r>
          </w:p>
        </w:tc>
        <w:tc>
          <w:tcPr>
            <w:tcW w:w="320" w:type="dxa"/>
            <w:vAlign w:val="bottom"/>
          </w:tcPr>
          <w:p>
            <w:pPr>
              <w:spacing w:after="0"/>
              <w:rPr>
                <w:sz w:val="17"/>
                <w:szCs w:val="17"/>
                <w:color w:val="auto"/>
              </w:rPr>
            </w:pPr>
          </w:p>
        </w:tc>
        <w:tc>
          <w:tcPr>
            <w:tcW w:w="110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17"/>
                <w:szCs w:val="17"/>
                <w:color w:val="auto"/>
              </w:rPr>
            </w:pPr>
          </w:p>
        </w:tc>
        <w:tc>
          <w:tcPr>
            <w:tcW w:w="1260" w:type="dxa"/>
            <w:vAlign w:val="bottom"/>
            <w:tcBorders>
              <w:right w:val="single" w:sz="8" w:color="auto"/>
            </w:tcBorders>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(13.9)</w:t>
            </w:r>
          </w:p>
        </w:tc>
        <w:tc>
          <w:tcPr>
            <w:tcW w:w="1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440" w:type="dxa"/>
            <w:vAlign w:val="bottom"/>
          </w:tcPr>
          <w:p>
            <w:pPr>
              <w:spacing w:after="0"/>
              <w:rPr>
                <w:sz w:val="17"/>
                <w:szCs w:val="17"/>
                <w:color w:val="auto"/>
              </w:rPr>
            </w:pPr>
          </w:p>
        </w:tc>
        <w:tc>
          <w:tcPr>
            <w:tcW w:w="108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20" w:type="dxa"/>
            <w:vAlign w:val="bottom"/>
          </w:tcPr>
          <w:p>
            <w:pPr>
              <w:jc w:val="right"/>
              <w:ind w:right="8"/>
              <w:spacing w:after="0"/>
              <w:rPr>
                <w:sz w:val="20"/>
                <w:szCs w:val="20"/>
                <w:color w:val="auto"/>
              </w:rPr>
            </w:pPr>
            <w:r>
              <w:rPr>
                <w:rFonts w:ascii="Arial" w:cs="Arial" w:eastAsia="Arial" w:hAnsi="Arial"/>
                <w:sz w:val="14"/>
                <w:szCs w:val="14"/>
                <w:color w:val="auto"/>
              </w:rPr>
              <w:t>—</w:t>
            </w:r>
          </w:p>
        </w:tc>
      </w:tr>
      <w:tr>
        <w:trPr>
          <w:trHeight w:val="203"/>
        </w:trPr>
        <w:tc>
          <w:tcPr>
            <w:tcW w:w="24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Curtailments</w:t>
            </w:r>
          </w:p>
        </w:tc>
        <w:tc>
          <w:tcPr>
            <w:tcW w:w="320" w:type="dxa"/>
            <w:vAlign w:val="bottom"/>
            <w:tcBorders>
              <w:bottom w:val="single" w:sz="8" w:color="auto"/>
            </w:tcBorders>
            <w:shd w:val="clear" w:color="auto" w:fill="CCEEFF"/>
          </w:tcPr>
          <w:p>
            <w:pPr>
              <w:spacing w:after="0"/>
              <w:rPr>
                <w:sz w:val="17"/>
                <w:szCs w:val="17"/>
                <w:color w:val="auto"/>
              </w:rPr>
            </w:pPr>
          </w:p>
        </w:tc>
        <w:tc>
          <w:tcPr>
            <w:tcW w:w="110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280" w:type="dxa"/>
            <w:vAlign w:val="bottom"/>
            <w:tcBorders>
              <w:bottom w:val="single" w:sz="8" w:color="auto"/>
            </w:tcBorders>
            <w:shd w:val="clear" w:color="auto" w:fill="CCEEFF"/>
          </w:tcPr>
          <w:p>
            <w:pPr>
              <w:spacing w:after="0"/>
              <w:rPr>
                <w:sz w:val="17"/>
                <w:szCs w:val="17"/>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(2.3)</w:t>
            </w:r>
          </w:p>
        </w:tc>
        <w:tc>
          <w:tcPr>
            <w:tcW w:w="140" w:type="dxa"/>
            <w:vAlign w:val="bottom"/>
            <w:tcBorders>
              <w:bottom w:val="single" w:sz="8" w:color="auto"/>
              <w:right w:val="single" w:sz="8" w:color="auto"/>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1260" w:type="dxa"/>
            <w:vAlign w:val="bottom"/>
            <w:tcBorders>
              <w:bottom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Borders>
              <w:bottom w:val="single" w:sz="8" w:color="auto"/>
            </w:tcBorders>
            <w:shd w:val="clear" w:color="auto" w:fill="CCEEFF"/>
          </w:tcPr>
          <w:p>
            <w:pPr>
              <w:spacing w:after="0"/>
              <w:rPr>
                <w:sz w:val="17"/>
                <w:szCs w:val="17"/>
                <w:color w:val="auto"/>
              </w:rPr>
            </w:pPr>
          </w:p>
        </w:tc>
        <w:tc>
          <w:tcPr>
            <w:tcW w:w="106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440" w:type="dxa"/>
            <w:vAlign w:val="bottom"/>
            <w:tcBorders>
              <w:bottom w:val="single" w:sz="8" w:color="auto"/>
            </w:tcBorders>
            <w:shd w:val="clear" w:color="auto" w:fill="CCEEFF"/>
          </w:tcPr>
          <w:p>
            <w:pPr>
              <w:spacing w:after="0"/>
              <w:rPr>
                <w:sz w:val="17"/>
                <w:szCs w:val="17"/>
                <w:color w:val="auto"/>
              </w:rPr>
            </w:pPr>
          </w:p>
        </w:tc>
        <w:tc>
          <w:tcPr>
            <w:tcW w:w="1080" w:type="dxa"/>
            <w:vAlign w:val="bottom"/>
            <w:tcBorders>
              <w:bottom w:val="single" w:sz="8" w:color="auto"/>
              <w:right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auto"/>
            </w:tcBorders>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11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r>
      <w:tr>
        <w:trPr>
          <w:trHeight w:val="156"/>
        </w:trPr>
        <w:tc>
          <w:tcPr>
            <w:tcW w:w="2440" w:type="dxa"/>
            <w:vAlign w:val="bottom"/>
          </w:tcPr>
          <w:p>
            <w:pPr>
              <w:ind w:left="20"/>
              <w:spacing w:after="0" w:line="156" w:lineRule="exact"/>
              <w:rPr>
                <w:sz w:val="20"/>
                <w:szCs w:val="20"/>
                <w:color w:val="auto"/>
              </w:rPr>
            </w:pPr>
            <w:r>
              <w:rPr>
                <w:rFonts w:ascii="Arial" w:cs="Arial" w:eastAsia="Arial" w:hAnsi="Arial"/>
                <w:sz w:val="14"/>
                <w:szCs w:val="14"/>
                <w:color w:val="auto"/>
              </w:rPr>
              <w:t>Projected benefit</w:t>
            </w:r>
          </w:p>
        </w:tc>
        <w:tc>
          <w:tcPr>
            <w:tcW w:w="32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40" w:type="dxa"/>
            <w:vAlign w:val="bottom"/>
            <w:tcBorders>
              <w:right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40" w:type="dxa"/>
            <w:vAlign w:val="bottom"/>
            <w:tcBorders>
              <w:right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20" w:type="dxa"/>
            <w:vAlign w:val="bottom"/>
          </w:tcPr>
          <w:p>
            <w:pPr>
              <w:spacing w:after="0"/>
              <w:rPr>
                <w:sz w:val="13"/>
                <w:szCs w:val="13"/>
                <w:color w:val="auto"/>
              </w:rPr>
            </w:pPr>
          </w:p>
        </w:tc>
      </w:tr>
      <w:tr>
        <w:trPr>
          <w:trHeight w:val="149"/>
        </w:trPr>
        <w:tc>
          <w:tcPr>
            <w:tcW w:w="2440" w:type="dxa"/>
            <w:vAlign w:val="bottom"/>
          </w:tcPr>
          <w:p>
            <w:pPr>
              <w:ind w:left="140"/>
              <w:spacing w:after="0" w:line="149" w:lineRule="exact"/>
              <w:rPr>
                <w:sz w:val="20"/>
                <w:szCs w:val="20"/>
                <w:color w:val="auto"/>
              </w:rPr>
            </w:pPr>
            <w:r>
              <w:rPr>
                <w:rFonts w:ascii="Arial" w:cs="Arial" w:eastAsia="Arial" w:hAnsi="Arial"/>
                <w:sz w:val="14"/>
                <w:szCs w:val="14"/>
                <w:color w:val="auto"/>
              </w:rPr>
              <w:t>obligation at end of</w:t>
            </w:r>
          </w:p>
        </w:tc>
        <w:tc>
          <w:tcPr>
            <w:tcW w:w="32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40" w:type="dxa"/>
            <w:vAlign w:val="bottom"/>
            <w:tcBorders>
              <w:righ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40" w:type="dxa"/>
            <w:vAlign w:val="bottom"/>
            <w:tcBorders>
              <w:righ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20" w:type="dxa"/>
            <w:vAlign w:val="bottom"/>
          </w:tcPr>
          <w:p>
            <w:pPr>
              <w:spacing w:after="0"/>
              <w:rPr>
                <w:sz w:val="12"/>
                <w:szCs w:val="12"/>
                <w:color w:val="auto"/>
              </w:rPr>
            </w:pPr>
          </w:p>
        </w:tc>
      </w:tr>
      <w:tr>
        <w:trPr>
          <w:trHeight w:val="188"/>
        </w:trPr>
        <w:tc>
          <w:tcPr>
            <w:tcW w:w="2440" w:type="dxa"/>
            <w:vAlign w:val="bottom"/>
            <w:tcBorders>
              <w:bottom w:val="single" w:sz="8" w:color="auto"/>
            </w:tcBorders>
          </w:tcPr>
          <w:p>
            <w:pPr>
              <w:ind w:left="140"/>
              <w:spacing w:after="0"/>
              <w:rPr>
                <w:sz w:val="20"/>
                <w:szCs w:val="20"/>
                <w:color w:val="auto"/>
              </w:rPr>
            </w:pPr>
            <w:r>
              <w:rPr>
                <w:rFonts w:ascii="Arial" w:cs="Arial" w:eastAsia="Arial" w:hAnsi="Arial"/>
                <w:sz w:val="14"/>
                <w:szCs w:val="14"/>
                <w:color w:val="auto"/>
              </w:rPr>
              <w:t>year</w:t>
            </w:r>
          </w:p>
        </w:tc>
        <w:tc>
          <w:tcPr>
            <w:tcW w:w="32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color w:val="auto"/>
                <w:w w:val="76"/>
              </w:rPr>
              <w:t>$</w:t>
            </w:r>
          </w:p>
        </w:tc>
        <w:tc>
          <w:tcPr>
            <w:tcW w:w="110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1,131.3</w:t>
            </w:r>
          </w:p>
        </w:tc>
        <w:tc>
          <w:tcPr>
            <w:tcW w:w="2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1,213.6</w:t>
            </w:r>
          </w:p>
        </w:tc>
        <w:tc>
          <w:tcPr>
            <w:tcW w:w="140" w:type="dxa"/>
            <w:vAlign w:val="bottom"/>
            <w:tcBorders>
              <w:bottom w:val="single" w:sz="8" w:color="auto"/>
              <w:right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1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1,226.5</w:t>
            </w:r>
          </w:p>
        </w:tc>
        <w:tc>
          <w:tcPr>
            <w:tcW w:w="12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8.0</w:t>
            </w:r>
          </w:p>
        </w:tc>
        <w:tc>
          <w:tcPr>
            <w:tcW w:w="44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22.7</w:t>
            </w:r>
          </w:p>
        </w:tc>
        <w:tc>
          <w:tcPr>
            <w:tcW w:w="140" w:type="dxa"/>
            <w:vAlign w:val="bottom"/>
            <w:tcBorders>
              <w:bottom w:val="single" w:sz="8" w:color="auto"/>
              <w:right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22.8</w:t>
            </w:r>
          </w:p>
        </w:tc>
      </w:tr>
      <w:tr>
        <w:trPr>
          <w:trHeight w:val="156"/>
        </w:trPr>
        <w:tc>
          <w:tcPr>
            <w:tcW w:w="2440" w:type="dxa"/>
            <w:vAlign w:val="bottom"/>
            <w:shd w:val="clear" w:color="auto" w:fill="CCEEFF"/>
          </w:tcPr>
          <w:p>
            <w:pPr>
              <w:ind w:left="20"/>
              <w:spacing w:after="0" w:line="156" w:lineRule="exact"/>
              <w:rPr>
                <w:sz w:val="20"/>
                <w:szCs w:val="20"/>
                <w:color w:val="auto"/>
              </w:rPr>
            </w:pPr>
            <w:r>
              <w:rPr>
                <w:rFonts w:ascii="Arial" w:cs="Arial" w:eastAsia="Arial" w:hAnsi="Arial"/>
                <w:sz w:val="14"/>
                <w:szCs w:val="14"/>
                <w:color w:val="auto"/>
              </w:rPr>
              <w:t>Plan assets less than</w:t>
            </w:r>
          </w:p>
        </w:tc>
        <w:tc>
          <w:tcPr>
            <w:tcW w:w="320" w:type="dxa"/>
            <w:vAlign w:val="bottom"/>
            <w:shd w:val="clear" w:color="auto" w:fill="CCEEFF"/>
          </w:tcPr>
          <w:p>
            <w:pPr>
              <w:spacing w:after="0"/>
              <w:rPr>
                <w:sz w:val="13"/>
                <w:szCs w:val="13"/>
                <w:color w:val="auto"/>
              </w:rPr>
            </w:pPr>
          </w:p>
        </w:tc>
        <w:tc>
          <w:tcPr>
            <w:tcW w:w="110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120" w:type="dxa"/>
            <w:vAlign w:val="bottom"/>
            <w:shd w:val="clear" w:color="auto" w:fill="CCEEFF"/>
          </w:tcPr>
          <w:p>
            <w:pPr>
              <w:spacing w:after="0"/>
              <w:rPr>
                <w:sz w:val="13"/>
                <w:szCs w:val="13"/>
                <w:color w:val="auto"/>
              </w:rPr>
            </w:pPr>
          </w:p>
        </w:tc>
        <w:tc>
          <w:tcPr>
            <w:tcW w:w="140" w:type="dxa"/>
            <w:vAlign w:val="bottom"/>
            <w:tcBorders>
              <w:right w:val="single" w:sz="8" w:color="auto"/>
            </w:tcBorders>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11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060" w:type="dxa"/>
            <w:vAlign w:val="bottom"/>
            <w:shd w:val="clear" w:color="auto" w:fill="CCEEFF"/>
          </w:tcPr>
          <w:p>
            <w:pPr>
              <w:spacing w:after="0"/>
              <w:rPr>
                <w:sz w:val="13"/>
                <w:szCs w:val="13"/>
                <w:color w:val="auto"/>
              </w:rPr>
            </w:pPr>
          </w:p>
        </w:tc>
        <w:tc>
          <w:tcPr>
            <w:tcW w:w="440" w:type="dxa"/>
            <w:vAlign w:val="bottom"/>
            <w:shd w:val="clear" w:color="auto" w:fill="CCEEFF"/>
          </w:tcPr>
          <w:p>
            <w:pPr>
              <w:spacing w:after="0"/>
              <w:rPr>
                <w:sz w:val="13"/>
                <w:szCs w:val="13"/>
                <w:color w:val="auto"/>
              </w:rPr>
            </w:pPr>
          </w:p>
        </w:tc>
        <w:tc>
          <w:tcPr>
            <w:tcW w:w="940" w:type="dxa"/>
            <w:vAlign w:val="bottom"/>
            <w:shd w:val="clear" w:color="auto" w:fill="CCEEFF"/>
          </w:tcPr>
          <w:p>
            <w:pPr>
              <w:spacing w:after="0"/>
              <w:rPr>
                <w:sz w:val="13"/>
                <w:szCs w:val="13"/>
                <w:color w:val="auto"/>
              </w:rPr>
            </w:pPr>
          </w:p>
        </w:tc>
        <w:tc>
          <w:tcPr>
            <w:tcW w:w="140" w:type="dxa"/>
            <w:vAlign w:val="bottom"/>
            <w:tcBorders>
              <w:right w:val="single" w:sz="8" w:color="auto"/>
            </w:tcBorders>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120" w:type="dxa"/>
            <w:vAlign w:val="bottom"/>
            <w:shd w:val="clear" w:color="auto" w:fill="CCEEFF"/>
          </w:tcPr>
          <w:p>
            <w:pPr>
              <w:spacing w:after="0"/>
              <w:rPr>
                <w:sz w:val="13"/>
                <w:szCs w:val="13"/>
                <w:color w:val="auto"/>
              </w:rPr>
            </w:pPr>
          </w:p>
        </w:tc>
      </w:tr>
      <w:tr>
        <w:trPr>
          <w:trHeight w:val="149"/>
        </w:trPr>
        <w:tc>
          <w:tcPr>
            <w:tcW w:w="244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projected benefit</w:t>
            </w:r>
          </w:p>
        </w:tc>
        <w:tc>
          <w:tcPr>
            <w:tcW w:w="320" w:type="dxa"/>
            <w:vAlign w:val="bottom"/>
            <w:shd w:val="clear" w:color="auto" w:fill="CCEEFF"/>
          </w:tcPr>
          <w:p>
            <w:pPr>
              <w:spacing w:after="0"/>
              <w:rPr>
                <w:sz w:val="12"/>
                <w:szCs w:val="12"/>
                <w:color w:val="auto"/>
              </w:rPr>
            </w:pPr>
          </w:p>
        </w:tc>
        <w:tc>
          <w:tcPr>
            <w:tcW w:w="110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120" w:type="dxa"/>
            <w:vAlign w:val="bottom"/>
            <w:shd w:val="clear" w:color="auto" w:fill="CCEEFF"/>
          </w:tcPr>
          <w:p>
            <w:pPr>
              <w:spacing w:after="0"/>
              <w:rPr>
                <w:sz w:val="12"/>
                <w:szCs w:val="12"/>
                <w:color w:val="auto"/>
              </w:rPr>
            </w:pPr>
          </w:p>
        </w:tc>
        <w:tc>
          <w:tcPr>
            <w:tcW w:w="140" w:type="dxa"/>
            <w:vAlign w:val="bottom"/>
            <w:tcBorders>
              <w:right w:val="single" w:sz="8" w:color="auto"/>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1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06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40" w:type="dxa"/>
            <w:vAlign w:val="bottom"/>
            <w:tcBorders>
              <w:right w:val="single" w:sz="8" w:color="auto"/>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120" w:type="dxa"/>
            <w:vAlign w:val="bottom"/>
            <w:shd w:val="clear" w:color="auto" w:fill="CCEEFF"/>
          </w:tcPr>
          <w:p>
            <w:pPr>
              <w:spacing w:after="0"/>
              <w:rPr>
                <w:sz w:val="12"/>
                <w:szCs w:val="12"/>
                <w:color w:val="auto"/>
              </w:rPr>
            </w:pPr>
          </w:p>
        </w:tc>
      </w:tr>
      <w:tr>
        <w:trPr>
          <w:trHeight w:val="148"/>
        </w:trPr>
        <w:tc>
          <w:tcPr>
            <w:tcW w:w="244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obligation recorded</w:t>
            </w:r>
          </w:p>
        </w:tc>
        <w:tc>
          <w:tcPr>
            <w:tcW w:w="320" w:type="dxa"/>
            <w:vAlign w:val="bottom"/>
            <w:shd w:val="clear" w:color="auto" w:fill="CCEEFF"/>
          </w:tcPr>
          <w:p>
            <w:pPr>
              <w:spacing w:after="0"/>
              <w:rPr>
                <w:sz w:val="12"/>
                <w:szCs w:val="12"/>
                <w:color w:val="auto"/>
              </w:rPr>
            </w:pPr>
          </w:p>
        </w:tc>
        <w:tc>
          <w:tcPr>
            <w:tcW w:w="110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120" w:type="dxa"/>
            <w:vAlign w:val="bottom"/>
            <w:shd w:val="clear" w:color="auto" w:fill="CCEEFF"/>
          </w:tcPr>
          <w:p>
            <w:pPr>
              <w:spacing w:after="0"/>
              <w:rPr>
                <w:sz w:val="12"/>
                <w:szCs w:val="12"/>
                <w:color w:val="auto"/>
              </w:rPr>
            </w:pPr>
          </w:p>
        </w:tc>
        <w:tc>
          <w:tcPr>
            <w:tcW w:w="140" w:type="dxa"/>
            <w:vAlign w:val="bottom"/>
            <w:tcBorders>
              <w:right w:val="single" w:sz="8" w:color="auto"/>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1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06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40" w:type="dxa"/>
            <w:vAlign w:val="bottom"/>
            <w:tcBorders>
              <w:right w:val="single" w:sz="8" w:color="auto"/>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120" w:type="dxa"/>
            <w:vAlign w:val="bottom"/>
            <w:shd w:val="clear" w:color="auto" w:fill="CCEEFF"/>
          </w:tcPr>
          <w:p>
            <w:pPr>
              <w:spacing w:after="0"/>
              <w:rPr>
                <w:sz w:val="12"/>
                <w:szCs w:val="12"/>
                <w:color w:val="auto"/>
              </w:rPr>
            </w:pPr>
          </w:p>
        </w:tc>
      </w:tr>
      <w:tr>
        <w:trPr>
          <w:trHeight w:val="194"/>
        </w:trPr>
        <w:tc>
          <w:tcPr>
            <w:tcW w:w="24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in the balance sheet:</w:t>
            </w:r>
          </w:p>
        </w:tc>
        <w:tc>
          <w:tcPr>
            <w:tcW w:w="320" w:type="dxa"/>
            <w:vAlign w:val="bottom"/>
            <w:shd w:val="clear" w:color="auto" w:fill="CCEEFF"/>
          </w:tcPr>
          <w:p>
            <w:pPr>
              <w:spacing w:after="0"/>
              <w:rPr>
                <w:sz w:val="16"/>
                <w:szCs w:val="16"/>
                <w:color w:val="auto"/>
              </w:rPr>
            </w:pPr>
          </w:p>
        </w:tc>
        <w:tc>
          <w:tcPr>
            <w:tcW w:w="110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1120" w:type="dxa"/>
            <w:vAlign w:val="bottom"/>
            <w:shd w:val="clear" w:color="auto" w:fill="CCEEFF"/>
          </w:tcPr>
          <w:p>
            <w:pPr>
              <w:spacing w:after="0"/>
              <w:rPr>
                <w:sz w:val="16"/>
                <w:szCs w:val="16"/>
                <w:color w:val="auto"/>
              </w:rPr>
            </w:pPr>
          </w:p>
        </w:tc>
        <w:tc>
          <w:tcPr>
            <w:tcW w:w="140" w:type="dxa"/>
            <w:vAlign w:val="bottom"/>
            <w:tcBorders>
              <w:right w:val="single" w:sz="8" w:color="auto"/>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1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106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c>
          <w:tcPr>
            <w:tcW w:w="140" w:type="dxa"/>
            <w:vAlign w:val="bottom"/>
            <w:tcBorders>
              <w:right w:val="single" w:sz="8" w:color="auto"/>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120" w:type="dxa"/>
            <w:vAlign w:val="bottom"/>
            <w:shd w:val="clear" w:color="auto" w:fill="CCEEFF"/>
          </w:tcPr>
          <w:p>
            <w:pPr>
              <w:spacing w:after="0"/>
              <w:rPr>
                <w:sz w:val="16"/>
                <w:szCs w:val="16"/>
                <w:color w:val="auto"/>
              </w:rPr>
            </w:pPr>
          </w:p>
        </w:tc>
      </w:tr>
      <w:tr>
        <w:trPr>
          <w:trHeight w:val="197"/>
        </w:trPr>
        <w:tc>
          <w:tcPr>
            <w:tcW w:w="2440" w:type="dxa"/>
            <w:vAlign w:val="bottom"/>
          </w:tcPr>
          <w:p>
            <w:pPr>
              <w:ind w:left="20"/>
              <w:spacing w:after="0"/>
              <w:rPr>
                <w:sz w:val="20"/>
                <w:szCs w:val="20"/>
                <w:color w:val="auto"/>
              </w:rPr>
            </w:pPr>
            <w:r>
              <w:rPr>
                <w:rFonts w:ascii="Arial" w:cs="Arial" w:eastAsia="Arial" w:hAnsi="Arial"/>
                <w:sz w:val="14"/>
                <w:szCs w:val="14"/>
                <w:color w:val="auto"/>
              </w:rPr>
              <w:t>Current liabilities</w:t>
            </w:r>
          </w:p>
        </w:tc>
        <w:tc>
          <w:tcPr>
            <w:tcW w:w="320" w:type="dxa"/>
            <w:vAlign w:val="bottom"/>
          </w:tcPr>
          <w:p>
            <w:pPr>
              <w:jc w:val="right"/>
              <w:ind w:right="168"/>
              <w:spacing w:after="0"/>
              <w:rPr>
                <w:sz w:val="20"/>
                <w:szCs w:val="20"/>
                <w:color w:val="auto"/>
              </w:rPr>
            </w:pPr>
            <w:r>
              <w:rPr>
                <w:rFonts w:ascii="Arial" w:cs="Arial" w:eastAsia="Arial" w:hAnsi="Arial"/>
                <w:sz w:val="14"/>
                <w:szCs w:val="14"/>
                <w:color w:val="auto"/>
                <w:w w:val="76"/>
              </w:rPr>
              <w:t>$</w:t>
            </w:r>
          </w:p>
        </w:tc>
        <w:tc>
          <w:tcPr>
            <w:tcW w:w="110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28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120" w:type="dxa"/>
            <w:vAlign w:val="bottom"/>
          </w:tcPr>
          <w:p>
            <w:pPr>
              <w:jc w:val="right"/>
              <w:spacing w:after="0"/>
              <w:rPr>
                <w:sz w:val="20"/>
                <w:szCs w:val="20"/>
                <w:color w:val="auto"/>
              </w:rPr>
            </w:pPr>
            <w:r>
              <w:rPr>
                <w:rFonts w:ascii="Arial" w:cs="Arial" w:eastAsia="Arial" w:hAnsi="Arial"/>
                <w:sz w:val="14"/>
                <w:szCs w:val="14"/>
                <w:color w:val="auto"/>
              </w:rPr>
              <w:t>(33.2)</w:t>
            </w:r>
          </w:p>
        </w:tc>
        <w:tc>
          <w:tcPr>
            <w:tcW w:w="14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1140" w:type="dxa"/>
            <w:vAlign w:val="bottom"/>
          </w:tcPr>
          <w:p>
            <w:pPr>
              <w:jc w:val="right"/>
              <w:spacing w:after="0"/>
              <w:rPr>
                <w:sz w:val="20"/>
                <w:szCs w:val="20"/>
                <w:color w:val="auto"/>
              </w:rPr>
            </w:pPr>
            <w:r>
              <w:rPr>
                <w:rFonts w:ascii="Arial" w:cs="Arial" w:eastAsia="Arial" w:hAnsi="Arial"/>
                <w:sz w:val="14"/>
                <w:szCs w:val="14"/>
                <w:color w:val="auto"/>
              </w:rPr>
              <w:t>(7.2)</w:t>
            </w:r>
          </w:p>
        </w:tc>
        <w:tc>
          <w:tcPr>
            <w:tcW w:w="120" w:type="dxa"/>
            <w:vAlign w:val="bottom"/>
          </w:tcPr>
          <w:p>
            <w:pPr>
              <w:spacing w:after="0"/>
              <w:rPr>
                <w:sz w:val="17"/>
                <w:szCs w:val="17"/>
                <w:color w:val="auto"/>
              </w:rPr>
            </w:pP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(0.3)</w:t>
            </w:r>
          </w:p>
        </w:tc>
        <w:tc>
          <w:tcPr>
            <w:tcW w:w="440" w:type="dxa"/>
            <w:vAlign w:val="bottom"/>
          </w:tcPr>
          <w:p>
            <w:pPr>
              <w:jc w:val="right"/>
              <w:ind w:right="228"/>
              <w:spacing w:after="0"/>
              <w:rPr>
                <w:sz w:val="20"/>
                <w:szCs w:val="20"/>
                <w:color w:val="auto"/>
              </w:rPr>
            </w:pPr>
            <w:r>
              <w:rPr>
                <w:rFonts w:ascii="Arial" w:cs="Arial" w:eastAsia="Arial" w:hAnsi="Arial"/>
                <w:sz w:val="14"/>
                <w:szCs w:val="14"/>
                <w:color w:val="auto"/>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(1.1)</w:t>
            </w:r>
          </w:p>
        </w:tc>
        <w:tc>
          <w:tcPr>
            <w:tcW w:w="14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120" w:type="dxa"/>
            <w:vAlign w:val="bottom"/>
          </w:tcPr>
          <w:p>
            <w:pPr>
              <w:jc w:val="right"/>
              <w:spacing w:after="0"/>
              <w:rPr>
                <w:sz w:val="20"/>
                <w:szCs w:val="20"/>
                <w:color w:val="auto"/>
              </w:rPr>
            </w:pPr>
            <w:r>
              <w:rPr>
                <w:rFonts w:ascii="Arial" w:cs="Arial" w:eastAsia="Arial" w:hAnsi="Arial"/>
                <w:sz w:val="14"/>
                <w:szCs w:val="14"/>
                <w:color w:val="auto"/>
              </w:rPr>
              <w:t>(0.3)</w:t>
            </w:r>
          </w:p>
        </w:tc>
      </w:tr>
      <w:tr>
        <w:trPr>
          <w:trHeight w:val="203"/>
        </w:trPr>
        <w:tc>
          <w:tcPr>
            <w:tcW w:w="24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Noncurrent liabilities</w:t>
            </w:r>
          </w:p>
        </w:tc>
        <w:tc>
          <w:tcPr>
            <w:tcW w:w="320" w:type="dxa"/>
            <w:vAlign w:val="bottom"/>
            <w:tcBorders>
              <w:bottom w:val="single" w:sz="8" w:color="auto"/>
            </w:tcBorders>
            <w:shd w:val="clear" w:color="auto" w:fill="CCEEFF"/>
          </w:tcPr>
          <w:p>
            <w:pPr>
              <w:spacing w:after="0"/>
              <w:rPr>
                <w:sz w:val="17"/>
                <w:szCs w:val="17"/>
                <w:color w:val="auto"/>
              </w:rPr>
            </w:pPr>
          </w:p>
        </w:tc>
        <w:tc>
          <w:tcPr>
            <w:tcW w:w="11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(116.6)</w:t>
            </w:r>
          </w:p>
        </w:tc>
        <w:tc>
          <w:tcPr>
            <w:tcW w:w="280" w:type="dxa"/>
            <w:vAlign w:val="bottom"/>
            <w:tcBorders>
              <w:bottom w:val="single" w:sz="8" w:color="auto"/>
            </w:tcBorders>
            <w:shd w:val="clear" w:color="auto" w:fill="CCEEFF"/>
          </w:tcPr>
          <w:p>
            <w:pPr>
              <w:spacing w:after="0"/>
              <w:rPr>
                <w:sz w:val="17"/>
                <w:szCs w:val="17"/>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(151.3)</w:t>
            </w:r>
          </w:p>
        </w:tc>
        <w:tc>
          <w:tcPr>
            <w:tcW w:w="140" w:type="dxa"/>
            <w:vAlign w:val="bottom"/>
            <w:tcBorders>
              <w:bottom w:val="single" w:sz="8" w:color="auto"/>
              <w:right w:val="single" w:sz="8" w:color="auto"/>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(227.5)</w:t>
            </w:r>
          </w:p>
        </w:tc>
        <w:tc>
          <w:tcPr>
            <w:tcW w:w="120" w:type="dxa"/>
            <w:vAlign w:val="bottom"/>
            <w:tcBorders>
              <w:bottom w:val="single" w:sz="8" w:color="auto"/>
            </w:tcBorders>
            <w:shd w:val="clear" w:color="auto" w:fill="CCEEFF"/>
          </w:tcPr>
          <w:p>
            <w:pPr>
              <w:spacing w:after="0"/>
              <w:rPr>
                <w:sz w:val="17"/>
                <w:szCs w:val="17"/>
                <w:color w:val="auto"/>
              </w:rPr>
            </w:pPr>
          </w:p>
        </w:tc>
        <w:tc>
          <w:tcPr>
            <w:tcW w:w="260" w:type="dxa"/>
            <w:vAlign w:val="bottom"/>
            <w:tcBorders>
              <w:bottom w:val="single" w:sz="8" w:color="auto"/>
            </w:tcBorders>
            <w:shd w:val="clear" w:color="auto" w:fill="CCEEFF"/>
          </w:tcPr>
          <w:p>
            <w:pPr>
              <w:spacing w:after="0"/>
              <w:rPr>
                <w:sz w:val="17"/>
                <w:szCs w:val="17"/>
                <w:color w:val="auto"/>
              </w:rPr>
            </w:pPr>
          </w:p>
        </w:tc>
        <w:tc>
          <w:tcPr>
            <w:tcW w:w="10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(7.5)</w:t>
            </w:r>
          </w:p>
        </w:tc>
        <w:tc>
          <w:tcPr>
            <w:tcW w:w="44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(21.2)</w:t>
            </w:r>
          </w:p>
        </w:tc>
        <w:tc>
          <w:tcPr>
            <w:tcW w:w="140" w:type="dxa"/>
            <w:vAlign w:val="bottom"/>
            <w:tcBorders>
              <w:bottom w:val="single" w:sz="8" w:color="auto"/>
              <w:right w:val="single" w:sz="8" w:color="auto"/>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(22.1)</w:t>
            </w:r>
          </w:p>
        </w:tc>
      </w:tr>
      <w:tr>
        <w:trPr>
          <w:trHeight w:val="156"/>
        </w:trPr>
        <w:tc>
          <w:tcPr>
            <w:tcW w:w="2440" w:type="dxa"/>
            <w:vAlign w:val="bottom"/>
          </w:tcPr>
          <w:p>
            <w:pPr>
              <w:ind w:left="20"/>
              <w:spacing w:after="0" w:line="156" w:lineRule="exact"/>
              <w:rPr>
                <w:sz w:val="20"/>
                <w:szCs w:val="20"/>
                <w:color w:val="auto"/>
              </w:rPr>
            </w:pPr>
            <w:r>
              <w:rPr>
                <w:rFonts w:ascii="Arial" w:cs="Arial" w:eastAsia="Arial" w:hAnsi="Arial"/>
                <w:sz w:val="14"/>
                <w:szCs w:val="14"/>
                <w:color w:val="auto"/>
              </w:rPr>
              <w:t>Funded status</w:t>
            </w:r>
          </w:p>
        </w:tc>
        <w:tc>
          <w:tcPr>
            <w:tcW w:w="32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40" w:type="dxa"/>
            <w:vAlign w:val="bottom"/>
            <w:tcBorders>
              <w:right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40" w:type="dxa"/>
            <w:vAlign w:val="bottom"/>
            <w:tcBorders>
              <w:right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20" w:type="dxa"/>
            <w:vAlign w:val="bottom"/>
          </w:tcPr>
          <w:p>
            <w:pPr>
              <w:spacing w:after="0"/>
              <w:rPr>
                <w:sz w:val="13"/>
                <w:szCs w:val="13"/>
                <w:color w:val="auto"/>
              </w:rPr>
            </w:pPr>
          </w:p>
        </w:tc>
      </w:tr>
      <w:tr>
        <w:trPr>
          <w:trHeight w:val="148"/>
        </w:trPr>
        <w:tc>
          <w:tcPr>
            <w:tcW w:w="2440" w:type="dxa"/>
            <w:vAlign w:val="bottom"/>
          </w:tcPr>
          <w:p>
            <w:pPr>
              <w:ind w:left="140"/>
              <w:spacing w:after="0" w:line="149" w:lineRule="exact"/>
              <w:rPr>
                <w:sz w:val="20"/>
                <w:szCs w:val="20"/>
                <w:color w:val="auto"/>
              </w:rPr>
            </w:pPr>
            <w:r>
              <w:rPr>
                <w:rFonts w:ascii="Arial" w:cs="Arial" w:eastAsia="Arial" w:hAnsi="Arial"/>
                <w:sz w:val="14"/>
                <w:szCs w:val="14"/>
                <w:color w:val="auto"/>
              </w:rPr>
              <w:t>recognized</w:t>
            </w:r>
          </w:p>
        </w:tc>
        <w:tc>
          <w:tcPr>
            <w:tcW w:w="32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40" w:type="dxa"/>
            <w:vAlign w:val="bottom"/>
            <w:tcBorders>
              <w:righ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40" w:type="dxa"/>
            <w:vAlign w:val="bottom"/>
            <w:tcBorders>
              <w:righ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20" w:type="dxa"/>
            <w:vAlign w:val="bottom"/>
          </w:tcPr>
          <w:p>
            <w:pPr>
              <w:spacing w:after="0"/>
              <w:rPr>
                <w:sz w:val="12"/>
                <w:szCs w:val="12"/>
                <w:color w:val="auto"/>
              </w:rPr>
            </w:pPr>
          </w:p>
        </w:tc>
      </w:tr>
      <w:tr>
        <w:trPr>
          <w:trHeight w:val="148"/>
        </w:trPr>
        <w:tc>
          <w:tcPr>
            <w:tcW w:w="2440" w:type="dxa"/>
            <w:vAlign w:val="bottom"/>
          </w:tcPr>
          <w:p>
            <w:pPr>
              <w:ind w:left="140"/>
              <w:spacing w:after="0" w:line="149" w:lineRule="exact"/>
              <w:rPr>
                <w:sz w:val="20"/>
                <w:szCs w:val="20"/>
                <w:color w:val="auto"/>
              </w:rPr>
            </w:pPr>
            <w:r>
              <w:rPr>
                <w:rFonts w:ascii="Arial" w:cs="Arial" w:eastAsia="Arial" w:hAnsi="Arial"/>
                <w:sz w:val="14"/>
                <w:szCs w:val="14"/>
                <w:color w:val="auto"/>
              </w:rPr>
              <w:t>in the consolidated</w:t>
            </w:r>
          </w:p>
        </w:tc>
        <w:tc>
          <w:tcPr>
            <w:tcW w:w="32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40" w:type="dxa"/>
            <w:vAlign w:val="bottom"/>
            <w:tcBorders>
              <w:righ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40" w:type="dxa"/>
            <w:vAlign w:val="bottom"/>
            <w:tcBorders>
              <w:righ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20" w:type="dxa"/>
            <w:vAlign w:val="bottom"/>
          </w:tcPr>
          <w:p>
            <w:pPr>
              <w:spacing w:after="0"/>
              <w:rPr>
                <w:sz w:val="12"/>
                <w:szCs w:val="12"/>
                <w:color w:val="auto"/>
              </w:rPr>
            </w:pPr>
          </w:p>
        </w:tc>
      </w:tr>
      <w:tr>
        <w:trPr>
          <w:trHeight w:val="188"/>
        </w:trPr>
        <w:tc>
          <w:tcPr>
            <w:tcW w:w="2440" w:type="dxa"/>
            <w:vAlign w:val="bottom"/>
            <w:tcBorders>
              <w:bottom w:val="single" w:sz="8" w:color="auto"/>
            </w:tcBorders>
          </w:tcPr>
          <w:p>
            <w:pPr>
              <w:ind w:left="140"/>
              <w:spacing w:after="0"/>
              <w:rPr>
                <w:sz w:val="20"/>
                <w:szCs w:val="20"/>
                <w:color w:val="auto"/>
              </w:rPr>
            </w:pPr>
            <w:r>
              <w:rPr>
                <w:rFonts w:ascii="Arial" w:cs="Arial" w:eastAsia="Arial" w:hAnsi="Arial"/>
                <w:sz w:val="14"/>
                <w:szCs w:val="14"/>
                <w:color w:val="auto"/>
              </w:rPr>
              <w:t>balance sheets</w:t>
            </w:r>
          </w:p>
        </w:tc>
        <w:tc>
          <w:tcPr>
            <w:tcW w:w="32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color w:val="auto"/>
                <w:w w:val="76"/>
              </w:rPr>
              <w:t>$</w:t>
            </w:r>
          </w:p>
        </w:tc>
        <w:tc>
          <w:tcPr>
            <w:tcW w:w="11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(116.6)</w:t>
            </w:r>
          </w:p>
        </w:tc>
        <w:tc>
          <w:tcPr>
            <w:tcW w:w="2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(184.5)</w:t>
            </w:r>
          </w:p>
        </w:tc>
        <w:tc>
          <w:tcPr>
            <w:tcW w:w="140" w:type="dxa"/>
            <w:vAlign w:val="bottom"/>
            <w:tcBorders>
              <w:bottom w:val="single" w:sz="8" w:color="auto"/>
              <w:right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(234.7)</w:t>
            </w:r>
          </w:p>
        </w:tc>
        <w:tc>
          <w:tcPr>
            <w:tcW w:w="12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(7.8)</w:t>
            </w:r>
          </w:p>
        </w:tc>
        <w:tc>
          <w:tcPr>
            <w:tcW w:w="44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(22.3)</w:t>
            </w:r>
          </w:p>
        </w:tc>
        <w:tc>
          <w:tcPr>
            <w:tcW w:w="140" w:type="dxa"/>
            <w:vAlign w:val="bottom"/>
            <w:tcBorders>
              <w:bottom w:val="single" w:sz="8" w:color="auto"/>
              <w:right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(22.4)</w:t>
            </w:r>
          </w:p>
        </w:tc>
      </w:tr>
      <w:tr>
        <w:trPr>
          <w:trHeight w:val="156"/>
        </w:trPr>
        <w:tc>
          <w:tcPr>
            <w:tcW w:w="2440" w:type="dxa"/>
            <w:vAlign w:val="bottom"/>
            <w:shd w:val="clear" w:color="auto" w:fill="CCEEFF"/>
          </w:tcPr>
          <w:p>
            <w:pPr>
              <w:ind w:left="20"/>
              <w:spacing w:after="0" w:line="156" w:lineRule="exact"/>
              <w:rPr>
                <w:sz w:val="20"/>
                <w:szCs w:val="20"/>
                <w:color w:val="auto"/>
              </w:rPr>
            </w:pPr>
            <w:r>
              <w:rPr>
                <w:rFonts w:ascii="Arial" w:cs="Arial" w:eastAsia="Arial" w:hAnsi="Arial"/>
                <w:sz w:val="14"/>
                <w:szCs w:val="14"/>
                <w:color w:val="auto"/>
              </w:rPr>
              <w:t>Amounts recognized in</w:t>
            </w:r>
          </w:p>
        </w:tc>
        <w:tc>
          <w:tcPr>
            <w:tcW w:w="320" w:type="dxa"/>
            <w:vAlign w:val="bottom"/>
            <w:shd w:val="clear" w:color="auto" w:fill="CCEEFF"/>
          </w:tcPr>
          <w:p>
            <w:pPr>
              <w:spacing w:after="0"/>
              <w:rPr>
                <w:sz w:val="13"/>
                <w:szCs w:val="13"/>
                <w:color w:val="auto"/>
              </w:rPr>
            </w:pPr>
          </w:p>
        </w:tc>
        <w:tc>
          <w:tcPr>
            <w:tcW w:w="110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120" w:type="dxa"/>
            <w:vAlign w:val="bottom"/>
            <w:shd w:val="clear" w:color="auto" w:fill="CCEEFF"/>
          </w:tcPr>
          <w:p>
            <w:pPr>
              <w:spacing w:after="0"/>
              <w:rPr>
                <w:sz w:val="13"/>
                <w:szCs w:val="13"/>
                <w:color w:val="auto"/>
              </w:rPr>
            </w:pPr>
          </w:p>
        </w:tc>
        <w:tc>
          <w:tcPr>
            <w:tcW w:w="140" w:type="dxa"/>
            <w:vAlign w:val="bottom"/>
            <w:tcBorders>
              <w:right w:val="single" w:sz="8" w:color="auto"/>
            </w:tcBorders>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11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060" w:type="dxa"/>
            <w:vAlign w:val="bottom"/>
            <w:shd w:val="clear" w:color="auto" w:fill="CCEEFF"/>
          </w:tcPr>
          <w:p>
            <w:pPr>
              <w:spacing w:after="0"/>
              <w:rPr>
                <w:sz w:val="13"/>
                <w:szCs w:val="13"/>
                <w:color w:val="auto"/>
              </w:rPr>
            </w:pPr>
          </w:p>
        </w:tc>
        <w:tc>
          <w:tcPr>
            <w:tcW w:w="440" w:type="dxa"/>
            <w:vAlign w:val="bottom"/>
            <w:shd w:val="clear" w:color="auto" w:fill="CCEEFF"/>
          </w:tcPr>
          <w:p>
            <w:pPr>
              <w:spacing w:after="0"/>
              <w:rPr>
                <w:sz w:val="13"/>
                <w:szCs w:val="13"/>
                <w:color w:val="auto"/>
              </w:rPr>
            </w:pPr>
          </w:p>
        </w:tc>
        <w:tc>
          <w:tcPr>
            <w:tcW w:w="940" w:type="dxa"/>
            <w:vAlign w:val="bottom"/>
            <w:shd w:val="clear" w:color="auto" w:fill="CCEEFF"/>
          </w:tcPr>
          <w:p>
            <w:pPr>
              <w:spacing w:after="0"/>
              <w:rPr>
                <w:sz w:val="13"/>
                <w:szCs w:val="13"/>
                <w:color w:val="auto"/>
              </w:rPr>
            </w:pPr>
          </w:p>
        </w:tc>
        <w:tc>
          <w:tcPr>
            <w:tcW w:w="140" w:type="dxa"/>
            <w:vAlign w:val="bottom"/>
            <w:tcBorders>
              <w:right w:val="single" w:sz="8" w:color="auto"/>
            </w:tcBorders>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120" w:type="dxa"/>
            <w:vAlign w:val="bottom"/>
            <w:shd w:val="clear" w:color="auto" w:fill="CCEEFF"/>
          </w:tcPr>
          <w:p>
            <w:pPr>
              <w:spacing w:after="0"/>
              <w:rPr>
                <w:sz w:val="13"/>
                <w:szCs w:val="13"/>
                <w:color w:val="auto"/>
              </w:rPr>
            </w:pPr>
          </w:p>
        </w:tc>
      </w:tr>
      <w:tr>
        <w:trPr>
          <w:trHeight w:val="149"/>
        </w:trPr>
        <w:tc>
          <w:tcPr>
            <w:tcW w:w="244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accumulated other</w:t>
            </w:r>
          </w:p>
        </w:tc>
        <w:tc>
          <w:tcPr>
            <w:tcW w:w="320" w:type="dxa"/>
            <w:vAlign w:val="bottom"/>
            <w:shd w:val="clear" w:color="auto" w:fill="CCEEFF"/>
          </w:tcPr>
          <w:p>
            <w:pPr>
              <w:spacing w:after="0"/>
              <w:rPr>
                <w:sz w:val="12"/>
                <w:szCs w:val="12"/>
                <w:color w:val="auto"/>
              </w:rPr>
            </w:pPr>
          </w:p>
        </w:tc>
        <w:tc>
          <w:tcPr>
            <w:tcW w:w="110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120" w:type="dxa"/>
            <w:vAlign w:val="bottom"/>
            <w:shd w:val="clear" w:color="auto" w:fill="CCEEFF"/>
          </w:tcPr>
          <w:p>
            <w:pPr>
              <w:spacing w:after="0"/>
              <w:rPr>
                <w:sz w:val="12"/>
                <w:szCs w:val="12"/>
                <w:color w:val="auto"/>
              </w:rPr>
            </w:pPr>
          </w:p>
        </w:tc>
        <w:tc>
          <w:tcPr>
            <w:tcW w:w="140" w:type="dxa"/>
            <w:vAlign w:val="bottom"/>
            <w:tcBorders>
              <w:right w:val="single" w:sz="8" w:color="auto"/>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1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06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40" w:type="dxa"/>
            <w:vAlign w:val="bottom"/>
            <w:tcBorders>
              <w:right w:val="single" w:sz="8" w:color="auto"/>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120" w:type="dxa"/>
            <w:vAlign w:val="bottom"/>
            <w:shd w:val="clear" w:color="auto" w:fill="CCEEFF"/>
          </w:tcPr>
          <w:p>
            <w:pPr>
              <w:spacing w:after="0"/>
              <w:rPr>
                <w:sz w:val="12"/>
                <w:szCs w:val="12"/>
                <w:color w:val="auto"/>
              </w:rPr>
            </w:pPr>
          </w:p>
        </w:tc>
      </w:tr>
      <w:tr>
        <w:trPr>
          <w:trHeight w:val="148"/>
        </w:trPr>
        <w:tc>
          <w:tcPr>
            <w:tcW w:w="244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comprehensive</w:t>
            </w:r>
          </w:p>
        </w:tc>
        <w:tc>
          <w:tcPr>
            <w:tcW w:w="320" w:type="dxa"/>
            <w:vAlign w:val="bottom"/>
            <w:shd w:val="clear" w:color="auto" w:fill="CCEEFF"/>
          </w:tcPr>
          <w:p>
            <w:pPr>
              <w:spacing w:after="0"/>
              <w:rPr>
                <w:sz w:val="12"/>
                <w:szCs w:val="12"/>
                <w:color w:val="auto"/>
              </w:rPr>
            </w:pPr>
          </w:p>
        </w:tc>
        <w:tc>
          <w:tcPr>
            <w:tcW w:w="110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120" w:type="dxa"/>
            <w:vAlign w:val="bottom"/>
            <w:shd w:val="clear" w:color="auto" w:fill="CCEEFF"/>
          </w:tcPr>
          <w:p>
            <w:pPr>
              <w:spacing w:after="0"/>
              <w:rPr>
                <w:sz w:val="12"/>
                <w:szCs w:val="12"/>
                <w:color w:val="auto"/>
              </w:rPr>
            </w:pPr>
          </w:p>
        </w:tc>
        <w:tc>
          <w:tcPr>
            <w:tcW w:w="140" w:type="dxa"/>
            <w:vAlign w:val="bottom"/>
            <w:tcBorders>
              <w:right w:val="single" w:sz="8" w:color="auto"/>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1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06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40" w:type="dxa"/>
            <w:vAlign w:val="bottom"/>
            <w:tcBorders>
              <w:right w:val="single" w:sz="8" w:color="auto"/>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120" w:type="dxa"/>
            <w:vAlign w:val="bottom"/>
            <w:shd w:val="clear" w:color="auto" w:fill="CCEEFF"/>
          </w:tcPr>
          <w:p>
            <w:pPr>
              <w:spacing w:after="0"/>
              <w:rPr>
                <w:sz w:val="12"/>
                <w:szCs w:val="12"/>
                <w:color w:val="auto"/>
              </w:rPr>
            </w:pPr>
          </w:p>
        </w:tc>
      </w:tr>
      <w:tr>
        <w:trPr>
          <w:trHeight w:val="194"/>
        </w:trPr>
        <w:tc>
          <w:tcPr>
            <w:tcW w:w="24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income (loss):</w:t>
            </w:r>
          </w:p>
        </w:tc>
        <w:tc>
          <w:tcPr>
            <w:tcW w:w="320" w:type="dxa"/>
            <w:vAlign w:val="bottom"/>
            <w:shd w:val="clear" w:color="auto" w:fill="CCEEFF"/>
          </w:tcPr>
          <w:p>
            <w:pPr>
              <w:spacing w:after="0"/>
              <w:rPr>
                <w:sz w:val="16"/>
                <w:szCs w:val="16"/>
                <w:color w:val="auto"/>
              </w:rPr>
            </w:pPr>
          </w:p>
        </w:tc>
        <w:tc>
          <w:tcPr>
            <w:tcW w:w="110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1120" w:type="dxa"/>
            <w:vAlign w:val="bottom"/>
            <w:shd w:val="clear" w:color="auto" w:fill="CCEEFF"/>
          </w:tcPr>
          <w:p>
            <w:pPr>
              <w:spacing w:after="0"/>
              <w:rPr>
                <w:sz w:val="16"/>
                <w:szCs w:val="16"/>
                <w:color w:val="auto"/>
              </w:rPr>
            </w:pPr>
          </w:p>
        </w:tc>
        <w:tc>
          <w:tcPr>
            <w:tcW w:w="140" w:type="dxa"/>
            <w:vAlign w:val="bottom"/>
            <w:tcBorders>
              <w:right w:val="single" w:sz="8" w:color="auto"/>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1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106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c>
          <w:tcPr>
            <w:tcW w:w="140" w:type="dxa"/>
            <w:vAlign w:val="bottom"/>
            <w:tcBorders>
              <w:right w:val="single" w:sz="8" w:color="auto"/>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120" w:type="dxa"/>
            <w:vAlign w:val="bottom"/>
            <w:shd w:val="clear" w:color="auto" w:fill="CCEEFF"/>
          </w:tcPr>
          <w:p>
            <w:pPr>
              <w:spacing w:after="0"/>
              <w:rPr>
                <w:sz w:val="16"/>
                <w:szCs w:val="16"/>
                <w:color w:val="auto"/>
              </w:rPr>
            </w:pPr>
          </w:p>
        </w:tc>
      </w:tr>
      <w:tr>
        <w:trPr>
          <w:trHeight w:val="197"/>
        </w:trPr>
        <w:tc>
          <w:tcPr>
            <w:tcW w:w="2440" w:type="dxa"/>
            <w:vAlign w:val="bottom"/>
          </w:tcPr>
          <w:p>
            <w:pPr>
              <w:ind w:left="20"/>
              <w:spacing w:after="0"/>
              <w:rPr>
                <w:sz w:val="20"/>
                <w:szCs w:val="20"/>
                <w:color w:val="auto"/>
              </w:rPr>
            </w:pPr>
            <w:r>
              <w:rPr>
                <w:rFonts w:ascii="Arial" w:cs="Arial" w:eastAsia="Arial" w:hAnsi="Arial"/>
                <w:sz w:val="14"/>
                <w:szCs w:val="14"/>
                <w:color w:val="auto"/>
              </w:rPr>
              <w:t>Net actuarial loss (gain)</w:t>
            </w:r>
          </w:p>
        </w:tc>
        <w:tc>
          <w:tcPr>
            <w:tcW w:w="320" w:type="dxa"/>
            <w:vAlign w:val="bottom"/>
          </w:tcPr>
          <w:p>
            <w:pPr>
              <w:jc w:val="right"/>
              <w:ind w:right="168"/>
              <w:spacing w:after="0"/>
              <w:rPr>
                <w:sz w:val="20"/>
                <w:szCs w:val="20"/>
                <w:color w:val="auto"/>
              </w:rPr>
            </w:pPr>
            <w:r>
              <w:rPr>
                <w:rFonts w:ascii="Arial" w:cs="Arial" w:eastAsia="Arial" w:hAnsi="Arial"/>
                <w:sz w:val="14"/>
                <w:szCs w:val="14"/>
                <w:color w:val="auto"/>
                <w:w w:val="76"/>
              </w:rPr>
              <w:t>$</w:t>
            </w:r>
          </w:p>
        </w:tc>
        <w:tc>
          <w:tcPr>
            <w:tcW w:w="110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28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260" w:type="dxa"/>
            <w:vAlign w:val="bottom"/>
            <w:tcBorders>
              <w:right w:val="single" w:sz="8" w:color="auto"/>
            </w:tcBorders>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7"/>
                <w:szCs w:val="17"/>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12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(5.5)</w:t>
            </w:r>
          </w:p>
        </w:tc>
        <w:tc>
          <w:tcPr>
            <w:tcW w:w="440" w:type="dxa"/>
            <w:vAlign w:val="bottom"/>
          </w:tcPr>
          <w:p>
            <w:pPr>
              <w:jc w:val="right"/>
              <w:ind w:right="228"/>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8"/>
              <w:spacing w:after="0"/>
              <w:rPr>
                <w:sz w:val="20"/>
                <w:szCs w:val="20"/>
                <w:color w:val="auto"/>
              </w:rPr>
            </w:pPr>
            <w:r>
              <w:rPr>
                <w:rFonts w:ascii="Arial" w:cs="Arial" w:eastAsia="Arial" w:hAnsi="Arial"/>
                <w:sz w:val="14"/>
                <w:szCs w:val="14"/>
                <w:color w:val="auto"/>
              </w:rPr>
              <w:t>0.4</w:t>
            </w:r>
          </w:p>
        </w:tc>
        <w:tc>
          <w:tcPr>
            <w:tcW w:w="14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8"/>
              <w:spacing w:after="0"/>
              <w:rPr>
                <w:sz w:val="20"/>
                <w:szCs w:val="20"/>
                <w:color w:val="auto"/>
              </w:rPr>
            </w:pPr>
            <w:r>
              <w:rPr>
                <w:rFonts w:ascii="Arial" w:cs="Arial" w:eastAsia="Arial" w:hAnsi="Arial"/>
                <w:sz w:val="14"/>
                <w:szCs w:val="14"/>
                <w:color w:val="auto"/>
              </w:rPr>
              <w:t>—</w:t>
            </w:r>
          </w:p>
        </w:tc>
      </w:tr>
      <w:tr>
        <w:trPr>
          <w:trHeight w:val="202"/>
        </w:trPr>
        <w:tc>
          <w:tcPr>
            <w:tcW w:w="24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Prior service credits</w:t>
            </w:r>
          </w:p>
        </w:tc>
        <w:tc>
          <w:tcPr>
            <w:tcW w:w="320" w:type="dxa"/>
            <w:vAlign w:val="bottom"/>
            <w:tcBorders>
              <w:bottom w:val="single" w:sz="8" w:color="auto"/>
            </w:tcBorders>
            <w:shd w:val="clear" w:color="auto" w:fill="CCEEFF"/>
          </w:tcPr>
          <w:p>
            <w:pPr>
              <w:spacing w:after="0"/>
              <w:rPr>
                <w:sz w:val="17"/>
                <w:szCs w:val="17"/>
                <w:color w:val="auto"/>
              </w:rPr>
            </w:pPr>
          </w:p>
        </w:tc>
        <w:tc>
          <w:tcPr>
            <w:tcW w:w="110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280" w:type="dxa"/>
            <w:vAlign w:val="bottom"/>
            <w:tcBorders>
              <w:bottom w:val="single" w:sz="8" w:color="auto"/>
            </w:tcBorders>
            <w:shd w:val="clear" w:color="auto" w:fill="CCEEFF"/>
          </w:tcPr>
          <w:p>
            <w:pPr>
              <w:spacing w:after="0"/>
              <w:rPr>
                <w:sz w:val="17"/>
                <w:szCs w:val="17"/>
                <w:color w:val="auto"/>
              </w:rPr>
            </w:pPr>
          </w:p>
        </w:tc>
        <w:tc>
          <w:tcPr>
            <w:tcW w:w="1260" w:type="dxa"/>
            <w:vAlign w:val="bottom"/>
            <w:tcBorders>
              <w:bottom w:val="single" w:sz="8" w:color="auto"/>
              <w:right w:val="single" w:sz="8" w:color="auto"/>
            </w:tcBorders>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auto"/>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1260" w:type="dxa"/>
            <w:vAlign w:val="bottom"/>
            <w:tcBorders>
              <w:bottom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Borders>
              <w:bottom w:val="single" w:sz="8" w:color="auto"/>
            </w:tcBorders>
            <w:shd w:val="clear" w:color="auto" w:fill="CCEEFF"/>
          </w:tcPr>
          <w:p>
            <w:pPr>
              <w:spacing w:after="0"/>
              <w:rPr>
                <w:sz w:val="17"/>
                <w:szCs w:val="17"/>
                <w:color w:val="auto"/>
              </w:rPr>
            </w:pPr>
          </w:p>
        </w:tc>
        <w:tc>
          <w:tcPr>
            <w:tcW w:w="10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(7.9)</w:t>
            </w:r>
          </w:p>
        </w:tc>
        <w:tc>
          <w:tcPr>
            <w:tcW w:w="440" w:type="dxa"/>
            <w:vAlign w:val="bottom"/>
            <w:tcBorders>
              <w:bottom w:val="single" w:sz="8" w:color="auto"/>
            </w:tcBorders>
            <w:shd w:val="clear" w:color="auto" w:fill="CCEEFF"/>
          </w:tcPr>
          <w:p>
            <w:pPr>
              <w:spacing w:after="0"/>
              <w:rPr>
                <w:sz w:val="17"/>
                <w:szCs w:val="17"/>
                <w:color w:val="auto"/>
              </w:rPr>
            </w:pPr>
          </w:p>
        </w:tc>
        <w:tc>
          <w:tcPr>
            <w:tcW w:w="1080" w:type="dxa"/>
            <w:vAlign w:val="bottom"/>
            <w:tcBorders>
              <w:bottom w:val="single" w:sz="8" w:color="auto"/>
              <w:right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auto"/>
            </w:tcBorders>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11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r>
      <w:tr>
        <w:trPr>
          <w:trHeight w:val="156"/>
        </w:trPr>
        <w:tc>
          <w:tcPr>
            <w:tcW w:w="2440" w:type="dxa"/>
            <w:vAlign w:val="bottom"/>
          </w:tcPr>
          <w:p>
            <w:pPr>
              <w:ind w:left="20"/>
              <w:spacing w:after="0" w:line="156" w:lineRule="exact"/>
              <w:rPr>
                <w:sz w:val="20"/>
                <w:szCs w:val="20"/>
                <w:color w:val="auto"/>
              </w:rPr>
            </w:pPr>
            <w:r>
              <w:rPr>
                <w:rFonts w:ascii="Arial" w:cs="Arial" w:eastAsia="Arial" w:hAnsi="Arial"/>
                <w:sz w:val="14"/>
                <w:szCs w:val="14"/>
                <w:color w:val="auto"/>
              </w:rPr>
              <w:t>Net amount recognized</w:t>
            </w:r>
          </w:p>
        </w:tc>
        <w:tc>
          <w:tcPr>
            <w:tcW w:w="32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40" w:type="dxa"/>
            <w:vAlign w:val="bottom"/>
            <w:tcBorders>
              <w:right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40" w:type="dxa"/>
            <w:vAlign w:val="bottom"/>
            <w:tcBorders>
              <w:right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20" w:type="dxa"/>
            <w:vAlign w:val="bottom"/>
          </w:tcPr>
          <w:p>
            <w:pPr>
              <w:spacing w:after="0"/>
              <w:rPr>
                <w:sz w:val="13"/>
                <w:szCs w:val="13"/>
                <w:color w:val="auto"/>
              </w:rPr>
            </w:pPr>
          </w:p>
        </w:tc>
      </w:tr>
      <w:tr>
        <w:trPr>
          <w:trHeight w:val="148"/>
        </w:trPr>
        <w:tc>
          <w:tcPr>
            <w:tcW w:w="2440" w:type="dxa"/>
            <w:vAlign w:val="bottom"/>
          </w:tcPr>
          <w:p>
            <w:pPr>
              <w:ind w:left="140"/>
              <w:spacing w:after="0" w:line="149" w:lineRule="exact"/>
              <w:rPr>
                <w:sz w:val="20"/>
                <w:szCs w:val="20"/>
                <w:color w:val="auto"/>
              </w:rPr>
            </w:pPr>
            <w:r>
              <w:rPr>
                <w:rFonts w:ascii="Arial" w:cs="Arial" w:eastAsia="Arial" w:hAnsi="Arial"/>
                <w:sz w:val="14"/>
                <w:szCs w:val="14"/>
                <w:color w:val="auto"/>
              </w:rPr>
              <w:t>in accumulated other</w:t>
            </w:r>
          </w:p>
        </w:tc>
        <w:tc>
          <w:tcPr>
            <w:tcW w:w="32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40" w:type="dxa"/>
            <w:vAlign w:val="bottom"/>
            <w:tcBorders>
              <w:righ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40" w:type="dxa"/>
            <w:vAlign w:val="bottom"/>
            <w:tcBorders>
              <w:righ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20" w:type="dxa"/>
            <w:vAlign w:val="bottom"/>
          </w:tcPr>
          <w:p>
            <w:pPr>
              <w:spacing w:after="0"/>
              <w:rPr>
                <w:sz w:val="12"/>
                <w:szCs w:val="12"/>
                <w:color w:val="auto"/>
              </w:rPr>
            </w:pPr>
          </w:p>
        </w:tc>
      </w:tr>
      <w:tr>
        <w:trPr>
          <w:trHeight w:val="149"/>
        </w:trPr>
        <w:tc>
          <w:tcPr>
            <w:tcW w:w="2440" w:type="dxa"/>
            <w:vAlign w:val="bottom"/>
          </w:tcPr>
          <w:p>
            <w:pPr>
              <w:ind w:left="140"/>
              <w:spacing w:after="0" w:line="149" w:lineRule="exact"/>
              <w:rPr>
                <w:sz w:val="20"/>
                <w:szCs w:val="20"/>
                <w:color w:val="auto"/>
              </w:rPr>
            </w:pPr>
            <w:r>
              <w:rPr>
                <w:rFonts w:ascii="Arial" w:cs="Arial" w:eastAsia="Arial" w:hAnsi="Arial"/>
                <w:sz w:val="14"/>
                <w:szCs w:val="14"/>
                <w:color w:val="auto"/>
              </w:rPr>
              <w:t>comprehensive income</w:t>
            </w:r>
          </w:p>
        </w:tc>
        <w:tc>
          <w:tcPr>
            <w:tcW w:w="32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40" w:type="dxa"/>
            <w:vAlign w:val="bottom"/>
            <w:tcBorders>
              <w:righ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40" w:type="dxa"/>
            <w:vAlign w:val="bottom"/>
            <w:tcBorders>
              <w:righ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20" w:type="dxa"/>
            <w:vAlign w:val="bottom"/>
          </w:tcPr>
          <w:p>
            <w:pPr>
              <w:spacing w:after="0"/>
              <w:rPr>
                <w:sz w:val="12"/>
                <w:szCs w:val="12"/>
                <w:color w:val="auto"/>
              </w:rPr>
            </w:pPr>
          </w:p>
        </w:tc>
      </w:tr>
      <w:tr>
        <w:trPr>
          <w:trHeight w:val="188"/>
        </w:trPr>
        <w:tc>
          <w:tcPr>
            <w:tcW w:w="2440" w:type="dxa"/>
            <w:vAlign w:val="bottom"/>
            <w:tcBorders>
              <w:bottom w:val="single" w:sz="8" w:color="auto"/>
            </w:tcBorders>
          </w:tcPr>
          <w:p>
            <w:pPr>
              <w:ind w:left="140"/>
              <w:spacing w:after="0"/>
              <w:rPr>
                <w:sz w:val="20"/>
                <w:szCs w:val="20"/>
                <w:color w:val="auto"/>
              </w:rPr>
            </w:pPr>
            <w:r>
              <w:rPr>
                <w:rFonts w:ascii="Arial" w:cs="Arial" w:eastAsia="Arial" w:hAnsi="Arial"/>
                <w:sz w:val="14"/>
                <w:szCs w:val="14"/>
                <w:color w:val="auto"/>
              </w:rPr>
              <w:t>(loss)</w:t>
            </w:r>
          </w:p>
        </w:tc>
        <w:tc>
          <w:tcPr>
            <w:tcW w:w="32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color w:val="auto"/>
                <w:w w:val="76"/>
              </w:rPr>
              <w:t>$</w:t>
            </w:r>
          </w:p>
        </w:tc>
        <w:tc>
          <w:tcPr>
            <w:tcW w:w="110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2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260" w:type="dxa"/>
            <w:vAlign w:val="bottom"/>
            <w:tcBorders>
              <w:bottom w:val="single" w:sz="8" w:color="auto"/>
              <w:right w:val="single" w:sz="8" w:color="auto"/>
            </w:tcBorders>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260" w:type="dxa"/>
            <w:vAlign w:val="bottom"/>
            <w:tcBorders>
              <w:bottom w:val="single" w:sz="8" w:color="auto"/>
            </w:tcBorders>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(13.4)</w:t>
            </w:r>
          </w:p>
        </w:tc>
        <w:tc>
          <w:tcPr>
            <w:tcW w:w="44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0.4</w:t>
            </w:r>
          </w:p>
        </w:tc>
        <w:tc>
          <w:tcPr>
            <w:tcW w:w="140" w:type="dxa"/>
            <w:vAlign w:val="bottom"/>
            <w:tcBorders>
              <w:bottom w:val="single" w:sz="8" w:color="auto"/>
              <w:right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r>
    </w:tbl>
    <w:p>
      <w:pPr>
        <w:spacing w:after="0"/>
        <w:rPr>
          <w:sz w:val="20"/>
          <w:szCs w:val="20"/>
          <w:color w:val="auto"/>
        </w:rPr>
      </w:pPr>
      <w:r>
        <w:rPr>
          <w:rFonts w:ascii="Arial" w:cs="Arial" w:eastAsia="Arial" w:hAnsi="Arial"/>
          <w:sz w:val="18"/>
          <w:szCs w:val="18"/>
          <w:b w:val="1"/>
          <w:bCs w:val="1"/>
          <w:color w:val="auto"/>
        </w:rPr>
        <w:t>11. Employee Benefit Plans and Postretirement Benefits, Continued:</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68">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68" w:name="page69"/>
    <w:bookmarkEnd w:id="68"/>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27" w:lineRule="exact"/>
        <w:rPr>
          <w:sz w:val="20"/>
          <w:szCs w:val="20"/>
          <w:color w:val="auto"/>
        </w:rPr>
      </w:pPr>
    </w:p>
    <w:p>
      <w:pPr>
        <w:jc w:val="both"/>
        <w:ind w:left="460" w:hanging="452"/>
        <w:spacing w:after="0" w:line="255" w:lineRule="auto"/>
        <w:tabs>
          <w:tab w:leader="none" w:pos="460" w:val="left"/>
        </w:tabs>
        <w:numPr>
          <w:ilvl w:val="0"/>
          <w:numId w:val="44"/>
        </w:numPr>
        <w:rPr>
          <w:rFonts w:ascii="Arial" w:cs="Arial" w:eastAsia="Arial" w:hAnsi="Arial"/>
          <w:sz w:val="18"/>
          <w:szCs w:val="18"/>
          <w:color w:val="auto"/>
        </w:rPr>
      </w:pPr>
      <w:r>
        <w:rPr>
          <w:rFonts w:ascii="Arial" w:cs="Arial" w:eastAsia="Arial" w:hAnsi="Arial"/>
          <w:sz w:val="18"/>
          <w:szCs w:val="18"/>
          <w:color w:val="auto"/>
        </w:rPr>
        <w:t>During 2021, the Company made contributions totaling $23.1 million to the qualified pension plan using available cash on hand to satisfy its 2020 funding requirements. As permitted, the Company adopted ARPA’s 15-year fresh start amortization and interest rate stabilization provisions and recomputed its minimum funding requirements to the qualified pension plan for the plan years 2019 and 2020. As a result, contributions funded in cash to the qualified pension plan in April and July 2021 totaling $15.9 million were applied to satisfy the Company’s 2020 funding requirements. These contributions were in excess of the 2020 minimum funding requirements. As a result, the Company had no minimum funding requirements for the 2021 plan year.</w:t>
      </w:r>
    </w:p>
    <w:p>
      <w:pPr>
        <w:spacing w:after="0" w:line="192" w:lineRule="exact"/>
        <w:rPr>
          <w:rFonts w:ascii="Arial" w:cs="Arial" w:eastAsia="Arial" w:hAnsi="Arial"/>
          <w:sz w:val="18"/>
          <w:szCs w:val="18"/>
          <w:color w:val="auto"/>
        </w:rPr>
      </w:pPr>
    </w:p>
    <w:p>
      <w:pPr>
        <w:jc w:val="both"/>
        <w:ind w:left="460" w:hanging="452"/>
        <w:spacing w:after="0" w:line="263" w:lineRule="auto"/>
        <w:tabs>
          <w:tab w:leader="none" w:pos="460" w:val="left"/>
        </w:tabs>
        <w:numPr>
          <w:ilvl w:val="0"/>
          <w:numId w:val="44"/>
        </w:numPr>
        <w:rPr>
          <w:rFonts w:ascii="Arial" w:cs="Arial" w:eastAsia="Arial" w:hAnsi="Arial"/>
          <w:sz w:val="18"/>
          <w:szCs w:val="18"/>
          <w:color w:val="auto"/>
        </w:rPr>
      </w:pPr>
      <w:r>
        <w:rPr>
          <w:rFonts w:ascii="Arial" w:cs="Arial" w:eastAsia="Arial" w:hAnsi="Arial"/>
          <w:sz w:val="18"/>
          <w:szCs w:val="18"/>
          <w:color w:val="auto"/>
        </w:rPr>
        <w:t>Pension benefit payments related to the executive retirement agreements totaled $0.7 million for the Predecessor period January 1, 2020 through September 21, 2020 and were paid from the Predecessor’s general corporate assets. All postretirement benefits in 2021 and 2020 were paid from general corporate assets.</w:t>
      </w:r>
    </w:p>
    <w:p>
      <w:pPr>
        <w:spacing w:after="0" w:line="18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Significant changes in the pension projected benefit obligation for 2021 included an actuarial gain of $41.1 million attributable to the change in discount rate from 2.58 percent to 2.90 percent, an actuarial loss of $7.0 million attributable to other assumption changes, including the updates to the lump sum conversion interest rates, generational mortality projection scale and update to the salary scale, and an actuarial loss of $4.0 million attributable to demographic experience.</w:t>
      </w:r>
    </w:p>
    <w:p>
      <w:pPr>
        <w:spacing w:after="0" w:line="187"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Significant changes in the postretirement projected benefit obligation for 2021 included actuarial gains of $0.5 million attributable to the change in discount rate from 2.58 percent to 2.88 percent, $0.7 million attributable to the change in per capita claims costs, and $5.2 million due to plan experience.</w:t>
      </w:r>
    </w:p>
    <w:p>
      <w:pPr>
        <w:spacing w:after="0" w:line="124" w:lineRule="exact"/>
        <w:rPr>
          <w:sz w:val="20"/>
          <w:szCs w:val="20"/>
          <w:color w:val="auto"/>
        </w:rPr>
      </w:pPr>
    </w:p>
    <w:p>
      <w:pPr>
        <w:spacing w:after="0"/>
        <w:rPr>
          <w:sz w:val="20"/>
          <w:szCs w:val="20"/>
          <w:color w:val="auto"/>
        </w:rPr>
      </w:pPr>
      <w:r>
        <w:rPr>
          <w:rFonts w:ascii="Arial" w:cs="Arial" w:eastAsia="Arial" w:hAnsi="Arial"/>
          <w:sz w:val="17"/>
          <w:szCs w:val="17"/>
          <w:color w:val="auto"/>
        </w:rPr>
        <w:t>The accumulated benefit obligation of the pension plan was $1,116.7 million and $1,201.5 million as of December 31, 2021 and 2020, respectively.</w:t>
      </w:r>
    </w:p>
    <w:p>
      <w:pPr>
        <w:spacing w:after="0" w:line="237"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Assumptions</w:t>
      </w:r>
      <w:r>
        <w:rPr>
          <w:rFonts w:ascii="Arial" w:cs="Arial" w:eastAsia="Arial" w:hAnsi="Arial"/>
          <w:sz w:val="17"/>
          <w:szCs w:val="17"/>
          <w:color w:val="auto"/>
        </w:rPr>
        <w:t xml:space="preserve"> – Actuarial assumptions used to calculate pension and postretirement benefits expense (income) were as follows for the years ended</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280035</wp:posOffset>
            </wp:positionV>
            <wp:extent cx="7132320" cy="825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6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00" w:lineRule="exact"/>
        <w:rPr>
          <w:sz w:val="20"/>
          <w:szCs w:val="20"/>
          <w:color w:val="auto"/>
        </w:rPr>
      </w:pP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76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540" w:type="dxa"/>
            <w:vAlign w:val="bottom"/>
            <w:gridSpan w:val="3"/>
          </w:tcPr>
          <w:p>
            <w:pPr>
              <w:ind w:left="160"/>
              <w:spacing w:after="0"/>
              <w:rPr>
                <w:sz w:val="20"/>
                <w:szCs w:val="20"/>
                <w:color w:val="auto"/>
              </w:rPr>
            </w:pPr>
            <w:r>
              <w:rPr>
                <w:rFonts w:ascii="Arial" w:cs="Arial" w:eastAsia="Arial" w:hAnsi="Arial"/>
                <w:sz w:val="18"/>
                <w:szCs w:val="18"/>
                <w:color w:val="auto"/>
              </w:rPr>
              <w:t>Pension Benefits</w:t>
            </w:r>
          </w:p>
        </w:tc>
        <w:tc>
          <w:tcPr>
            <w:tcW w:w="13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820" w:type="dxa"/>
            <w:vAlign w:val="bottom"/>
            <w:gridSpan w:val="4"/>
          </w:tcPr>
          <w:p>
            <w:pPr>
              <w:ind w:left="60"/>
              <w:spacing w:after="0"/>
              <w:rPr>
                <w:sz w:val="20"/>
                <w:szCs w:val="20"/>
                <w:color w:val="auto"/>
              </w:rPr>
            </w:pPr>
            <w:r>
              <w:rPr>
                <w:rFonts w:ascii="Arial" w:cs="Arial" w:eastAsia="Arial" w:hAnsi="Arial"/>
                <w:sz w:val="18"/>
                <w:szCs w:val="18"/>
                <w:color w:val="auto"/>
                <w:w w:val="92"/>
              </w:rPr>
              <w:t>Postretirement Benefits</w:t>
            </w:r>
          </w:p>
        </w:tc>
        <w:tc>
          <w:tcPr>
            <w:tcW w:w="1160" w:type="dxa"/>
            <w:vAlign w:val="bottom"/>
          </w:tcPr>
          <w:p>
            <w:pPr>
              <w:spacing w:after="0"/>
              <w:rPr>
                <w:sz w:val="20"/>
                <w:szCs w:val="20"/>
                <w:color w:val="auto"/>
              </w:rPr>
            </w:pPr>
          </w:p>
        </w:tc>
      </w:tr>
      <w:tr>
        <w:trPr>
          <w:trHeight w:val="27"/>
        </w:trPr>
        <w:tc>
          <w:tcPr>
            <w:tcW w:w="2760" w:type="dxa"/>
            <w:vAlign w:val="bottom"/>
          </w:tcPr>
          <w:p>
            <w:pPr>
              <w:spacing w:after="0"/>
              <w:rPr>
                <w:sz w:val="2"/>
                <w:szCs w:val="2"/>
                <w:color w:val="auto"/>
              </w:rPr>
            </w:pPr>
          </w:p>
        </w:tc>
        <w:tc>
          <w:tcPr>
            <w:tcW w:w="2460" w:type="dxa"/>
            <w:vAlign w:val="bottom"/>
            <w:tcBorders>
              <w:bottom w:val="single" w:sz="8" w:color="auto"/>
            </w:tcBorders>
            <w:gridSpan w:val="2"/>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80" w:type="dxa"/>
            <w:vAlign w:val="bottom"/>
          </w:tcPr>
          <w:p>
            <w:pPr>
              <w:spacing w:after="0"/>
              <w:rPr>
                <w:sz w:val="2"/>
                <w:szCs w:val="2"/>
                <w:color w:val="auto"/>
              </w:rPr>
            </w:pPr>
          </w:p>
        </w:tc>
        <w:tc>
          <w:tcPr>
            <w:tcW w:w="2480" w:type="dxa"/>
            <w:vAlign w:val="bottom"/>
            <w:tcBorders>
              <w:bottom w:val="single" w:sz="8" w:color="auto"/>
            </w:tcBorders>
            <w:gridSpan w:val="2"/>
          </w:tcPr>
          <w:p>
            <w:pPr>
              <w:spacing w:after="0"/>
              <w:rPr>
                <w:sz w:val="2"/>
                <w:szCs w:val="2"/>
                <w:color w:val="auto"/>
              </w:rPr>
            </w:pPr>
          </w:p>
        </w:tc>
        <w:tc>
          <w:tcPr>
            <w:tcW w:w="520" w:type="dxa"/>
            <w:vAlign w:val="bottom"/>
            <w:tcBorders>
              <w:bottom w:val="single" w:sz="8" w:color="auto"/>
            </w:tcBorders>
            <w:gridSpan w:val="3"/>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r>
      <w:tr>
        <w:trPr>
          <w:trHeight w:val="237"/>
        </w:trPr>
        <w:tc>
          <w:tcPr>
            <w:tcW w:w="2760" w:type="dxa"/>
            <w:vAlign w:val="bottom"/>
          </w:tcPr>
          <w:p>
            <w:pPr>
              <w:spacing w:after="0"/>
              <w:rPr>
                <w:sz w:val="20"/>
                <w:szCs w:val="20"/>
                <w:color w:val="auto"/>
              </w:rPr>
            </w:pPr>
          </w:p>
        </w:tc>
        <w:tc>
          <w:tcPr>
            <w:tcW w:w="2680" w:type="dxa"/>
            <w:vAlign w:val="bottom"/>
            <w:tcBorders>
              <w:right w:val="single" w:sz="8" w:color="auto"/>
            </w:tcBorders>
            <w:gridSpan w:val="3"/>
          </w:tcPr>
          <w:p>
            <w:pPr>
              <w:ind w:left="880"/>
              <w:spacing w:after="0"/>
              <w:rPr>
                <w:sz w:val="20"/>
                <w:szCs w:val="20"/>
                <w:color w:val="auto"/>
              </w:rPr>
            </w:pPr>
            <w:r>
              <w:rPr>
                <w:rFonts w:ascii="Arial" w:cs="Arial" w:eastAsia="Arial" w:hAnsi="Arial"/>
                <w:sz w:val="18"/>
                <w:szCs w:val="18"/>
                <w:color w:val="auto"/>
              </w:rPr>
              <w:t>Successor</w:t>
            </w:r>
          </w:p>
        </w:tc>
        <w:tc>
          <w:tcPr>
            <w:tcW w:w="160" w:type="dxa"/>
            <w:vAlign w:val="bottom"/>
          </w:tcPr>
          <w:p>
            <w:pPr>
              <w:spacing w:after="0"/>
              <w:rPr>
                <w:sz w:val="20"/>
                <w:szCs w:val="20"/>
                <w:color w:val="auto"/>
              </w:rPr>
            </w:pPr>
          </w:p>
        </w:tc>
        <w:tc>
          <w:tcPr>
            <w:tcW w:w="1480" w:type="dxa"/>
            <w:vAlign w:val="bottom"/>
            <w:gridSpan w:val="2"/>
          </w:tcPr>
          <w:p>
            <w:pPr>
              <w:ind w:left="220"/>
              <w:spacing w:after="0"/>
              <w:rPr>
                <w:sz w:val="20"/>
                <w:szCs w:val="20"/>
                <w:color w:val="auto"/>
              </w:rPr>
            </w:pPr>
            <w:r>
              <w:rPr>
                <w:rFonts w:ascii="Arial" w:cs="Arial" w:eastAsia="Arial" w:hAnsi="Arial"/>
                <w:sz w:val="18"/>
                <w:szCs w:val="18"/>
                <w:color w:val="auto"/>
              </w:rPr>
              <w:t>Predecessor</w:t>
            </w:r>
          </w:p>
        </w:tc>
        <w:tc>
          <w:tcPr>
            <w:tcW w:w="2700" w:type="dxa"/>
            <w:vAlign w:val="bottom"/>
            <w:tcBorders>
              <w:right w:val="single" w:sz="8" w:color="auto"/>
            </w:tcBorders>
            <w:gridSpan w:val="3"/>
          </w:tcPr>
          <w:p>
            <w:pPr>
              <w:ind w:left="880"/>
              <w:spacing w:after="0"/>
              <w:rPr>
                <w:sz w:val="20"/>
                <w:szCs w:val="20"/>
                <w:color w:val="auto"/>
              </w:rPr>
            </w:pPr>
            <w:r>
              <w:rPr>
                <w:rFonts w:ascii="Arial" w:cs="Arial" w:eastAsia="Arial" w:hAnsi="Arial"/>
                <w:sz w:val="18"/>
                <w:szCs w:val="18"/>
                <w:color w:val="auto"/>
              </w:rPr>
              <w:t>Successor</w:t>
            </w:r>
          </w:p>
        </w:tc>
        <w:tc>
          <w:tcPr>
            <w:tcW w:w="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60" w:type="dxa"/>
            <w:vAlign w:val="bottom"/>
          </w:tcPr>
          <w:p>
            <w:pPr>
              <w:jc w:val="right"/>
              <w:ind w:right="130"/>
              <w:spacing w:after="0"/>
              <w:rPr>
                <w:sz w:val="20"/>
                <w:szCs w:val="20"/>
                <w:color w:val="auto"/>
              </w:rPr>
            </w:pPr>
            <w:r>
              <w:rPr>
                <w:rFonts w:ascii="Arial" w:cs="Arial" w:eastAsia="Arial" w:hAnsi="Arial"/>
                <w:sz w:val="18"/>
                <w:szCs w:val="18"/>
                <w:color w:val="auto"/>
                <w:w w:val="91"/>
              </w:rPr>
              <w:t>Predecessor</w:t>
            </w:r>
          </w:p>
        </w:tc>
      </w:tr>
      <w:tr>
        <w:trPr>
          <w:trHeight w:val="27"/>
        </w:trPr>
        <w:tc>
          <w:tcPr>
            <w:tcW w:w="2760" w:type="dxa"/>
            <w:vAlign w:val="bottom"/>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220" w:type="dxa"/>
            <w:vAlign w:val="bottom"/>
            <w:tcBorders>
              <w:right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220" w:type="dxa"/>
            <w:vAlign w:val="bottom"/>
            <w:tcBorders>
              <w:right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r>
      <w:tr>
        <w:trPr>
          <w:trHeight w:val="237"/>
        </w:trPr>
        <w:tc>
          <w:tcPr>
            <w:tcW w:w="2760" w:type="dxa"/>
            <w:vAlign w:val="bottom"/>
          </w:tcPr>
          <w:p>
            <w:pPr>
              <w:ind w:left="20"/>
              <w:spacing w:after="0"/>
              <w:rPr>
                <w:sz w:val="20"/>
                <w:szCs w:val="20"/>
                <w:color w:val="auto"/>
              </w:rPr>
            </w:pPr>
            <w:r>
              <w:rPr>
                <w:rFonts w:ascii="Arial" w:cs="Arial" w:eastAsia="Arial" w:hAnsi="Arial"/>
                <w:sz w:val="18"/>
                <w:szCs w:val="18"/>
                <w:color w:val="auto"/>
              </w:rPr>
              <w:t>(Millions)</w:t>
            </w: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2021</w:t>
            </w:r>
          </w:p>
        </w:tc>
        <w:tc>
          <w:tcPr>
            <w:tcW w:w="1160" w:type="dxa"/>
            <w:vAlign w:val="bottom"/>
          </w:tcPr>
          <w:p>
            <w:pPr>
              <w:jc w:val="right"/>
              <w:spacing w:after="0"/>
              <w:rPr>
                <w:sz w:val="20"/>
                <w:szCs w:val="20"/>
                <w:color w:val="auto"/>
              </w:rPr>
            </w:pPr>
            <w:r>
              <w:rPr>
                <w:rFonts w:ascii="Arial" w:cs="Arial" w:eastAsia="Arial" w:hAnsi="Arial"/>
                <w:sz w:val="18"/>
                <w:szCs w:val="18"/>
                <w:color w:val="auto"/>
              </w:rPr>
              <w:t>2020</w:t>
            </w:r>
          </w:p>
        </w:tc>
        <w:tc>
          <w:tcPr>
            <w:tcW w:w="220" w:type="dxa"/>
            <w:vAlign w:val="bottom"/>
            <w:tcBorders>
              <w:right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2019</w:t>
            </w:r>
          </w:p>
        </w:tc>
        <w:tc>
          <w:tcPr>
            <w:tcW w:w="180" w:type="dxa"/>
            <w:vAlign w:val="bottom"/>
          </w:tcPr>
          <w:p>
            <w:pPr>
              <w:spacing w:after="0"/>
              <w:rPr>
                <w:sz w:val="20"/>
                <w:szCs w:val="20"/>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2021 (a)</w:t>
            </w:r>
          </w:p>
        </w:tc>
        <w:tc>
          <w:tcPr>
            <w:tcW w:w="1300" w:type="dxa"/>
            <w:vAlign w:val="bottom"/>
          </w:tcPr>
          <w:p>
            <w:pPr>
              <w:jc w:val="right"/>
              <w:spacing w:after="0"/>
              <w:rPr>
                <w:sz w:val="20"/>
                <w:szCs w:val="20"/>
                <w:color w:val="auto"/>
              </w:rPr>
            </w:pPr>
            <w:r>
              <w:rPr>
                <w:rFonts w:ascii="Arial" w:cs="Arial" w:eastAsia="Arial" w:hAnsi="Arial"/>
                <w:sz w:val="18"/>
                <w:szCs w:val="18"/>
                <w:color w:val="auto"/>
              </w:rPr>
              <w:t>2020</w:t>
            </w:r>
          </w:p>
        </w:tc>
        <w:tc>
          <w:tcPr>
            <w:tcW w:w="220" w:type="dxa"/>
            <w:vAlign w:val="bottom"/>
            <w:tcBorders>
              <w:right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2019</w:t>
            </w:r>
          </w:p>
        </w:tc>
      </w:tr>
      <w:tr>
        <w:trPr>
          <w:trHeight w:val="27"/>
        </w:trPr>
        <w:tc>
          <w:tcPr>
            <w:tcW w:w="276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220" w:type="dxa"/>
            <w:vAlign w:val="bottom"/>
            <w:tcBorders>
              <w:bottom w:val="single" w:sz="8" w:color="auto"/>
              <w:right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220" w:type="dxa"/>
            <w:vAlign w:val="bottom"/>
            <w:tcBorders>
              <w:bottom w:val="single" w:sz="8" w:color="auto"/>
              <w:right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r>
      <w:tr>
        <w:trPr>
          <w:trHeight w:val="243"/>
        </w:trPr>
        <w:tc>
          <w:tcPr>
            <w:tcW w:w="2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Discount rate</w:t>
            </w:r>
          </w:p>
        </w:tc>
        <w:tc>
          <w:tcPr>
            <w:tcW w:w="130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2.58 %</w:t>
            </w: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2.60 %</w:t>
            </w:r>
          </w:p>
        </w:tc>
        <w:tc>
          <w:tcPr>
            <w:tcW w:w="220" w:type="dxa"/>
            <w:vAlign w:val="bottom"/>
            <w:tcBorders>
              <w:bottom w:val="single" w:sz="8" w:color="CCEEFF"/>
              <w:right w:val="single" w:sz="8" w:color="auto"/>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4.34 %</w:t>
            </w: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2.58 %</w:t>
            </w: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2.61 %</w:t>
            </w:r>
          </w:p>
        </w:tc>
        <w:tc>
          <w:tcPr>
            <w:tcW w:w="220" w:type="dxa"/>
            <w:vAlign w:val="bottom"/>
            <w:tcBorders>
              <w:bottom w:val="single" w:sz="8" w:color="CCEEFF"/>
              <w:right w:val="single" w:sz="8" w:color="auto"/>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4.38 %</w:t>
            </w:r>
          </w:p>
        </w:tc>
      </w:tr>
      <w:tr>
        <w:trPr>
          <w:trHeight w:val="243"/>
        </w:trPr>
        <w:tc>
          <w:tcPr>
            <w:tcW w:w="2760" w:type="dxa"/>
            <w:vAlign w:val="bottom"/>
          </w:tcPr>
          <w:p>
            <w:pPr>
              <w:ind w:left="20"/>
              <w:spacing w:after="0"/>
              <w:rPr>
                <w:sz w:val="20"/>
                <w:szCs w:val="20"/>
                <w:color w:val="auto"/>
              </w:rPr>
            </w:pPr>
            <w:r>
              <w:rPr>
                <w:rFonts w:ascii="Arial" w:cs="Arial" w:eastAsia="Arial" w:hAnsi="Arial"/>
                <w:sz w:val="18"/>
                <w:szCs w:val="18"/>
                <w:color w:val="auto"/>
              </w:rPr>
              <w:t>Expected return on plan assets</w:t>
            </w: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6.75 %</w:t>
            </w:r>
          </w:p>
        </w:tc>
        <w:tc>
          <w:tcPr>
            <w:tcW w:w="1160" w:type="dxa"/>
            <w:vAlign w:val="bottom"/>
          </w:tcPr>
          <w:p>
            <w:pPr>
              <w:jc w:val="right"/>
              <w:spacing w:after="0"/>
              <w:rPr>
                <w:sz w:val="20"/>
                <w:szCs w:val="20"/>
                <w:color w:val="auto"/>
              </w:rPr>
            </w:pPr>
            <w:r>
              <w:rPr>
                <w:rFonts w:ascii="Arial" w:cs="Arial" w:eastAsia="Arial" w:hAnsi="Arial"/>
                <w:sz w:val="18"/>
                <w:szCs w:val="18"/>
                <w:color w:val="auto"/>
              </w:rPr>
              <w:t>7.00 %</w:t>
            </w:r>
          </w:p>
        </w:tc>
        <w:tc>
          <w:tcPr>
            <w:tcW w:w="220" w:type="dxa"/>
            <w:vAlign w:val="bottom"/>
            <w:tcBorders>
              <w:right w:val="single" w:sz="8" w:color="auto"/>
            </w:tcBorders>
          </w:tcPr>
          <w:p>
            <w:pPr>
              <w:spacing w:after="0"/>
              <w:rPr>
                <w:sz w:val="21"/>
                <w:szCs w:val="21"/>
                <w:color w:val="auto"/>
              </w:rPr>
            </w:pPr>
          </w:p>
        </w:tc>
        <w:tc>
          <w:tcPr>
            <w:tcW w:w="16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7.00 %</w:t>
            </w:r>
          </w:p>
        </w:tc>
        <w:tc>
          <w:tcPr>
            <w:tcW w:w="18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6.75 %</w:t>
            </w:r>
          </w:p>
        </w:tc>
        <w:tc>
          <w:tcPr>
            <w:tcW w:w="1300" w:type="dxa"/>
            <w:vAlign w:val="bottom"/>
          </w:tcPr>
          <w:p>
            <w:pPr>
              <w:jc w:val="right"/>
              <w:spacing w:after="0"/>
              <w:rPr>
                <w:sz w:val="20"/>
                <w:szCs w:val="20"/>
                <w:color w:val="auto"/>
              </w:rPr>
            </w:pPr>
            <w:r>
              <w:rPr>
                <w:rFonts w:ascii="Arial" w:cs="Arial" w:eastAsia="Arial" w:hAnsi="Arial"/>
                <w:sz w:val="18"/>
                <w:szCs w:val="18"/>
                <w:color w:val="auto"/>
              </w:rPr>
              <w:t>7.00 %</w:t>
            </w:r>
          </w:p>
        </w:tc>
        <w:tc>
          <w:tcPr>
            <w:tcW w:w="220" w:type="dxa"/>
            <w:vAlign w:val="bottom"/>
            <w:tcBorders>
              <w:right w:val="single" w:sz="8" w:color="auto"/>
            </w:tcBorders>
          </w:tcPr>
          <w:p>
            <w:pPr>
              <w:spacing w:after="0"/>
              <w:rPr>
                <w:sz w:val="21"/>
                <w:szCs w:val="21"/>
                <w:color w:val="auto"/>
              </w:rPr>
            </w:pPr>
          </w:p>
        </w:tc>
        <w:tc>
          <w:tcPr>
            <w:tcW w:w="1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7.00 %</w:t>
            </w:r>
          </w:p>
        </w:tc>
      </w:tr>
      <w:tr>
        <w:trPr>
          <w:trHeight w:val="27"/>
        </w:trPr>
        <w:tc>
          <w:tcPr>
            <w:tcW w:w="27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20" w:type="dxa"/>
            <w:vAlign w:val="bottom"/>
            <w:tcBorders>
              <w:right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220" w:type="dxa"/>
            <w:vAlign w:val="bottom"/>
            <w:tcBorders>
              <w:right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2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Rate of compensation increase</w:t>
            </w:r>
          </w:p>
        </w:tc>
        <w:tc>
          <w:tcPr>
            <w:tcW w:w="130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2.00 %</w:t>
            </w: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2.00 %</w:t>
            </w:r>
          </w:p>
        </w:tc>
        <w:tc>
          <w:tcPr>
            <w:tcW w:w="220" w:type="dxa"/>
            <w:vAlign w:val="bottom"/>
            <w:tcBorders>
              <w:bottom w:val="single" w:sz="8" w:color="CCEEFF"/>
              <w:right w:val="single" w:sz="8" w:color="auto"/>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2.00 %</w:t>
            </w: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 %</w:t>
            </w:r>
          </w:p>
        </w:tc>
        <w:tc>
          <w:tcPr>
            <w:tcW w:w="1520" w:type="dxa"/>
            <w:vAlign w:val="bottom"/>
            <w:tcBorders>
              <w:bottom w:val="single" w:sz="8" w:color="CCEEFF"/>
              <w:right w:val="single" w:sz="8" w:color="auto"/>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 %</w:t>
            </w:r>
          </w:p>
        </w:tc>
        <w:tc>
          <w:tcPr>
            <w:tcW w:w="300" w:type="dxa"/>
            <w:vAlign w:val="bottom"/>
            <w:tcBorders>
              <w:bottom w:val="single" w:sz="8" w:color="CCEEFF"/>
            </w:tcBorders>
            <w:gridSpan w:val="2"/>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 %</w:t>
            </w:r>
          </w:p>
        </w:tc>
      </w:tr>
      <w:tr>
        <w:trPr>
          <w:trHeight w:val="20"/>
        </w:trPr>
        <w:tc>
          <w:tcPr>
            <w:tcW w:w="2760" w:type="dxa"/>
            <w:vAlign w:val="bottom"/>
            <w:shd w:val="clear" w:color="auto" w:fill="000000"/>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220" w:type="dxa"/>
            <w:vAlign w:val="bottom"/>
            <w:tcBorders>
              <w:right w:val="single" w:sz="8" w:color="auto"/>
            </w:tcBorders>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220" w:type="dxa"/>
            <w:vAlign w:val="bottom"/>
            <w:tcBorders>
              <w:right w:val="single" w:sz="8" w:color="auto"/>
            </w:tcBorders>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r>
    </w:tbl>
    <w:p>
      <w:pPr>
        <w:spacing w:after="0" w:line="202" w:lineRule="exact"/>
        <w:rPr>
          <w:sz w:val="20"/>
          <w:szCs w:val="20"/>
          <w:color w:val="auto"/>
        </w:rPr>
      </w:pPr>
    </w:p>
    <w:p>
      <w:pPr>
        <w:ind w:left="460" w:hanging="452"/>
        <w:spacing w:after="0" w:line="277" w:lineRule="auto"/>
        <w:tabs>
          <w:tab w:leader="none" w:pos="460" w:val="left"/>
        </w:tabs>
        <w:numPr>
          <w:ilvl w:val="0"/>
          <w:numId w:val="45"/>
        </w:numPr>
        <w:rPr>
          <w:rFonts w:ascii="Arial" w:cs="Arial" w:eastAsia="Arial" w:hAnsi="Arial"/>
          <w:sz w:val="18"/>
          <w:szCs w:val="18"/>
          <w:color w:val="auto"/>
        </w:rPr>
      </w:pPr>
      <w:r>
        <w:rPr>
          <w:rFonts w:ascii="Arial" w:cs="Arial" w:eastAsia="Arial" w:hAnsi="Arial"/>
          <w:sz w:val="18"/>
          <w:szCs w:val="18"/>
          <w:color w:val="auto"/>
        </w:rPr>
        <w:t>As a result of the remeasurement of the postretirement benefit obligation in July 2021 previously discussed, the discount rate assumption changed from 2.58 percent to 2.67 percent as of the remeasurement date.</w:t>
      </w: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70">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69" w:name="page70"/>
    <w:bookmarkEnd w:id="69"/>
    <w:p>
      <w:pPr>
        <w:jc w:val="center"/>
        <w:ind w:right="20"/>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23" w:lineRule="exact"/>
        <w:rPr>
          <w:sz w:val="20"/>
          <w:szCs w:val="20"/>
          <w:color w:val="auto"/>
        </w:rPr>
      </w:pPr>
    </w:p>
    <w:p>
      <w:pPr>
        <w:ind w:left="20"/>
        <w:spacing w:after="0"/>
        <w:rPr>
          <w:sz w:val="20"/>
          <w:szCs w:val="20"/>
          <w:color w:val="auto"/>
        </w:rPr>
      </w:pPr>
      <w:r>
        <w:rPr>
          <w:rFonts w:ascii="Arial" w:cs="Arial" w:eastAsia="Arial" w:hAnsi="Arial"/>
          <w:sz w:val="18"/>
          <w:szCs w:val="18"/>
          <w:b w:val="1"/>
          <w:bCs w:val="1"/>
          <w:color w:val="auto"/>
        </w:rPr>
        <w:t>11. Employee Benefit Plans and Postretirement Benefits, Continued:</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Actuarial assumptions used to calculate the benefit obligations were as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229235</wp:posOffset>
            </wp:positionV>
            <wp:extent cx="7132320" cy="825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7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6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920" w:type="dxa"/>
            <w:vAlign w:val="bottom"/>
          </w:tcPr>
          <w:p>
            <w:pPr>
              <w:spacing w:after="0"/>
              <w:rPr>
                <w:sz w:val="20"/>
                <w:szCs w:val="20"/>
                <w:color w:val="auto"/>
              </w:rPr>
            </w:pPr>
          </w:p>
        </w:tc>
        <w:tc>
          <w:tcPr>
            <w:tcW w:w="1840" w:type="dxa"/>
            <w:vAlign w:val="bottom"/>
          </w:tcPr>
          <w:p>
            <w:pPr>
              <w:spacing w:after="0"/>
              <w:rPr>
                <w:sz w:val="20"/>
                <w:szCs w:val="20"/>
                <w:color w:val="auto"/>
              </w:rPr>
            </w:pPr>
          </w:p>
        </w:tc>
        <w:tc>
          <w:tcPr>
            <w:tcW w:w="1840" w:type="dxa"/>
            <w:vAlign w:val="bottom"/>
            <w:gridSpan w:val="3"/>
          </w:tcPr>
          <w:p>
            <w:pPr>
              <w:ind w:left="220"/>
              <w:spacing w:after="0"/>
              <w:rPr>
                <w:sz w:val="20"/>
                <w:szCs w:val="20"/>
                <w:color w:val="auto"/>
              </w:rPr>
            </w:pPr>
            <w:r>
              <w:rPr>
                <w:rFonts w:ascii="Arial" w:cs="Arial" w:eastAsia="Arial" w:hAnsi="Arial"/>
                <w:sz w:val="18"/>
                <w:szCs w:val="18"/>
                <w:color w:val="auto"/>
              </w:rPr>
              <w:t>Pension Benefits</w:t>
            </w:r>
          </w:p>
        </w:tc>
        <w:tc>
          <w:tcPr>
            <w:tcW w:w="1640" w:type="dxa"/>
            <w:vAlign w:val="bottom"/>
          </w:tcPr>
          <w:p>
            <w:pPr>
              <w:spacing w:after="0"/>
              <w:rPr>
                <w:sz w:val="20"/>
                <w:szCs w:val="20"/>
                <w:color w:val="auto"/>
              </w:rPr>
            </w:pPr>
          </w:p>
        </w:tc>
      </w:tr>
      <w:tr>
        <w:trPr>
          <w:trHeight w:val="27"/>
        </w:trPr>
        <w:tc>
          <w:tcPr>
            <w:tcW w:w="5920" w:type="dxa"/>
            <w:vAlign w:val="bottom"/>
          </w:tcPr>
          <w:p>
            <w:pPr>
              <w:spacing w:after="0"/>
              <w:rPr>
                <w:sz w:val="2"/>
                <w:szCs w:val="2"/>
                <w:color w:val="auto"/>
              </w:rPr>
            </w:pPr>
          </w:p>
        </w:tc>
        <w:tc>
          <w:tcPr>
            <w:tcW w:w="3400" w:type="dxa"/>
            <w:vAlign w:val="bottom"/>
            <w:tcBorders>
              <w:bottom w:val="single" w:sz="8" w:color="auto"/>
            </w:tcBorders>
            <w:gridSpan w:val="2"/>
          </w:tcPr>
          <w:p>
            <w:pPr>
              <w:spacing w:after="0"/>
              <w:rPr>
                <w:sz w:val="2"/>
                <w:szCs w:val="2"/>
                <w:color w:val="auto"/>
              </w:rPr>
            </w:pPr>
          </w:p>
        </w:tc>
        <w:tc>
          <w:tcPr>
            <w:tcW w:w="280" w:type="dxa"/>
            <w:vAlign w:val="bottom"/>
            <w:tcBorders>
              <w:bottom w:val="single" w:sz="8" w:color="auto"/>
            </w:tcBorders>
            <w:gridSpan w:val="2"/>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r>
      <w:tr>
        <w:trPr>
          <w:trHeight w:val="237"/>
        </w:trPr>
        <w:tc>
          <w:tcPr>
            <w:tcW w:w="5920" w:type="dxa"/>
            <w:vAlign w:val="bottom"/>
          </w:tcPr>
          <w:p>
            <w:pPr>
              <w:spacing w:after="0"/>
              <w:rPr>
                <w:sz w:val="20"/>
                <w:szCs w:val="20"/>
                <w:color w:val="auto"/>
              </w:rPr>
            </w:pPr>
          </w:p>
        </w:tc>
        <w:tc>
          <w:tcPr>
            <w:tcW w:w="3560" w:type="dxa"/>
            <w:vAlign w:val="bottom"/>
            <w:tcBorders>
              <w:right w:val="single" w:sz="8" w:color="auto"/>
            </w:tcBorders>
            <w:gridSpan w:val="3"/>
          </w:tcPr>
          <w:p>
            <w:pPr>
              <w:ind w:left="1340"/>
              <w:spacing w:after="0"/>
              <w:rPr>
                <w:sz w:val="20"/>
                <w:szCs w:val="20"/>
                <w:color w:val="auto"/>
              </w:rPr>
            </w:pPr>
            <w:r>
              <w:rPr>
                <w:rFonts w:ascii="Arial" w:cs="Arial" w:eastAsia="Arial" w:hAnsi="Arial"/>
                <w:sz w:val="18"/>
                <w:szCs w:val="18"/>
                <w:color w:val="auto"/>
              </w:rPr>
              <w:t>Successor</w:t>
            </w:r>
          </w:p>
        </w:tc>
        <w:tc>
          <w:tcPr>
            <w:tcW w:w="120" w:type="dxa"/>
            <w:vAlign w:val="bottom"/>
          </w:tcPr>
          <w:p>
            <w:pPr>
              <w:spacing w:after="0"/>
              <w:rPr>
                <w:sz w:val="20"/>
                <w:szCs w:val="20"/>
                <w:color w:val="auto"/>
              </w:rPr>
            </w:pPr>
          </w:p>
        </w:tc>
        <w:tc>
          <w:tcPr>
            <w:tcW w:w="1640" w:type="dxa"/>
            <w:vAlign w:val="bottom"/>
          </w:tcPr>
          <w:p>
            <w:pPr>
              <w:jc w:val="right"/>
              <w:ind w:right="310"/>
              <w:spacing w:after="0"/>
              <w:rPr>
                <w:sz w:val="20"/>
                <w:szCs w:val="20"/>
                <w:color w:val="auto"/>
              </w:rPr>
            </w:pPr>
            <w:r>
              <w:rPr>
                <w:rFonts w:ascii="Arial" w:cs="Arial" w:eastAsia="Arial" w:hAnsi="Arial"/>
                <w:sz w:val="18"/>
                <w:szCs w:val="18"/>
                <w:color w:val="auto"/>
              </w:rPr>
              <w:t>Predecessor</w:t>
            </w:r>
          </w:p>
        </w:tc>
      </w:tr>
      <w:tr>
        <w:trPr>
          <w:trHeight w:val="27"/>
        </w:trPr>
        <w:tc>
          <w:tcPr>
            <w:tcW w:w="5920" w:type="dxa"/>
            <w:vAlign w:val="bottom"/>
          </w:tcPr>
          <w:p>
            <w:pPr>
              <w:spacing w:after="0"/>
              <w:rPr>
                <w:sz w:val="2"/>
                <w:szCs w:val="2"/>
                <w:color w:val="auto"/>
              </w:rPr>
            </w:pPr>
          </w:p>
        </w:tc>
        <w:tc>
          <w:tcPr>
            <w:tcW w:w="184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60" w:type="dxa"/>
            <w:vAlign w:val="bottom"/>
            <w:tcBorders>
              <w:right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r>
      <w:tr>
        <w:trPr>
          <w:trHeight w:val="222"/>
        </w:trPr>
        <w:tc>
          <w:tcPr>
            <w:tcW w:w="5920" w:type="dxa"/>
            <w:vAlign w:val="bottom"/>
          </w:tcPr>
          <w:p>
            <w:pPr>
              <w:spacing w:after="0"/>
              <w:rPr>
                <w:sz w:val="19"/>
                <w:szCs w:val="19"/>
                <w:color w:val="auto"/>
              </w:rPr>
            </w:pPr>
          </w:p>
        </w:tc>
        <w:tc>
          <w:tcPr>
            <w:tcW w:w="1840" w:type="dxa"/>
            <w:vAlign w:val="bottom"/>
          </w:tcPr>
          <w:p>
            <w:pPr>
              <w:jc w:val="right"/>
              <w:ind w:right="130"/>
              <w:spacing w:after="0"/>
              <w:rPr>
                <w:sz w:val="20"/>
                <w:szCs w:val="20"/>
                <w:color w:val="auto"/>
              </w:rPr>
            </w:pPr>
            <w:r>
              <w:rPr>
                <w:rFonts w:ascii="Arial" w:cs="Arial" w:eastAsia="Arial" w:hAnsi="Arial"/>
                <w:sz w:val="18"/>
                <w:szCs w:val="18"/>
                <w:color w:val="auto"/>
              </w:rPr>
              <w:t>December 31,</w:t>
            </w:r>
          </w:p>
        </w:tc>
        <w:tc>
          <w:tcPr>
            <w:tcW w:w="1720" w:type="dxa"/>
            <w:vAlign w:val="bottom"/>
            <w:tcBorders>
              <w:right w:val="single" w:sz="8" w:color="auto"/>
            </w:tcBorders>
            <w:gridSpan w:val="2"/>
          </w:tcPr>
          <w:p>
            <w:pPr>
              <w:ind w:left="540"/>
              <w:spacing w:after="0"/>
              <w:rPr>
                <w:sz w:val="20"/>
                <w:szCs w:val="20"/>
                <w:color w:val="auto"/>
              </w:rPr>
            </w:pPr>
            <w:r>
              <w:rPr>
                <w:rFonts w:ascii="Arial" w:cs="Arial" w:eastAsia="Arial" w:hAnsi="Arial"/>
                <w:sz w:val="18"/>
                <w:szCs w:val="18"/>
                <w:color w:val="auto"/>
              </w:rPr>
              <w:t>December 31,</w:t>
            </w:r>
          </w:p>
        </w:tc>
        <w:tc>
          <w:tcPr>
            <w:tcW w:w="120" w:type="dxa"/>
            <w:vAlign w:val="bottom"/>
          </w:tcPr>
          <w:p>
            <w:pPr>
              <w:spacing w:after="0"/>
              <w:rPr>
                <w:sz w:val="19"/>
                <w:szCs w:val="19"/>
                <w:color w:val="auto"/>
              </w:rPr>
            </w:pPr>
          </w:p>
        </w:tc>
        <w:tc>
          <w:tcPr>
            <w:tcW w:w="1640" w:type="dxa"/>
            <w:vAlign w:val="bottom"/>
          </w:tcPr>
          <w:p>
            <w:pPr>
              <w:jc w:val="right"/>
              <w:spacing w:after="0"/>
              <w:rPr>
                <w:sz w:val="20"/>
                <w:szCs w:val="20"/>
                <w:color w:val="auto"/>
              </w:rPr>
            </w:pPr>
            <w:r>
              <w:rPr>
                <w:rFonts w:ascii="Arial" w:cs="Arial" w:eastAsia="Arial" w:hAnsi="Arial"/>
                <w:sz w:val="18"/>
                <w:szCs w:val="18"/>
                <w:color w:val="auto"/>
              </w:rPr>
              <w:t>September 21,</w:t>
            </w:r>
          </w:p>
        </w:tc>
      </w:tr>
      <w:tr>
        <w:trPr>
          <w:trHeight w:val="230"/>
        </w:trPr>
        <w:tc>
          <w:tcPr>
            <w:tcW w:w="5920" w:type="dxa"/>
            <w:vAlign w:val="bottom"/>
          </w:tcPr>
          <w:p>
            <w:pPr>
              <w:spacing w:after="0"/>
              <w:rPr>
                <w:sz w:val="20"/>
                <w:szCs w:val="20"/>
                <w:color w:val="auto"/>
              </w:rPr>
            </w:pPr>
          </w:p>
        </w:tc>
        <w:tc>
          <w:tcPr>
            <w:tcW w:w="1840" w:type="dxa"/>
            <w:vAlign w:val="bottom"/>
          </w:tcPr>
          <w:p>
            <w:pPr>
              <w:jc w:val="right"/>
              <w:ind w:right="130"/>
              <w:spacing w:after="0"/>
              <w:rPr>
                <w:sz w:val="20"/>
                <w:szCs w:val="20"/>
                <w:color w:val="auto"/>
              </w:rPr>
            </w:pPr>
            <w:r>
              <w:rPr>
                <w:rFonts w:ascii="Arial" w:cs="Arial" w:eastAsia="Arial" w:hAnsi="Arial"/>
                <w:sz w:val="18"/>
                <w:szCs w:val="18"/>
                <w:color w:val="auto"/>
              </w:rPr>
              <w:t>2021 (a)</w:t>
            </w:r>
          </w:p>
        </w:tc>
        <w:tc>
          <w:tcPr>
            <w:tcW w:w="1560" w:type="dxa"/>
            <w:vAlign w:val="bottom"/>
          </w:tcPr>
          <w:p>
            <w:pPr>
              <w:jc w:val="right"/>
              <w:spacing w:after="0"/>
              <w:rPr>
                <w:sz w:val="20"/>
                <w:szCs w:val="20"/>
                <w:color w:val="auto"/>
              </w:rPr>
            </w:pPr>
            <w:r>
              <w:rPr>
                <w:rFonts w:ascii="Arial" w:cs="Arial" w:eastAsia="Arial" w:hAnsi="Arial"/>
                <w:sz w:val="18"/>
                <w:szCs w:val="18"/>
                <w:color w:val="auto"/>
              </w:rPr>
              <w:t>2020</w:t>
            </w:r>
          </w:p>
        </w:tc>
        <w:tc>
          <w:tcPr>
            <w:tcW w:w="160" w:type="dxa"/>
            <w:vAlign w:val="bottom"/>
            <w:tcBorders>
              <w:right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640" w:type="dxa"/>
            <w:vAlign w:val="bottom"/>
          </w:tcPr>
          <w:p>
            <w:pPr>
              <w:jc w:val="right"/>
              <w:spacing w:after="0"/>
              <w:rPr>
                <w:sz w:val="20"/>
                <w:szCs w:val="20"/>
                <w:color w:val="auto"/>
              </w:rPr>
            </w:pPr>
            <w:r>
              <w:rPr>
                <w:rFonts w:ascii="Arial" w:cs="Arial" w:eastAsia="Arial" w:hAnsi="Arial"/>
                <w:sz w:val="18"/>
                <w:szCs w:val="18"/>
                <w:color w:val="auto"/>
              </w:rPr>
              <w:t>2020</w:t>
            </w:r>
          </w:p>
        </w:tc>
      </w:tr>
      <w:tr>
        <w:trPr>
          <w:trHeight w:val="27"/>
        </w:trPr>
        <w:tc>
          <w:tcPr>
            <w:tcW w:w="5920" w:type="dxa"/>
            <w:vAlign w:val="bottom"/>
            <w:tcBorders>
              <w:bottom w:val="single" w:sz="8" w:color="auto"/>
            </w:tcBorders>
          </w:tcPr>
          <w:p>
            <w:pPr>
              <w:spacing w:after="0"/>
              <w:rPr>
                <w:sz w:val="2"/>
                <w:szCs w:val="2"/>
                <w:color w:val="auto"/>
              </w:rPr>
            </w:pPr>
          </w:p>
        </w:tc>
        <w:tc>
          <w:tcPr>
            <w:tcW w:w="184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60" w:type="dxa"/>
            <w:vAlign w:val="bottom"/>
            <w:tcBorders>
              <w:bottom w:val="single" w:sz="8" w:color="auto"/>
              <w:right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r>
      <w:tr>
        <w:trPr>
          <w:trHeight w:val="243"/>
        </w:trPr>
        <w:tc>
          <w:tcPr>
            <w:tcW w:w="59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Discount rate</w:t>
            </w:r>
          </w:p>
        </w:tc>
        <w:tc>
          <w:tcPr>
            <w:tcW w:w="18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2.90 %</w:t>
            </w: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2.58 %</w:t>
            </w:r>
          </w:p>
        </w:tc>
        <w:tc>
          <w:tcPr>
            <w:tcW w:w="160" w:type="dxa"/>
            <w:vAlign w:val="bottom"/>
            <w:tcBorders>
              <w:bottom w:val="single" w:sz="8" w:color="CCEEFF"/>
              <w:right w:val="single" w:sz="8" w:color="auto"/>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2.60 %</w:t>
            </w:r>
          </w:p>
        </w:tc>
      </w:tr>
      <w:tr>
        <w:trPr>
          <w:trHeight w:val="243"/>
        </w:trPr>
        <w:tc>
          <w:tcPr>
            <w:tcW w:w="5920" w:type="dxa"/>
            <w:vAlign w:val="bottom"/>
          </w:tcPr>
          <w:p>
            <w:pPr>
              <w:ind w:left="20"/>
              <w:spacing w:after="0"/>
              <w:rPr>
                <w:sz w:val="20"/>
                <w:szCs w:val="20"/>
                <w:color w:val="auto"/>
              </w:rPr>
            </w:pPr>
            <w:r>
              <w:rPr>
                <w:rFonts w:ascii="Arial" w:cs="Arial" w:eastAsia="Arial" w:hAnsi="Arial"/>
                <w:sz w:val="18"/>
                <w:szCs w:val="18"/>
                <w:color w:val="auto"/>
              </w:rPr>
              <w:t>Expected return on plan assets</w:t>
            </w:r>
          </w:p>
        </w:tc>
        <w:tc>
          <w:tcPr>
            <w:tcW w:w="1840" w:type="dxa"/>
            <w:vAlign w:val="bottom"/>
          </w:tcPr>
          <w:p>
            <w:pPr>
              <w:jc w:val="right"/>
              <w:ind w:right="130"/>
              <w:spacing w:after="0"/>
              <w:rPr>
                <w:sz w:val="20"/>
                <w:szCs w:val="20"/>
                <w:color w:val="auto"/>
              </w:rPr>
            </w:pPr>
            <w:r>
              <w:rPr>
                <w:rFonts w:ascii="Arial" w:cs="Arial" w:eastAsia="Arial" w:hAnsi="Arial"/>
                <w:sz w:val="18"/>
                <w:szCs w:val="18"/>
                <w:color w:val="auto"/>
              </w:rPr>
              <w:t>6.45 %</w:t>
            </w:r>
          </w:p>
        </w:tc>
        <w:tc>
          <w:tcPr>
            <w:tcW w:w="1560" w:type="dxa"/>
            <w:vAlign w:val="bottom"/>
          </w:tcPr>
          <w:p>
            <w:pPr>
              <w:jc w:val="right"/>
              <w:spacing w:after="0"/>
              <w:rPr>
                <w:sz w:val="20"/>
                <w:szCs w:val="20"/>
                <w:color w:val="auto"/>
              </w:rPr>
            </w:pPr>
            <w:r>
              <w:rPr>
                <w:rFonts w:ascii="Arial" w:cs="Arial" w:eastAsia="Arial" w:hAnsi="Arial"/>
                <w:sz w:val="18"/>
                <w:szCs w:val="18"/>
                <w:color w:val="auto"/>
              </w:rPr>
              <w:t>6.75 %</w:t>
            </w:r>
          </w:p>
        </w:tc>
        <w:tc>
          <w:tcPr>
            <w:tcW w:w="160" w:type="dxa"/>
            <w:vAlign w:val="bottom"/>
            <w:tcBorders>
              <w:right w:val="single" w:sz="8" w:color="auto"/>
            </w:tcBorders>
          </w:tcPr>
          <w:p>
            <w:pPr>
              <w:spacing w:after="0"/>
              <w:rPr>
                <w:sz w:val="21"/>
                <w:szCs w:val="21"/>
                <w:color w:val="auto"/>
              </w:rPr>
            </w:pPr>
          </w:p>
        </w:tc>
        <w:tc>
          <w:tcPr>
            <w:tcW w:w="120" w:type="dxa"/>
            <w:vAlign w:val="bottom"/>
          </w:tcPr>
          <w:p>
            <w:pPr>
              <w:spacing w:after="0"/>
              <w:rPr>
                <w:sz w:val="21"/>
                <w:szCs w:val="21"/>
                <w:color w:val="auto"/>
              </w:rPr>
            </w:pPr>
          </w:p>
        </w:tc>
        <w:tc>
          <w:tcPr>
            <w:tcW w:w="1640" w:type="dxa"/>
            <w:vAlign w:val="bottom"/>
          </w:tcPr>
          <w:p>
            <w:pPr>
              <w:jc w:val="right"/>
              <w:spacing w:after="0"/>
              <w:rPr>
                <w:sz w:val="20"/>
                <w:szCs w:val="20"/>
                <w:color w:val="auto"/>
              </w:rPr>
            </w:pPr>
            <w:r>
              <w:rPr>
                <w:rFonts w:ascii="Arial" w:cs="Arial" w:eastAsia="Arial" w:hAnsi="Arial"/>
                <w:sz w:val="18"/>
                <w:szCs w:val="18"/>
                <w:color w:val="auto"/>
              </w:rPr>
              <w:t>7.00 %</w:t>
            </w:r>
          </w:p>
        </w:tc>
      </w:tr>
      <w:tr>
        <w:trPr>
          <w:trHeight w:val="27"/>
        </w:trPr>
        <w:tc>
          <w:tcPr>
            <w:tcW w:w="5920" w:type="dxa"/>
            <w:vAlign w:val="bottom"/>
          </w:tcPr>
          <w:p>
            <w:pPr>
              <w:spacing w:after="0"/>
              <w:rPr>
                <w:sz w:val="2"/>
                <w:szCs w:val="2"/>
                <w:color w:val="auto"/>
              </w:rPr>
            </w:pPr>
          </w:p>
        </w:tc>
        <w:tc>
          <w:tcPr>
            <w:tcW w:w="184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60" w:type="dxa"/>
            <w:vAlign w:val="bottom"/>
            <w:tcBorders>
              <w:right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40" w:type="dxa"/>
            <w:vAlign w:val="bottom"/>
          </w:tcPr>
          <w:p>
            <w:pPr>
              <w:spacing w:after="0"/>
              <w:rPr>
                <w:sz w:val="2"/>
                <w:szCs w:val="2"/>
                <w:color w:val="auto"/>
              </w:rPr>
            </w:pPr>
          </w:p>
        </w:tc>
      </w:tr>
      <w:tr>
        <w:trPr>
          <w:trHeight w:val="250"/>
        </w:trPr>
        <w:tc>
          <w:tcPr>
            <w:tcW w:w="59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Rate of compensation increase</w:t>
            </w:r>
          </w:p>
        </w:tc>
        <w:tc>
          <w:tcPr>
            <w:tcW w:w="18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2.00 %</w:t>
            </w: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2.00 %</w:t>
            </w:r>
          </w:p>
        </w:tc>
        <w:tc>
          <w:tcPr>
            <w:tcW w:w="160" w:type="dxa"/>
            <w:vAlign w:val="bottom"/>
            <w:tcBorders>
              <w:bottom w:val="single" w:sz="8" w:color="CCEEFF"/>
              <w:right w:val="single" w:sz="8" w:color="auto"/>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2.00 %</w:t>
            </w:r>
          </w:p>
        </w:tc>
      </w:tr>
      <w:tr>
        <w:trPr>
          <w:trHeight w:val="20"/>
        </w:trPr>
        <w:tc>
          <w:tcPr>
            <w:tcW w:w="5920" w:type="dxa"/>
            <w:vAlign w:val="bottom"/>
            <w:shd w:val="clear" w:color="auto" w:fill="000000"/>
          </w:tcPr>
          <w:p>
            <w:pPr>
              <w:spacing w:after="0" w:line="20" w:lineRule="exact"/>
              <w:rPr>
                <w:sz w:val="1"/>
                <w:szCs w:val="1"/>
                <w:color w:val="auto"/>
              </w:rPr>
            </w:pPr>
          </w:p>
        </w:tc>
        <w:tc>
          <w:tcPr>
            <w:tcW w:w="1840" w:type="dxa"/>
            <w:vAlign w:val="bottom"/>
            <w:shd w:val="clear" w:color="auto" w:fill="000000"/>
          </w:tcPr>
          <w:p>
            <w:pPr>
              <w:spacing w:after="0" w:line="20" w:lineRule="exact"/>
              <w:rPr>
                <w:sz w:val="1"/>
                <w:szCs w:val="1"/>
                <w:color w:val="auto"/>
              </w:rPr>
            </w:pPr>
          </w:p>
        </w:tc>
        <w:tc>
          <w:tcPr>
            <w:tcW w:w="1560" w:type="dxa"/>
            <w:vAlign w:val="bottom"/>
            <w:shd w:val="clear" w:color="auto" w:fill="000000"/>
          </w:tcPr>
          <w:p>
            <w:pPr>
              <w:spacing w:after="0" w:line="20" w:lineRule="exact"/>
              <w:rPr>
                <w:sz w:val="1"/>
                <w:szCs w:val="1"/>
                <w:color w:val="auto"/>
              </w:rPr>
            </w:pPr>
          </w:p>
        </w:tc>
        <w:tc>
          <w:tcPr>
            <w:tcW w:w="160" w:type="dxa"/>
            <w:vAlign w:val="bottom"/>
            <w:tcBorders>
              <w:right w:val="single" w:sz="8" w:color="auto"/>
            </w:tcBorders>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640" w:type="dxa"/>
            <w:vAlign w:val="bottom"/>
            <w:shd w:val="clear" w:color="auto" w:fill="000000"/>
          </w:tcPr>
          <w:p>
            <w:pPr>
              <w:spacing w:after="0" w:line="20" w:lineRule="exact"/>
              <w:rPr>
                <w:sz w:val="1"/>
                <w:szCs w:val="1"/>
                <w:color w:val="auto"/>
              </w:rPr>
            </w:pPr>
          </w:p>
        </w:tc>
      </w:tr>
    </w:tbl>
    <w:p>
      <w:pPr>
        <w:spacing w:after="0" w:line="202" w:lineRule="exact"/>
        <w:rPr>
          <w:sz w:val="20"/>
          <w:szCs w:val="20"/>
          <w:color w:val="auto"/>
        </w:rPr>
      </w:pPr>
    </w:p>
    <w:p>
      <w:pPr>
        <w:ind w:left="460" w:right="20" w:hanging="452"/>
        <w:spacing w:after="0" w:line="277" w:lineRule="auto"/>
        <w:tabs>
          <w:tab w:leader="none" w:pos="460" w:val="left"/>
        </w:tabs>
        <w:numPr>
          <w:ilvl w:val="0"/>
          <w:numId w:val="46"/>
        </w:numPr>
        <w:rPr>
          <w:rFonts w:ascii="Arial" w:cs="Arial" w:eastAsia="Arial" w:hAnsi="Arial"/>
          <w:sz w:val="18"/>
          <w:szCs w:val="18"/>
          <w:color w:val="auto"/>
        </w:rPr>
      </w:pPr>
      <w:r>
        <w:rPr>
          <w:rFonts w:ascii="Arial" w:cs="Arial" w:eastAsia="Arial" w:hAnsi="Arial"/>
          <w:sz w:val="18"/>
          <w:szCs w:val="18"/>
          <w:color w:val="auto"/>
        </w:rPr>
        <w:t>For the years 2022 and 2023, the rate of compensation increase was assumed to be 2.00 percent and then increasing to 3.00 percent for years thereafter.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194310</wp:posOffset>
            </wp:positionV>
            <wp:extent cx="7132320" cy="825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7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1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820" w:type="dxa"/>
            <w:vAlign w:val="bottom"/>
          </w:tcPr>
          <w:p>
            <w:pPr>
              <w:spacing w:after="0"/>
              <w:rPr>
                <w:sz w:val="20"/>
                <w:szCs w:val="20"/>
                <w:color w:val="auto"/>
              </w:rPr>
            </w:pPr>
          </w:p>
        </w:tc>
        <w:tc>
          <w:tcPr>
            <w:tcW w:w="1740" w:type="dxa"/>
            <w:vAlign w:val="bottom"/>
          </w:tcPr>
          <w:p>
            <w:pPr>
              <w:spacing w:after="0"/>
              <w:rPr>
                <w:sz w:val="20"/>
                <w:szCs w:val="20"/>
                <w:color w:val="auto"/>
              </w:rPr>
            </w:pPr>
          </w:p>
        </w:tc>
        <w:tc>
          <w:tcPr>
            <w:tcW w:w="2040" w:type="dxa"/>
            <w:vAlign w:val="bottom"/>
            <w:gridSpan w:val="3"/>
          </w:tcPr>
          <w:p>
            <w:pPr>
              <w:ind w:left="120"/>
              <w:spacing w:after="0"/>
              <w:rPr>
                <w:sz w:val="20"/>
                <w:szCs w:val="20"/>
                <w:color w:val="auto"/>
              </w:rPr>
            </w:pPr>
            <w:r>
              <w:rPr>
                <w:rFonts w:ascii="Arial" w:cs="Arial" w:eastAsia="Arial" w:hAnsi="Arial"/>
                <w:sz w:val="18"/>
                <w:szCs w:val="18"/>
                <w:color w:val="auto"/>
              </w:rPr>
              <w:t>Postretirement Benefits</w:t>
            </w:r>
          </w:p>
        </w:tc>
        <w:tc>
          <w:tcPr>
            <w:tcW w:w="1640" w:type="dxa"/>
            <w:vAlign w:val="bottom"/>
          </w:tcPr>
          <w:p>
            <w:pPr>
              <w:spacing w:after="0"/>
              <w:rPr>
                <w:sz w:val="20"/>
                <w:szCs w:val="20"/>
                <w:color w:val="auto"/>
              </w:rPr>
            </w:pPr>
          </w:p>
        </w:tc>
      </w:tr>
      <w:tr>
        <w:trPr>
          <w:trHeight w:val="27"/>
        </w:trPr>
        <w:tc>
          <w:tcPr>
            <w:tcW w:w="5820" w:type="dxa"/>
            <w:vAlign w:val="bottom"/>
          </w:tcPr>
          <w:p>
            <w:pPr>
              <w:spacing w:after="0"/>
              <w:rPr>
                <w:sz w:val="2"/>
                <w:szCs w:val="2"/>
                <w:color w:val="auto"/>
              </w:rPr>
            </w:pPr>
          </w:p>
        </w:tc>
        <w:tc>
          <w:tcPr>
            <w:tcW w:w="3400" w:type="dxa"/>
            <w:vAlign w:val="bottom"/>
            <w:tcBorders>
              <w:bottom w:val="single" w:sz="8" w:color="auto"/>
            </w:tcBorders>
            <w:gridSpan w:val="2"/>
          </w:tcPr>
          <w:p>
            <w:pPr>
              <w:spacing w:after="0"/>
              <w:rPr>
                <w:sz w:val="2"/>
                <w:szCs w:val="2"/>
                <w:color w:val="auto"/>
              </w:rPr>
            </w:pPr>
          </w:p>
        </w:tc>
        <w:tc>
          <w:tcPr>
            <w:tcW w:w="380" w:type="dxa"/>
            <w:vAlign w:val="bottom"/>
            <w:tcBorders>
              <w:bottom w:val="single" w:sz="8" w:color="auto"/>
            </w:tcBorders>
            <w:gridSpan w:val="2"/>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r>
      <w:tr>
        <w:trPr>
          <w:trHeight w:val="237"/>
        </w:trPr>
        <w:tc>
          <w:tcPr>
            <w:tcW w:w="5820" w:type="dxa"/>
            <w:vAlign w:val="bottom"/>
          </w:tcPr>
          <w:p>
            <w:pPr>
              <w:spacing w:after="0"/>
              <w:rPr>
                <w:sz w:val="20"/>
                <w:szCs w:val="20"/>
                <w:color w:val="auto"/>
              </w:rPr>
            </w:pPr>
          </w:p>
        </w:tc>
        <w:tc>
          <w:tcPr>
            <w:tcW w:w="3620" w:type="dxa"/>
            <w:vAlign w:val="bottom"/>
            <w:tcBorders>
              <w:right w:val="single" w:sz="8" w:color="auto"/>
            </w:tcBorders>
            <w:gridSpan w:val="3"/>
          </w:tcPr>
          <w:p>
            <w:pPr>
              <w:ind w:left="1340"/>
              <w:spacing w:after="0"/>
              <w:rPr>
                <w:sz w:val="20"/>
                <w:szCs w:val="20"/>
                <w:color w:val="auto"/>
              </w:rPr>
            </w:pPr>
            <w:r>
              <w:rPr>
                <w:rFonts w:ascii="Arial" w:cs="Arial" w:eastAsia="Arial" w:hAnsi="Arial"/>
                <w:sz w:val="18"/>
                <w:szCs w:val="18"/>
                <w:color w:val="auto"/>
              </w:rPr>
              <w:t>Successor</w:t>
            </w:r>
          </w:p>
        </w:tc>
        <w:tc>
          <w:tcPr>
            <w:tcW w:w="160" w:type="dxa"/>
            <w:vAlign w:val="bottom"/>
          </w:tcPr>
          <w:p>
            <w:pPr>
              <w:spacing w:after="0"/>
              <w:rPr>
                <w:sz w:val="20"/>
                <w:szCs w:val="20"/>
                <w:color w:val="auto"/>
              </w:rPr>
            </w:pPr>
          </w:p>
        </w:tc>
        <w:tc>
          <w:tcPr>
            <w:tcW w:w="1640" w:type="dxa"/>
            <w:vAlign w:val="bottom"/>
          </w:tcPr>
          <w:p>
            <w:pPr>
              <w:jc w:val="right"/>
              <w:ind w:right="290"/>
              <w:spacing w:after="0"/>
              <w:rPr>
                <w:sz w:val="20"/>
                <w:szCs w:val="20"/>
                <w:color w:val="auto"/>
              </w:rPr>
            </w:pPr>
            <w:r>
              <w:rPr>
                <w:rFonts w:ascii="Arial" w:cs="Arial" w:eastAsia="Arial" w:hAnsi="Arial"/>
                <w:sz w:val="18"/>
                <w:szCs w:val="18"/>
                <w:color w:val="auto"/>
              </w:rPr>
              <w:t>Predecessor</w:t>
            </w:r>
          </w:p>
        </w:tc>
      </w:tr>
      <w:tr>
        <w:trPr>
          <w:trHeight w:val="27"/>
        </w:trPr>
        <w:tc>
          <w:tcPr>
            <w:tcW w:w="5820" w:type="dxa"/>
            <w:vAlign w:val="bottom"/>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220" w:type="dxa"/>
            <w:vAlign w:val="bottom"/>
            <w:tcBorders>
              <w:right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r>
      <w:tr>
        <w:trPr>
          <w:trHeight w:val="222"/>
        </w:trPr>
        <w:tc>
          <w:tcPr>
            <w:tcW w:w="5820" w:type="dxa"/>
            <w:vAlign w:val="bottom"/>
          </w:tcPr>
          <w:p>
            <w:pPr>
              <w:spacing w:after="0"/>
              <w:rPr>
                <w:sz w:val="19"/>
                <w:szCs w:val="19"/>
                <w:color w:val="auto"/>
              </w:rPr>
            </w:pPr>
          </w:p>
        </w:tc>
        <w:tc>
          <w:tcPr>
            <w:tcW w:w="1740" w:type="dxa"/>
            <w:vAlign w:val="bottom"/>
          </w:tcPr>
          <w:p>
            <w:pPr>
              <w:jc w:val="right"/>
              <w:ind w:right="50"/>
              <w:spacing w:after="0"/>
              <w:rPr>
                <w:sz w:val="20"/>
                <w:szCs w:val="20"/>
                <w:color w:val="auto"/>
              </w:rPr>
            </w:pPr>
            <w:r>
              <w:rPr>
                <w:rFonts w:ascii="Arial" w:cs="Arial" w:eastAsia="Arial" w:hAnsi="Arial"/>
                <w:sz w:val="18"/>
                <w:szCs w:val="18"/>
                <w:color w:val="auto"/>
              </w:rPr>
              <w:t>December 31,</w:t>
            </w:r>
          </w:p>
        </w:tc>
        <w:tc>
          <w:tcPr>
            <w:tcW w:w="1880" w:type="dxa"/>
            <w:vAlign w:val="bottom"/>
            <w:tcBorders>
              <w:right w:val="single" w:sz="8" w:color="auto"/>
            </w:tcBorders>
            <w:gridSpan w:val="2"/>
          </w:tcPr>
          <w:p>
            <w:pPr>
              <w:ind w:left="640"/>
              <w:spacing w:after="0"/>
              <w:rPr>
                <w:sz w:val="20"/>
                <w:szCs w:val="20"/>
                <w:color w:val="auto"/>
              </w:rPr>
            </w:pPr>
            <w:r>
              <w:rPr>
                <w:rFonts w:ascii="Arial" w:cs="Arial" w:eastAsia="Arial" w:hAnsi="Arial"/>
                <w:sz w:val="18"/>
                <w:szCs w:val="18"/>
                <w:color w:val="auto"/>
              </w:rPr>
              <w:t>December 31,</w:t>
            </w:r>
          </w:p>
        </w:tc>
        <w:tc>
          <w:tcPr>
            <w:tcW w:w="160" w:type="dxa"/>
            <w:vAlign w:val="bottom"/>
          </w:tcPr>
          <w:p>
            <w:pPr>
              <w:spacing w:after="0"/>
              <w:rPr>
                <w:sz w:val="19"/>
                <w:szCs w:val="19"/>
                <w:color w:val="auto"/>
              </w:rPr>
            </w:pPr>
          </w:p>
        </w:tc>
        <w:tc>
          <w:tcPr>
            <w:tcW w:w="1640" w:type="dxa"/>
            <w:vAlign w:val="bottom"/>
          </w:tcPr>
          <w:p>
            <w:pPr>
              <w:jc w:val="right"/>
              <w:spacing w:after="0"/>
              <w:rPr>
                <w:sz w:val="20"/>
                <w:szCs w:val="20"/>
                <w:color w:val="auto"/>
              </w:rPr>
            </w:pPr>
            <w:r>
              <w:rPr>
                <w:rFonts w:ascii="Arial" w:cs="Arial" w:eastAsia="Arial" w:hAnsi="Arial"/>
                <w:sz w:val="18"/>
                <w:szCs w:val="18"/>
                <w:color w:val="auto"/>
              </w:rPr>
              <w:t>September 21,</w:t>
            </w:r>
          </w:p>
        </w:tc>
      </w:tr>
      <w:tr>
        <w:trPr>
          <w:trHeight w:val="230"/>
        </w:trPr>
        <w:tc>
          <w:tcPr>
            <w:tcW w:w="5820" w:type="dxa"/>
            <w:vAlign w:val="bottom"/>
          </w:tcPr>
          <w:p>
            <w:pPr>
              <w:spacing w:after="0"/>
              <w:rPr>
                <w:sz w:val="20"/>
                <w:szCs w:val="20"/>
                <w:color w:val="auto"/>
              </w:rPr>
            </w:pPr>
          </w:p>
        </w:tc>
        <w:tc>
          <w:tcPr>
            <w:tcW w:w="1740" w:type="dxa"/>
            <w:vAlign w:val="bottom"/>
          </w:tcPr>
          <w:p>
            <w:pPr>
              <w:jc w:val="right"/>
              <w:ind w:right="50"/>
              <w:spacing w:after="0"/>
              <w:rPr>
                <w:sz w:val="20"/>
                <w:szCs w:val="20"/>
                <w:color w:val="auto"/>
              </w:rPr>
            </w:pPr>
            <w:r>
              <w:rPr>
                <w:rFonts w:ascii="Arial" w:cs="Arial" w:eastAsia="Arial" w:hAnsi="Arial"/>
                <w:sz w:val="18"/>
                <w:szCs w:val="18"/>
                <w:color w:val="auto"/>
              </w:rPr>
              <w:t>2021</w:t>
            </w:r>
          </w:p>
        </w:tc>
        <w:tc>
          <w:tcPr>
            <w:tcW w:w="1660" w:type="dxa"/>
            <w:vAlign w:val="bottom"/>
          </w:tcPr>
          <w:p>
            <w:pPr>
              <w:jc w:val="right"/>
              <w:spacing w:after="0"/>
              <w:rPr>
                <w:sz w:val="20"/>
                <w:szCs w:val="20"/>
                <w:color w:val="auto"/>
              </w:rPr>
            </w:pPr>
            <w:r>
              <w:rPr>
                <w:rFonts w:ascii="Arial" w:cs="Arial" w:eastAsia="Arial" w:hAnsi="Arial"/>
                <w:sz w:val="18"/>
                <w:szCs w:val="18"/>
                <w:color w:val="auto"/>
              </w:rPr>
              <w:t>2020</w:t>
            </w:r>
          </w:p>
        </w:tc>
        <w:tc>
          <w:tcPr>
            <w:tcW w:w="220" w:type="dxa"/>
            <w:vAlign w:val="bottom"/>
            <w:tcBorders>
              <w:right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1640" w:type="dxa"/>
            <w:vAlign w:val="bottom"/>
          </w:tcPr>
          <w:p>
            <w:pPr>
              <w:jc w:val="right"/>
              <w:spacing w:after="0"/>
              <w:rPr>
                <w:sz w:val="20"/>
                <w:szCs w:val="20"/>
                <w:color w:val="auto"/>
              </w:rPr>
            </w:pPr>
            <w:r>
              <w:rPr>
                <w:rFonts w:ascii="Arial" w:cs="Arial" w:eastAsia="Arial" w:hAnsi="Arial"/>
                <w:sz w:val="18"/>
                <w:szCs w:val="18"/>
                <w:color w:val="auto"/>
              </w:rPr>
              <w:t>2020</w:t>
            </w:r>
          </w:p>
        </w:tc>
      </w:tr>
      <w:tr>
        <w:trPr>
          <w:trHeight w:val="27"/>
        </w:trPr>
        <w:tc>
          <w:tcPr>
            <w:tcW w:w="582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220" w:type="dxa"/>
            <w:vAlign w:val="bottom"/>
            <w:tcBorders>
              <w:bottom w:val="single" w:sz="8" w:color="auto"/>
              <w:right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r>
      <w:tr>
        <w:trPr>
          <w:trHeight w:val="244"/>
        </w:trPr>
        <w:tc>
          <w:tcPr>
            <w:tcW w:w="58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Discount rate</w:t>
            </w:r>
          </w:p>
        </w:tc>
        <w:tc>
          <w:tcPr>
            <w:tcW w:w="17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2.88 %</w:t>
            </w: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2.58 %</w:t>
            </w:r>
          </w:p>
        </w:tc>
        <w:tc>
          <w:tcPr>
            <w:tcW w:w="220" w:type="dxa"/>
            <w:vAlign w:val="bottom"/>
            <w:tcBorders>
              <w:bottom w:val="single" w:sz="8" w:color="CCEEFF"/>
              <w:right w:val="single" w:sz="8" w:color="auto"/>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6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2.61 %</w:t>
            </w:r>
          </w:p>
        </w:tc>
      </w:tr>
      <w:tr>
        <w:trPr>
          <w:trHeight w:val="243"/>
        </w:trPr>
        <w:tc>
          <w:tcPr>
            <w:tcW w:w="5820" w:type="dxa"/>
            <w:vAlign w:val="bottom"/>
          </w:tcPr>
          <w:p>
            <w:pPr>
              <w:ind w:left="20"/>
              <w:spacing w:after="0"/>
              <w:rPr>
                <w:sz w:val="20"/>
                <w:szCs w:val="20"/>
                <w:color w:val="auto"/>
              </w:rPr>
            </w:pPr>
            <w:r>
              <w:rPr>
                <w:rFonts w:ascii="Arial" w:cs="Arial" w:eastAsia="Arial" w:hAnsi="Arial"/>
                <w:sz w:val="18"/>
                <w:szCs w:val="18"/>
                <w:color w:val="auto"/>
              </w:rPr>
              <w:t>Expected return on plan assets</w:t>
            </w:r>
          </w:p>
        </w:tc>
        <w:tc>
          <w:tcPr>
            <w:tcW w:w="1740" w:type="dxa"/>
            <w:vAlign w:val="bottom"/>
          </w:tcPr>
          <w:p>
            <w:pPr>
              <w:jc w:val="right"/>
              <w:ind w:right="50"/>
              <w:spacing w:after="0"/>
              <w:rPr>
                <w:sz w:val="20"/>
                <w:szCs w:val="20"/>
                <w:color w:val="auto"/>
              </w:rPr>
            </w:pPr>
            <w:r>
              <w:rPr>
                <w:rFonts w:ascii="Arial" w:cs="Arial" w:eastAsia="Arial" w:hAnsi="Arial"/>
                <w:sz w:val="18"/>
                <w:szCs w:val="18"/>
                <w:color w:val="auto"/>
              </w:rPr>
              <w:t>6.45 %</w:t>
            </w:r>
          </w:p>
        </w:tc>
        <w:tc>
          <w:tcPr>
            <w:tcW w:w="1660" w:type="dxa"/>
            <w:vAlign w:val="bottom"/>
          </w:tcPr>
          <w:p>
            <w:pPr>
              <w:jc w:val="right"/>
              <w:spacing w:after="0"/>
              <w:rPr>
                <w:sz w:val="20"/>
                <w:szCs w:val="20"/>
                <w:color w:val="auto"/>
              </w:rPr>
            </w:pPr>
            <w:r>
              <w:rPr>
                <w:rFonts w:ascii="Arial" w:cs="Arial" w:eastAsia="Arial" w:hAnsi="Arial"/>
                <w:sz w:val="18"/>
                <w:szCs w:val="18"/>
                <w:color w:val="auto"/>
              </w:rPr>
              <w:t>6.75 %</w:t>
            </w:r>
          </w:p>
        </w:tc>
        <w:tc>
          <w:tcPr>
            <w:tcW w:w="220" w:type="dxa"/>
            <w:vAlign w:val="bottom"/>
            <w:tcBorders>
              <w:right w:val="single" w:sz="8" w:color="auto"/>
            </w:tcBorders>
          </w:tcPr>
          <w:p>
            <w:pPr>
              <w:spacing w:after="0"/>
              <w:rPr>
                <w:sz w:val="21"/>
                <w:szCs w:val="21"/>
                <w:color w:val="auto"/>
              </w:rPr>
            </w:pPr>
          </w:p>
        </w:tc>
        <w:tc>
          <w:tcPr>
            <w:tcW w:w="160" w:type="dxa"/>
            <w:vAlign w:val="bottom"/>
          </w:tcPr>
          <w:p>
            <w:pPr>
              <w:spacing w:after="0"/>
              <w:rPr>
                <w:sz w:val="21"/>
                <w:szCs w:val="21"/>
                <w:color w:val="auto"/>
              </w:rPr>
            </w:pPr>
          </w:p>
        </w:tc>
        <w:tc>
          <w:tcPr>
            <w:tcW w:w="1640" w:type="dxa"/>
            <w:vAlign w:val="bottom"/>
          </w:tcPr>
          <w:p>
            <w:pPr>
              <w:jc w:val="right"/>
              <w:spacing w:after="0"/>
              <w:rPr>
                <w:sz w:val="20"/>
                <w:szCs w:val="20"/>
                <w:color w:val="auto"/>
              </w:rPr>
            </w:pPr>
            <w:r>
              <w:rPr>
                <w:rFonts w:ascii="Arial" w:cs="Arial" w:eastAsia="Arial" w:hAnsi="Arial"/>
                <w:sz w:val="18"/>
                <w:szCs w:val="18"/>
                <w:color w:val="auto"/>
              </w:rPr>
              <w:t>7.00 %</w:t>
            </w:r>
          </w:p>
        </w:tc>
      </w:tr>
      <w:tr>
        <w:trPr>
          <w:trHeight w:val="27"/>
        </w:trPr>
        <w:tc>
          <w:tcPr>
            <w:tcW w:w="582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220" w:type="dxa"/>
            <w:vAlign w:val="bottom"/>
            <w:tcBorders>
              <w:bottom w:val="single" w:sz="8" w:color="auto"/>
              <w:right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r>
    </w:tbl>
    <w:p>
      <w:pPr>
        <w:spacing w:after="0" w:line="202" w:lineRule="exact"/>
        <w:rPr>
          <w:sz w:val="20"/>
          <w:szCs w:val="20"/>
          <w:color w:val="auto"/>
        </w:rPr>
      </w:pPr>
    </w:p>
    <w:p>
      <w:pPr>
        <w:jc w:val="both"/>
        <w:ind w:right="20"/>
        <w:spacing w:after="0" w:line="259" w:lineRule="auto"/>
        <w:rPr>
          <w:sz w:val="20"/>
          <w:szCs w:val="20"/>
          <w:color w:val="auto"/>
        </w:rPr>
      </w:pPr>
      <w:r>
        <w:rPr>
          <w:rFonts w:ascii="Arial" w:cs="Arial" w:eastAsia="Arial" w:hAnsi="Arial"/>
          <w:sz w:val="18"/>
          <w:szCs w:val="18"/>
          <w:color w:val="auto"/>
        </w:rPr>
        <w:t>In developing the expected long-term rate of return assumption, management considered the plan’s historical rate of return, as well as input from the Company’s investment advisors. Projected returns on qualified pension plan assets were based on broad equity and bond indices and include a targeted asset allocation of 30.2 percent to equities, 52.9 percent to fixed income securities, and 16.9 percent to alternative investments, with an aggregate expected long-term rate of return of approximately 6.45 percent.</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Information regarding the healthcare cost trend rate was as follows for the years ended 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151765</wp:posOffset>
            </wp:positionV>
            <wp:extent cx="7132320" cy="889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7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200" w:type="dxa"/>
            <w:vAlign w:val="bottom"/>
          </w:tcPr>
          <w:p>
            <w:pPr>
              <w:spacing w:after="0"/>
              <w:rPr>
                <w:sz w:val="20"/>
                <w:szCs w:val="20"/>
                <w:color w:val="auto"/>
              </w:rPr>
            </w:pPr>
          </w:p>
        </w:tc>
        <w:tc>
          <w:tcPr>
            <w:tcW w:w="3860" w:type="dxa"/>
            <w:vAlign w:val="bottom"/>
          </w:tcPr>
          <w:p>
            <w:pPr>
              <w:jc w:val="right"/>
              <w:ind w:right="570"/>
              <w:spacing w:after="0"/>
              <w:rPr>
                <w:sz w:val="20"/>
                <w:szCs w:val="20"/>
                <w:color w:val="auto"/>
              </w:rPr>
            </w:pPr>
            <w:r>
              <w:rPr>
                <w:rFonts w:ascii="Arial" w:cs="Arial" w:eastAsia="Arial" w:hAnsi="Arial"/>
                <w:sz w:val="18"/>
                <w:szCs w:val="18"/>
                <w:color w:val="auto"/>
              </w:rPr>
              <w:t>2021</w:t>
            </w:r>
          </w:p>
        </w:tc>
        <w:tc>
          <w:tcPr>
            <w:tcW w:w="1180" w:type="dxa"/>
            <w:vAlign w:val="bottom"/>
          </w:tcPr>
          <w:p>
            <w:pPr>
              <w:jc w:val="right"/>
              <w:spacing w:after="0"/>
              <w:rPr>
                <w:sz w:val="20"/>
                <w:szCs w:val="20"/>
                <w:color w:val="auto"/>
              </w:rPr>
            </w:pPr>
            <w:r>
              <w:rPr>
                <w:rFonts w:ascii="Arial" w:cs="Arial" w:eastAsia="Arial" w:hAnsi="Arial"/>
                <w:sz w:val="18"/>
                <w:szCs w:val="18"/>
                <w:color w:val="auto"/>
              </w:rPr>
              <w:t>2020</w:t>
            </w:r>
          </w:p>
        </w:tc>
      </w:tr>
      <w:tr>
        <w:trPr>
          <w:trHeight w:val="27"/>
        </w:trPr>
        <w:tc>
          <w:tcPr>
            <w:tcW w:w="6200" w:type="dxa"/>
            <w:vAlign w:val="bottom"/>
            <w:tcBorders>
              <w:bottom w:val="single" w:sz="8" w:color="auto"/>
            </w:tcBorders>
          </w:tcPr>
          <w:p>
            <w:pPr>
              <w:spacing w:after="0"/>
              <w:rPr>
                <w:sz w:val="2"/>
                <w:szCs w:val="2"/>
                <w:color w:val="auto"/>
              </w:rPr>
            </w:pPr>
          </w:p>
        </w:tc>
        <w:tc>
          <w:tcPr>
            <w:tcW w:w="38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43"/>
        </w:trPr>
        <w:tc>
          <w:tcPr>
            <w:tcW w:w="62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Healthcare cost trend rate assumed for next year</w:t>
            </w:r>
          </w:p>
        </w:tc>
        <w:tc>
          <w:tcPr>
            <w:tcW w:w="3860" w:type="dxa"/>
            <w:vAlign w:val="bottom"/>
            <w:tcBorders>
              <w:bottom w:val="single" w:sz="8" w:color="CCEEFF"/>
            </w:tcBorders>
            <w:shd w:val="clear" w:color="auto" w:fill="CCEEFF"/>
          </w:tcPr>
          <w:p>
            <w:pPr>
              <w:jc w:val="right"/>
              <w:ind w:right="570"/>
              <w:spacing w:after="0"/>
              <w:rPr>
                <w:sz w:val="20"/>
                <w:szCs w:val="20"/>
                <w:color w:val="auto"/>
              </w:rPr>
            </w:pPr>
            <w:r>
              <w:rPr>
                <w:rFonts w:ascii="Arial" w:cs="Arial" w:eastAsia="Arial" w:hAnsi="Arial"/>
                <w:sz w:val="18"/>
                <w:szCs w:val="18"/>
                <w:color w:val="auto"/>
              </w:rPr>
              <w:t>6.50 %</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6.75 %</w:t>
            </w:r>
          </w:p>
        </w:tc>
      </w:tr>
      <w:tr>
        <w:trPr>
          <w:trHeight w:val="243"/>
        </w:trPr>
        <w:tc>
          <w:tcPr>
            <w:tcW w:w="6200" w:type="dxa"/>
            <w:vAlign w:val="bottom"/>
          </w:tcPr>
          <w:p>
            <w:pPr>
              <w:ind w:left="20"/>
              <w:spacing w:after="0"/>
              <w:rPr>
                <w:sz w:val="20"/>
                <w:szCs w:val="20"/>
                <w:color w:val="auto"/>
              </w:rPr>
            </w:pPr>
            <w:r>
              <w:rPr>
                <w:rFonts w:ascii="Arial" w:cs="Arial" w:eastAsia="Arial" w:hAnsi="Arial"/>
                <w:sz w:val="18"/>
                <w:szCs w:val="18"/>
                <w:color w:val="auto"/>
              </w:rPr>
              <w:t>Rate that the cost trend ultimately declines to</w:t>
            </w:r>
          </w:p>
        </w:tc>
        <w:tc>
          <w:tcPr>
            <w:tcW w:w="3860" w:type="dxa"/>
            <w:vAlign w:val="bottom"/>
          </w:tcPr>
          <w:p>
            <w:pPr>
              <w:jc w:val="right"/>
              <w:ind w:right="570"/>
              <w:spacing w:after="0"/>
              <w:rPr>
                <w:sz w:val="20"/>
                <w:szCs w:val="20"/>
                <w:color w:val="auto"/>
              </w:rPr>
            </w:pPr>
            <w:r>
              <w:rPr>
                <w:rFonts w:ascii="Arial" w:cs="Arial" w:eastAsia="Arial" w:hAnsi="Arial"/>
                <w:sz w:val="18"/>
                <w:szCs w:val="18"/>
                <w:color w:val="auto"/>
              </w:rPr>
              <w:t>5.00 %</w:t>
            </w:r>
          </w:p>
        </w:tc>
        <w:tc>
          <w:tcPr>
            <w:tcW w:w="1180" w:type="dxa"/>
            <w:vAlign w:val="bottom"/>
          </w:tcPr>
          <w:p>
            <w:pPr>
              <w:jc w:val="right"/>
              <w:spacing w:after="0"/>
              <w:rPr>
                <w:sz w:val="20"/>
                <w:szCs w:val="20"/>
                <w:color w:val="auto"/>
              </w:rPr>
            </w:pPr>
            <w:r>
              <w:rPr>
                <w:rFonts w:ascii="Arial" w:cs="Arial" w:eastAsia="Arial" w:hAnsi="Arial"/>
                <w:sz w:val="18"/>
                <w:szCs w:val="18"/>
                <w:color w:val="auto"/>
              </w:rPr>
              <w:t>5.00 %</w:t>
            </w:r>
          </w:p>
        </w:tc>
      </w:tr>
      <w:tr>
        <w:trPr>
          <w:trHeight w:val="27"/>
        </w:trPr>
        <w:tc>
          <w:tcPr>
            <w:tcW w:w="6200" w:type="dxa"/>
            <w:vAlign w:val="bottom"/>
          </w:tcPr>
          <w:p>
            <w:pPr>
              <w:spacing w:after="0"/>
              <w:rPr>
                <w:sz w:val="2"/>
                <w:szCs w:val="2"/>
                <w:color w:val="auto"/>
              </w:rPr>
            </w:pPr>
          </w:p>
        </w:tc>
        <w:tc>
          <w:tcPr>
            <w:tcW w:w="386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50"/>
        </w:trPr>
        <w:tc>
          <w:tcPr>
            <w:tcW w:w="62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Year that the rate reaches the terminal rate</w:t>
            </w:r>
          </w:p>
        </w:tc>
        <w:tc>
          <w:tcPr>
            <w:tcW w:w="3860" w:type="dxa"/>
            <w:vAlign w:val="bottom"/>
            <w:tcBorders>
              <w:bottom w:val="single" w:sz="8" w:color="CCEEFF"/>
            </w:tcBorders>
            <w:shd w:val="clear" w:color="auto" w:fill="CCEEFF"/>
          </w:tcPr>
          <w:p>
            <w:pPr>
              <w:jc w:val="right"/>
              <w:ind w:right="570"/>
              <w:spacing w:after="0"/>
              <w:rPr>
                <w:sz w:val="20"/>
                <w:szCs w:val="20"/>
                <w:color w:val="auto"/>
              </w:rPr>
            </w:pPr>
            <w:r>
              <w:rPr>
                <w:rFonts w:ascii="Arial" w:cs="Arial" w:eastAsia="Arial" w:hAnsi="Arial"/>
                <w:sz w:val="18"/>
                <w:szCs w:val="18"/>
                <w:color w:val="auto"/>
              </w:rPr>
              <w:t>2028</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2028</w:t>
            </w:r>
          </w:p>
        </w:tc>
      </w:tr>
      <w:tr>
        <w:trPr>
          <w:trHeight w:val="20"/>
        </w:trPr>
        <w:tc>
          <w:tcPr>
            <w:tcW w:w="6200" w:type="dxa"/>
            <w:vAlign w:val="bottom"/>
            <w:shd w:val="clear" w:color="auto" w:fill="000000"/>
          </w:tcPr>
          <w:p>
            <w:pPr>
              <w:spacing w:after="0" w:line="20" w:lineRule="exact"/>
              <w:rPr>
                <w:sz w:val="1"/>
                <w:szCs w:val="1"/>
                <w:color w:val="auto"/>
              </w:rPr>
            </w:pPr>
          </w:p>
        </w:tc>
        <w:tc>
          <w:tcPr>
            <w:tcW w:w="386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r>
    </w:tbl>
    <w:p>
      <w:pPr>
        <w:spacing w:after="0" w:line="202"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u w:val="single" w:color="auto"/>
          <w:color w:val="auto"/>
        </w:rPr>
        <w:t>Plan Assets</w:t>
      </w:r>
      <w:r>
        <w:rPr>
          <w:rFonts w:ascii="Arial" w:cs="Arial" w:eastAsia="Arial" w:hAnsi="Arial"/>
          <w:sz w:val="18"/>
          <w:szCs w:val="18"/>
          <w:color w:val="auto"/>
        </w:rPr>
        <w:t xml:space="preserve"> – Pension plan assets are allocated to asset categories based on the specific strategy employed by the asset’s investment manager. The asset allocation by asset category was as follows for the years ended 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117475</wp:posOffset>
            </wp:positionV>
            <wp:extent cx="7132320" cy="825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7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19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420" w:type="dxa"/>
            <w:vAlign w:val="bottom"/>
          </w:tcPr>
          <w:p>
            <w:pPr>
              <w:spacing w:after="0"/>
              <w:rPr>
                <w:sz w:val="20"/>
                <w:szCs w:val="20"/>
                <w:color w:val="auto"/>
              </w:rPr>
            </w:pPr>
          </w:p>
        </w:tc>
        <w:tc>
          <w:tcPr>
            <w:tcW w:w="1940" w:type="dxa"/>
            <w:vAlign w:val="bottom"/>
            <w:gridSpan w:val="3"/>
          </w:tcPr>
          <w:p>
            <w:pPr>
              <w:ind w:left="260"/>
              <w:spacing w:after="0"/>
              <w:rPr>
                <w:sz w:val="20"/>
                <w:szCs w:val="20"/>
                <w:color w:val="auto"/>
              </w:rPr>
            </w:pPr>
            <w:r>
              <w:rPr>
                <w:rFonts w:ascii="Arial" w:cs="Arial" w:eastAsia="Arial" w:hAnsi="Arial"/>
                <w:sz w:val="18"/>
                <w:szCs w:val="18"/>
                <w:color w:val="auto"/>
              </w:rPr>
              <w:t>Target Allocation</w:t>
            </w:r>
          </w:p>
        </w:tc>
        <w:tc>
          <w:tcPr>
            <w:tcW w:w="3060" w:type="dxa"/>
            <w:vAlign w:val="bottom"/>
            <w:gridSpan w:val="3"/>
          </w:tcPr>
          <w:p>
            <w:pPr>
              <w:ind w:left="1020"/>
              <w:spacing w:after="0"/>
              <w:rPr>
                <w:sz w:val="20"/>
                <w:szCs w:val="20"/>
                <w:color w:val="auto"/>
              </w:rPr>
            </w:pPr>
            <w:r>
              <w:rPr>
                <w:rFonts w:ascii="Arial" w:cs="Arial" w:eastAsia="Arial" w:hAnsi="Arial"/>
                <w:sz w:val="18"/>
                <w:szCs w:val="18"/>
                <w:color w:val="auto"/>
                <w:w w:val="95"/>
              </w:rPr>
              <w:t>Percentage of Plan Assets</w:t>
            </w:r>
          </w:p>
        </w:tc>
        <w:tc>
          <w:tcPr>
            <w:tcW w:w="820" w:type="dxa"/>
            <w:vAlign w:val="bottom"/>
          </w:tcPr>
          <w:p>
            <w:pPr>
              <w:spacing w:after="0"/>
              <w:rPr>
                <w:sz w:val="20"/>
                <w:szCs w:val="20"/>
                <w:color w:val="auto"/>
              </w:rPr>
            </w:pPr>
          </w:p>
        </w:tc>
        <w:tc>
          <w:tcPr>
            <w:tcW w:w="20" w:type="dxa"/>
            <w:vAlign w:val="bottom"/>
          </w:tcPr>
          <w:p>
            <w:pPr>
              <w:spacing w:after="0"/>
              <w:rPr>
                <w:sz w:val="20"/>
                <w:szCs w:val="20"/>
                <w:color w:val="auto"/>
              </w:rPr>
            </w:pPr>
          </w:p>
        </w:tc>
      </w:tr>
      <w:tr>
        <w:trPr>
          <w:trHeight w:val="27"/>
        </w:trPr>
        <w:tc>
          <w:tcPr>
            <w:tcW w:w="5420" w:type="dxa"/>
            <w:vAlign w:val="bottom"/>
          </w:tcPr>
          <w:p>
            <w:pPr>
              <w:spacing w:after="0"/>
              <w:rPr>
                <w:sz w:val="2"/>
                <w:szCs w:val="2"/>
                <w:color w:val="auto"/>
              </w:rPr>
            </w:pPr>
          </w:p>
        </w:tc>
        <w:tc>
          <w:tcPr>
            <w:tcW w:w="1760" w:type="dxa"/>
            <w:vAlign w:val="bottom"/>
            <w:tcBorders>
              <w:bottom w:val="single" w:sz="8" w:color="auto"/>
            </w:tcBorders>
            <w:gridSpan w:val="2"/>
          </w:tcPr>
          <w:p>
            <w:pPr>
              <w:spacing w:after="0"/>
              <w:rPr>
                <w:sz w:val="2"/>
                <w:szCs w:val="2"/>
                <w:color w:val="auto"/>
              </w:rPr>
            </w:pPr>
          </w:p>
        </w:tc>
        <w:tc>
          <w:tcPr>
            <w:tcW w:w="180" w:type="dxa"/>
            <w:vAlign w:val="bottom"/>
          </w:tcPr>
          <w:p>
            <w:pPr>
              <w:spacing w:after="0"/>
              <w:rPr>
                <w:sz w:val="2"/>
                <w:szCs w:val="2"/>
                <w:color w:val="auto"/>
              </w:rPr>
            </w:pPr>
          </w:p>
        </w:tc>
        <w:tc>
          <w:tcPr>
            <w:tcW w:w="184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r>
      <w:tr>
        <w:trPr>
          <w:trHeight w:val="237"/>
        </w:trPr>
        <w:tc>
          <w:tcPr>
            <w:tcW w:w="5420" w:type="dxa"/>
            <w:vAlign w:val="bottom"/>
          </w:tcPr>
          <w:p>
            <w:pPr>
              <w:ind w:left="20"/>
              <w:spacing w:after="0"/>
              <w:rPr>
                <w:sz w:val="20"/>
                <w:szCs w:val="20"/>
                <w:color w:val="auto"/>
              </w:rPr>
            </w:pPr>
            <w:r>
              <w:rPr>
                <w:rFonts w:ascii="Arial" w:cs="Arial" w:eastAsia="Arial" w:hAnsi="Arial"/>
                <w:sz w:val="18"/>
                <w:szCs w:val="18"/>
                <w:color w:val="auto"/>
              </w:rPr>
              <w:t>Asset Category</w:t>
            </w:r>
          </w:p>
        </w:tc>
        <w:tc>
          <w:tcPr>
            <w:tcW w:w="1760" w:type="dxa"/>
            <w:vAlign w:val="bottom"/>
            <w:gridSpan w:val="2"/>
          </w:tcPr>
          <w:p>
            <w:pPr>
              <w:jc w:val="right"/>
              <w:ind w:right="610"/>
              <w:spacing w:after="0"/>
              <w:rPr>
                <w:sz w:val="20"/>
                <w:szCs w:val="20"/>
                <w:color w:val="auto"/>
              </w:rPr>
            </w:pPr>
            <w:r>
              <w:rPr>
                <w:rFonts w:ascii="Arial" w:cs="Arial" w:eastAsia="Arial" w:hAnsi="Arial"/>
                <w:sz w:val="18"/>
                <w:szCs w:val="18"/>
                <w:color w:val="auto"/>
              </w:rPr>
              <w:t>2022</w:t>
            </w:r>
          </w:p>
        </w:tc>
        <w:tc>
          <w:tcPr>
            <w:tcW w:w="180" w:type="dxa"/>
            <w:vAlign w:val="bottom"/>
          </w:tcPr>
          <w:p>
            <w:pPr>
              <w:spacing w:after="0"/>
              <w:rPr>
                <w:sz w:val="20"/>
                <w:szCs w:val="20"/>
                <w:color w:val="auto"/>
              </w:rPr>
            </w:pPr>
          </w:p>
        </w:tc>
        <w:tc>
          <w:tcPr>
            <w:tcW w:w="1840" w:type="dxa"/>
            <w:vAlign w:val="bottom"/>
          </w:tcPr>
          <w:p>
            <w:pPr>
              <w:jc w:val="right"/>
              <w:spacing w:after="0"/>
              <w:rPr>
                <w:sz w:val="20"/>
                <w:szCs w:val="20"/>
                <w:color w:val="auto"/>
              </w:rPr>
            </w:pPr>
            <w:r>
              <w:rPr>
                <w:rFonts w:ascii="Arial" w:cs="Arial" w:eastAsia="Arial" w:hAnsi="Arial"/>
                <w:sz w:val="18"/>
                <w:szCs w:val="18"/>
                <w:color w:val="auto"/>
              </w:rPr>
              <w:t>2021</w:t>
            </w:r>
          </w:p>
        </w:tc>
        <w:tc>
          <w:tcPr>
            <w:tcW w:w="20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2020</w:t>
            </w:r>
          </w:p>
        </w:tc>
        <w:tc>
          <w:tcPr>
            <w:tcW w:w="20" w:type="dxa"/>
            <w:vAlign w:val="bottom"/>
          </w:tcPr>
          <w:p>
            <w:pPr>
              <w:spacing w:after="0"/>
              <w:rPr>
                <w:sz w:val="20"/>
                <w:szCs w:val="20"/>
                <w:color w:val="auto"/>
              </w:rPr>
            </w:pPr>
          </w:p>
        </w:tc>
      </w:tr>
      <w:tr>
        <w:trPr>
          <w:trHeight w:val="27"/>
        </w:trPr>
        <w:tc>
          <w:tcPr>
            <w:tcW w:w="54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84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r>
      <w:tr>
        <w:trPr>
          <w:trHeight w:val="244"/>
        </w:trPr>
        <w:tc>
          <w:tcPr>
            <w:tcW w:w="54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Equity securities</w:t>
            </w: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22.7%</w:t>
            </w:r>
          </w:p>
        </w:tc>
        <w:tc>
          <w:tcPr>
            <w:tcW w:w="9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- 37.7%</w:t>
            </w:r>
          </w:p>
        </w:tc>
        <w:tc>
          <w:tcPr>
            <w:tcW w:w="180" w:type="dxa"/>
            <w:vAlign w:val="bottom"/>
            <w:tcBorders>
              <w:bottom w:val="single" w:sz="8" w:color="CCEEFF"/>
            </w:tcBorders>
            <w:shd w:val="clear" w:color="auto" w:fill="CCEEFF"/>
          </w:tcPr>
          <w:p>
            <w:pPr>
              <w:spacing w:after="0"/>
              <w:rPr>
                <w:sz w:val="21"/>
                <w:szCs w:val="21"/>
                <w:color w:val="auto"/>
              </w:rPr>
            </w:pPr>
          </w:p>
        </w:tc>
        <w:tc>
          <w:tcPr>
            <w:tcW w:w="1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29.6 %</w:t>
            </w:r>
          </w:p>
        </w:tc>
        <w:tc>
          <w:tcPr>
            <w:tcW w:w="2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33.6 %</w:t>
            </w:r>
          </w:p>
        </w:tc>
        <w:tc>
          <w:tcPr>
            <w:tcW w:w="20" w:type="dxa"/>
            <w:vAlign w:val="bottom"/>
          </w:tcPr>
          <w:p>
            <w:pPr>
              <w:spacing w:after="0"/>
              <w:rPr>
                <w:sz w:val="21"/>
                <w:szCs w:val="21"/>
                <w:color w:val="auto"/>
              </w:rPr>
            </w:pPr>
          </w:p>
        </w:tc>
      </w:tr>
      <w:tr>
        <w:trPr>
          <w:trHeight w:val="243"/>
        </w:trPr>
        <w:tc>
          <w:tcPr>
            <w:tcW w:w="5420" w:type="dxa"/>
            <w:vAlign w:val="bottom"/>
          </w:tcPr>
          <w:p>
            <w:pPr>
              <w:ind w:left="20"/>
              <w:spacing w:after="0"/>
              <w:rPr>
                <w:sz w:val="20"/>
                <w:szCs w:val="20"/>
                <w:color w:val="auto"/>
              </w:rPr>
            </w:pPr>
            <w:r>
              <w:rPr>
                <w:rFonts w:ascii="Arial" w:cs="Arial" w:eastAsia="Arial" w:hAnsi="Arial"/>
                <w:sz w:val="18"/>
                <w:szCs w:val="18"/>
                <w:color w:val="auto"/>
              </w:rPr>
              <w:t>Fixed income securities</w:t>
            </w:r>
          </w:p>
        </w:tc>
        <w:tc>
          <w:tcPr>
            <w:tcW w:w="820" w:type="dxa"/>
            <w:vAlign w:val="bottom"/>
          </w:tcPr>
          <w:p>
            <w:pPr>
              <w:jc w:val="right"/>
              <w:spacing w:after="0"/>
              <w:rPr>
                <w:sz w:val="20"/>
                <w:szCs w:val="20"/>
                <w:color w:val="auto"/>
              </w:rPr>
            </w:pPr>
            <w:r>
              <w:rPr>
                <w:rFonts w:ascii="Arial" w:cs="Arial" w:eastAsia="Arial" w:hAnsi="Arial"/>
                <w:sz w:val="18"/>
                <w:szCs w:val="18"/>
                <w:color w:val="auto"/>
              </w:rPr>
              <w:t>36.4%</w:t>
            </w:r>
          </w:p>
        </w:tc>
        <w:tc>
          <w:tcPr>
            <w:tcW w:w="940" w:type="dxa"/>
            <w:vAlign w:val="bottom"/>
          </w:tcPr>
          <w:p>
            <w:pPr>
              <w:ind w:left="20"/>
              <w:spacing w:after="0"/>
              <w:rPr>
                <w:sz w:val="20"/>
                <w:szCs w:val="20"/>
                <w:color w:val="auto"/>
              </w:rPr>
            </w:pPr>
            <w:r>
              <w:rPr>
                <w:rFonts w:ascii="Arial" w:cs="Arial" w:eastAsia="Arial" w:hAnsi="Arial"/>
                <w:sz w:val="18"/>
                <w:szCs w:val="18"/>
                <w:color w:val="auto"/>
              </w:rPr>
              <w:t>- 66.4%</w:t>
            </w:r>
          </w:p>
        </w:tc>
        <w:tc>
          <w:tcPr>
            <w:tcW w:w="180" w:type="dxa"/>
            <w:vAlign w:val="bottom"/>
          </w:tcPr>
          <w:p>
            <w:pPr>
              <w:spacing w:after="0"/>
              <w:rPr>
                <w:sz w:val="21"/>
                <w:szCs w:val="21"/>
                <w:color w:val="auto"/>
              </w:rPr>
            </w:pPr>
          </w:p>
        </w:tc>
        <w:tc>
          <w:tcPr>
            <w:tcW w:w="1840" w:type="dxa"/>
            <w:vAlign w:val="bottom"/>
          </w:tcPr>
          <w:p>
            <w:pPr>
              <w:jc w:val="right"/>
              <w:spacing w:after="0"/>
              <w:rPr>
                <w:sz w:val="20"/>
                <w:szCs w:val="20"/>
                <w:color w:val="auto"/>
              </w:rPr>
            </w:pPr>
            <w:r>
              <w:rPr>
                <w:rFonts w:ascii="Arial" w:cs="Arial" w:eastAsia="Arial" w:hAnsi="Arial"/>
                <w:sz w:val="18"/>
                <w:szCs w:val="18"/>
                <w:color w:val="auto"/>
              </w:rPr>
              <w:t>50.8 %</w:t>
            </w:r>
          </w:p>
        </w:tc>
        <w:tc>
          <w:tcPr>
            <w:tcW w:w="20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47.4 %</w:t>
            </w:r>
          </w:p>
        </w:tc>
        <w:tc>
          <w:tcPr>
            <w:tcW w:w="20" w:type="dxa"/>
            <w:vAlign w:val="bottom"/>
          </w:tcPr>
          <w:p>
            <w:pPr>
              <w:spacing w:after="0"/>
              <w:rPr>
                <w:sz w:val="21"/>
                <w:szCs w:val="21"/>
                <w:color w:val="auto"/>
              </w:rPr>
            </w:pPr>
          </w:p>
        </w:tc>
      </w:tr>
      <w:tr>
        <w:trPr>
          <w:trHeight w:val="27"/>
        </w:trPr>
        <w:tc>
          <w:tcPr>
            <w:tcW w:w="5420" w:type="dxa"/>
            <w:vAlign w:val="bottom"/>
          </w:tcPr>
          <w:p>
            <w:pPr>
              <w:spacing w:after="0"/>
              <w:rPr>
                <w:sz w:val="2"/>
                <w:szCs w:val="2"/>
                <w:color w:val="auto"/>
              </w:rPr>
            </w:pPr>
          </w:p>
        </w:tc>
        <w:tc>
          <w:tcPr>
            <w:tcW w:w="176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18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820" w:type="dxa"/>
            <w:vAlign w:val="bottom"/>
          </w:tcPr>
          <w:p>
            <w:pPr>
              <w:spacing w:after="0"/>
              <w:rPr>
                <w:sz w:val="2"/>
                <w:szCs w:val="2"/>
                <w:color w:val="auto"/>
              </w:rPr>
            </w:pPr>
          </w:p>
        </w:tc>
        <w:tc>
          <w:tcPr>
            <w:tcW w:w="20" w:type="dxa"/>
            <w:vAlign w:val="bottom"/>
          </w:tcPr>
          <w:p>
            <w:pPr>
              <w:spacing w:after="0"/>
              <w:rPr>
                <w:sz w:val="2"/>
                <w:szCs w:val="2"/>
                <w:color w:val="auto"/>
              </w:rPr>
            </w:pPr>
          </w:p>
        </w:tc>
      </w:tr>
      <w:tr>
        <w:trPr>
          <w:trHeight w:val="250"/>
        </w:trPr>
        <w:tc>
          <w:tcPr>
            <w:tcW w:w="54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Alternative investments</w:t>
            </w:r>
          </w:p>
        </w:tc>
        <w:tc>
          <w:tcPr>
            <w:tcW w:w="1760" w:type="dxa"/>
            <w:vAlign w:val="bottom"/>
            <w:tcBorders>
              <w:bottom w:val="single" w:sz="8" w:color="CCEEFF"/>
            </w:tcBorders>
            <w:gridSpan w:val="2"/>
            <w:shd w:val="clear" w:color="auto" w:fill="CCEEFF"/>
          </w:tcPr>
          <w:p>
            <w:pPr>
              <w:jc w:val="right"/>
              <w:ind w:right="290"/>
              <w:spacing w:after="0"/>
              <w:rPr>
                <w:sz w:val="20"/>
                <w:szCs w:val="20"/>
                <w:color w:val="auto"/>
              </w:rPr>
            </w:pPr>
            <w:r>
              <w:rPr>
                <w:rFonts w:ascii="Arial" w:cs="Arial" w:eastAsia="Arial" w:hAnsi="Arial"/>
                <w:sz w:val="18"/>
                <w:szCs w:val="18"/>
                <w:color w:val="auto"/>
              </w:rPr>
              <w:t>9.4% - 24.4%</w:t>
            </w:r>
          </w:p>
        </w:tc>
        <w:tc>
          <w:tcPr>
            <w:tcW w:w="180" w:type="dxa"/>
            <w:vAlign w:val="bottom"/>
            <w:tcBorders>
              <w:bottom w:val="single" w:sz="8" w:color="CCEEFF"/>
            </w:tcBorders>
            <w:shd w:val="clear" w:color="auto" w:fill="CCEEFF"/>
          </w:tcPr>
          <w:p>
            <w:pPr>
              <w:spacing w:after="0"/>
              <w:rPr>
                <w:sz w:val="21"/>
                <w:szCs w:val="21"/>
                <w:color w:val="auto"/>
              </w:rPr>
            </w:pPr>
          </w:p>
        </w:tc>
        <w:tc>
          <w:tcPr>
            <w:tcW w:w="1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17.2 %</w:t>
            </w:r>
          </w:p>
        </w:tc>
        <w:tc>
          <w:tcPr>
            <w:tcW w:w="2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16.8 %</w:t>
            </w:r>
          </w:p>
        </w:tc>
        <w:tc>
          <w:tcPr>
            <w:tcW w:w="20" w:type="dxa"/>
            <w:vAlign w:val="bottom"/>
          </w:tcPr>
          <w:p>
            <w:pPr>
              <w:spacing w:after="0"/>
              <w:rPr>
                <w:sz w:val="21"/>
                <w:szCs w:val="21"/>
                <w:color w:val="auto"/>
              </w:rPr>
            </w:pPr>
          </w:p>
        </w:tc>
      </w:tr>
      <w:tr>
        <w:trPr>
          <w:trHeight w:val="243"/>
        </w:trPr>
        <w:tc>
          <w:tcPr>
            <w:tcW w:w="5420" w:type="dxa"/>
            <w:vAlign w:val="bottom"/>
          </w:tcPr>
          <w:p>
            <w:pPr>
              <w:ind w:left="20"/>
              <w:spacing w:after="0"/>
              <w:rPr>
                <w:sz w:val="20"/>
                <w:szCs w:val="20"/>
                <w:color w:val="auto"/>
              </w:rPr>
            </w:pPr>
            <w:r>
              <w:rPr>
                <w:rFonts w:ascii="Arial" w:cs="Arial" w:eastAsia="Arial" w:hAnsi="Arial"/>
                <w:sz w:val="18"/>
                <w:szCs w:val="18"/>
                <w:color w:val="auto"/>
              </w:rPr>
              <w:t>Money market and other short-term interest bearing securities</w:t>
            </w:r>
          </w:p>
        </w:tc>
        <w:tc>
          <w:tcPr>
            <w:tcW w:w="820" w:type="dxa"/>
            <w:vAlign w:val="bottom"/>
          </w:tcPr>
          <w:p>
            <w:pPr>
              <w:jc w:val="right"/>
              <w:spacing w:after="0"/>
              <w:rPr>
                <w:sz w:val="20"/>
                <w:szCs w:val="20"/>
                <w:color w:val="auto"/>
              </w:rPr>
            </w:pPr>
            <w:r>
              <w:rPr>
                <w:rFonts w:ascii="Arial" w:cs="Arial" w:eastAsia="Arial" w:hAnsi="Arial"/>
                <w:sz w:val="18"/>
                <w:szCs w:val="18"/>
                <w:color w:val="auto"/>
              </w:rPr>
              <w:t>0.0%</w:t>
            </w:r>
          </w:p>
        </w:tc>
        <w:tc>
          <w:tcPr>
            <w:tcW w:w="940" w:type="dxa"/>
            <w:vAlign w:val="bottom"/>
          </w:tcPr>
          <w:p>
            <w:pPr>
              <w:ind w:left="20"/>
              <w:spacing w:after="0"/>
              <w:rPr>
                <w:sz w:val="20"/>
                <w:szCs w:val="20"/>
                <w:color w:val="auto"/>
              </w:rPr>
            </w:pPr>
            <w:r>
              <w:rPr>
                <w:rFonts w:ascii="Arial" w:cs="Arial" w:eastAsia="Arial" w:hAnsi="Arial"/>
                <w:sz w:val="18"/>
                <w:szCs w:val="18"/>
                <w:color w:val="auto"/>
              </w:rPr>
              <w:t>- 6.5%</w:t>
            </w:r>
          </w:p>
        </w:tc>
        <w:tc>
          <w:tcPr>
            <w:tcW w:w="180" w:type="dxa"/>
            <w:vAlign w:val="bottom"/>
          </w:tcPr>
          <w:p>
            <w:pPr>
              <w:spacing w:after="0"/>
              <w:rPr>
                <w:sz w:val="21"/>
                <w:szCs w:val="21"/>
                <w:color w:val="auto"/>
              </w:rPr>
            </w:pPr>
          </w:p>
        </w:tc>
        <w:tc>
          <w:tcPr>
            <w:tcW w:w="1840" w:type="dxa"/>
            <w:vAlign w:val="bottom"/>
          </w:tcPr>
          <w:p>
            <w:pPr>
              <w:jc w:val="right"/>
              <w:spacing w:after="0"/>
              <w:rPr>
                <w:sz w:val="20"/>
                <w:szCs w:val="20"/>
                <w:color w:val="auto"/>
              </w:rPr>
            </w:pPr>
            <w:r>
              <w:rPr>
                <w:rFonts w:ascii="Arial" w:cs="Arial" w:eastAsia="Arial" w:hAnsi="Arial"/>
                <w:sz w:val="18"/>
                <w:szCs w:val="18"/>
                <w:color w:val="auto"/>
              </w:rPr>
              <w:t>2.4 %</w:t>
            </w:r>
          </w:p>
        </w:tc>
        <w:tc>
          <w:tcPr>
            <w:tcW w:w="20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2.2 %</w:t>
            </w:r>
          </w:p>
        </w:tc>
        <w:tc>
          <w:tcPr>
            <w:tcW w:w="20" w:type="dxa"/>
            <w:vAlign w:val="bottom"/>
          </w:tcPr>
          <w:p>
            <w:pPr>
              <w:spacing w:after="0"/>
              <w:rPr>
                <w:sz w:val="21"/>
                <w:szCs w:val="21"/>
                <w:color w:val="auto"/>
              </w:rPr>
            </w:pPr>
          </w:p>
        </w:tc>
      </w:tr>
      <w:tr>
        <w:trPr>
          <w:trHeight w:val="27"/>
        </w:trPr>
        <w:tc>
          <w:tcPr>
            <w:tcW w:w="5420" w:type="dxa"/>
            <w:vAlign w:val="bottom"/>
            <w:tcBorders>
              <w:bottom w:val="single" w:sz="8" w:color="CCEEFF"/>
            </w:tcBorders>
          </w:tcPr>
          <w:p>
            <w:pPr>
              <w:spacing w:after="0"/>
              <w:rPr>
                <w:sz w:val="2"/>
                <w:szCs w:val="2"/>
                <w:color w:val="auto"/>
              </w:rPr>
            </w:pPr>
          </w:p>
        </w:tc>
        <w:tc>
          <w:tcPr>
            <w:tcW w:w="820" w:type="dxa"/>
            <w:vAlign w:val="bottom"/>
            <w:tcBorders>
              <w:bottom w:val="single" w:sz="8" w:color="CCEEFF"/>
            </w:tcBorders>
          </w:tcPr>
          <w:p>
            <w:pPr>
              <w:spacing w:after="0"/>
              <w:rPr>
                <w:sz w:val="2"/>
                <w:szCs w:val="2"/>
                <w:color w:val="auto"/>
              </w:rPr>
            </w:pPr>
          </w:p>
        </w:tc>
        <w:tc>
          <w:tcPr>
            <w:tcW w:w="940" w:type="dxa"/>
            <w:vAlign w:val="bottom"/>
            <w:tcBorders>
              <w:bottom w:val="single" w:sz="8" w:color="CCEEFF"/>
            </w:tcBorders>
          </w:tcPr>
          <w:p>
            <w:pPr>
              <w:spacing w:after="0"/>
              <w:rPr>
                <w:sz w:val="2"/>
                <w:szCs w:val="2"/>
                <w:color w:val="auto"/>
              </w:rPr>
            </w:pPr>
          </w:p>
        </w:tc>
        <w:tc>
          <w:tcPr>
            <w:tcW w:w="180" w:type="dxa"/>
            <w:vAlign w:val="bottom"/>
            <w:tcBorders>
              <w:bottom w:val="single" w:sz="8" w:color="CCEEFF"/>
            </w:tcBorders>
          </w:tcPr>
          <w:p>
            <w:pPr>
              <w:spacing w:after="0"/>
              <w:rPr>
                <w:sz w:val="2"/>
                <w:szCs w:val="2"/>
                <w:color w:val="auto"/>
              </w:rPr>
            </w:pPr>
          </w:p>
        </w:tc>
        <w:tc>
          <w:tcPr>
            <w:tcW w:w="184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r>
      <w:tr>
        <w:trPr>
          <w:trHeight w:val="269"/>
        </w:trPr>
        <w:tc>
          <w:tcPr>
            <w:tcW w:w="5420" w:type="dxa"/>
            <w:vAlign w:val="bottom"/>
            <w:tcBorders>
              <w:bottom w:val="single" w:sz="8" w:color="CCEEFF"/>
            </w:tcBorders>
            <w:shd w:val="clear" w:color="auto" w:fill="CCEEFF"/>
          </w:tcPr>
          <w:p>
            <w:pPr>
              <w:spacing w:after="0"/>
              <w:rPr>
                <w:sz w:val="22"/>
                <w:szCs w:val="22"/>
                <w:color w:val="auto"/>
              </w:rPr>
            </w:pPr>
          </w:p>
        </w:tc>
        <w:tc>
          <w:tcPr>
            <w:tcW w:w="82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100.0 %</w:t>
            </w:r>
          </w:p>
        </w:tc>
        <w:tc>
          <w:tcPr>
            <w:tcW w:w="20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spacing w:after="0"/>
              <w:rPr>
                <w:sz w:val="22"/>
                <w:szCs w:val="22"/>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100.0 %</w:t>
            </w:r>
          </w:p>
        </w:tc>
        <w:tc>
          <w:tcPr>
            <w:tcW w:w="20" w:type="dxa"/>
            <w:vAlign w:val="bottom"/>
          </w:tcPr>
          <w:p>
            <w:pPr>
              <w:spacing w:after="0"/>
              <w:rPr>
                <w:sz w:val="22"/>
                <w:szCs w:val="22"/>
                <w:color w:val="auto"/>
              </w:rPr>
            </w:pPr>
          </w:p>
        </w:tc>
      </w:tr>
      <w:tr>
        <w:trPr>
          <w:trHeight w:val="857"/>
        </w:trPr>
        <w:tc>
          <w:tcPr>
            <w:tcW w:w="5420" w:type="dxa"/>
            <w:vAlign w:val="bottom"/>
            <w:tcBorders>
              <w:top w:val="single" w:sz="8" w:color="auto"/>
            </w:tcBorders>
          </w:tcPr>
          <w:p>
            <w:pPr>
              <w:spacing w:after="0"/>
              <w:rPr>
                <w:sz w:val="24"/>
                <w:szCs w:val="24"/>
                <w:color w:val="auto"/>
              </w:rPr>
            </w:pPr>
          </w:p>
        </w:tc>
        <w:tc>
          <w:tcPr>
            <w:tcW w:w="820" w:type="dxa"/>
            <w:vAlign w:val="bottom"/>
            <w:tcBorders>
              <w:top w:val="single" w:sz="8" w:color="auto"/>
            </w:tcBorders>
          </w:tcPr>
          <w:p>
            <w:pPr>
              <w:jc w:val="right"/>
              <w:ind w:right="350"/>
              <w:spacing w:after="0"/>
              <w:rPr>
                <w:sz w:val="20"/>
                <w:szCs w:val="20"/>
                <w:color w:val="auto"/>
              </w:rPr>
            </w:pPr>
            <w:r>
              <w:rPr>
                <w:rFonts w:ascii="Arial" w:cs="Arial" w:eastAsia="Arial" w:hAnsi="Arial"/>
                <w:sz w:val="18"/>
                <w:szCs w:val="18"/>
                <w:color w:val="auto"/>
                <w:w w:val="97"/>
              </w:rPr>
              <w:t>F-52</w:t>
            </w:r>
          </w:p>
        </w:tc>
        <w:tc>
          <w:tcPr>
            <w:tcW w:w="94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840" w:type="dxa"/>
            <w:vAlign w:val="bottom"/>
            <w:tcBorders>
              <w:top w:val="single" w:sz="8" w:color="auto"/>
            </w:tcBorders>
          </w:tcPr>
          <w:p>
            <w:pPr>
              <w:spacing w:after="0"/>
              <w:rPr>
                <w:sz w:val="24"/>
                <w:szCs w:val="24"/>
                <w:color w:val="auto"/>
              </w:rPr>
            </w:pPr>
          </w:p>
        </w:tc>
        <w:tc>
          <w:tcPr>
            <w:tcW w:w="200" w:type="dxa"/>
            <w:vAlign w:val="bottom"/>
            <w:tcBorders>
              <w:top w:val="single" w:sz="8" w:color="auto"/>
            </w:tcBorders>
          </w:tcPr>
          <w:p>
            <w:pPr>
              <w:spacing w:after="0"/>
              <w:rPr>
                <w:sz w:val="24"/>
                <w:szCs w:val="24"/>
                <w:color w:val="auto"/>
              </w:rPr>
            </w:pPr>
          </w:p>
        </w:tc>
        <w:tc>
          <w:tcPr>
            <w:tcW w:w="1020" w:type="dxa"/>
            <w:vAlign w:val="bottom"/>
            <w:tcBorders>
              <w:top w:val="single" w:sz="8" w:color="auto"/>
            </w:tcBorders>
          </w:tcPr>
          <w:p>
            <w:pPr>
              <w:spacing w:after="0"/>
              <w:rPr>
                <w:sz w:val="24"/>
                <w:szCs w:val="24"/>
                <w:color w:val="auto"/>
              </w:rPr>
            </w:pPr>
          </w:p>
        </w:tc>
        <w:tc>
          <w:tcPr>
            <w:tcW w:w="820" w:type="dxa"/>
            <w:vAlign w:val="bottom"/>
            <w:tcBorders>
              <w:top w:val="single" w:sz="8" w:color="auto"/>
            </w:tcBorders>
          </w:tcPr>
          <w:p>
            <w:pPr>
              <w:spacing w:after="0"/>
              <w:rPr>
                <w:sz w:val="24"/>
                <w:szCs w:val="24"/>
                <w:color w:val="auto"/>
              </w:rPr>
            </w:pPr>
          </w:p>
        </w:tc>
        <w:tc>
          <w:tcPr>
            <w:tcW w:w="20" w:type="dxa"/>
            <w:vAlign w:val="bottom"/>
          </w:tcPr>
          <w:p>
            <w:pPr>
              <w:spacing w:after="0"/>
              <w:rPr>
                <w:sz w:val="24"/>
                <w:szCs w:val="24"/>
                <w:color w:val="auto"/>
              </w:rPr>
            </w:pPr>
          </w:p>
        </w:tc>
      </w:tr>
      <w:tr>
        <w:trPr>
          <w:trHeight w:val="115"/>
        </w:trPr>
        <w:tc>
          <w:tcPr>
            <w:tcW w:w="5420" w:type="dxa"/>
            <w:vAlign w:val="bottom"/>
            <w:tcBorders>
              <w:bottom w:val="single" w:sz="8" w:color="9A9A9A"/>
            </w:tcBorders>
          </w:tcPr>
          <w:p>
            <w:pPr>
              <w:spacing w:after="0"/>
              <w:rPr>
                <w:sz w:val="10"/>
                <w:szCs w:val="10"/>
                <w:color w:val="auto"/>
              </w:rPr>
            </w:pPr>
          </w:p>
        </w:tc>
        <w:tc>
          <w:tcPr>
            <w:tcW w:w="820" w:type="dxa"/>
            <w:vAlign w:val="bottom"/>
            <w:tcBorders>
              <w:bottom w:val="single" w:sz="8" w:color="9A9A9A"/>
            </w:tcBorders>
          </w:tcPr>
          <w:p>
            <w:pPr>
              <w:spacing w:after="0"/>
              <w:rPr>
                <w:sz w:val="10"/>
                <w:szCs w:val="10"/>
                <w:color w:val="auto"/>
              </w:rPr>
            </w:pPr>
          </w:p>
        </w:tc>
        <w:tc>
          <w:tcPr>
            <w:tcW w:w="94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1840" w:type="dxa"/>
            <w:vAlign w:val="bottom"/>
            <w:tcBorders>
              <w:bottom w:val="single" w:sz="8" w:color="9A9A9A"/>
            </w:tcBorders>
          </w:tcPr>
          <w:p>
            <w:pPr>
              <w:spacing w:after="0"/>
              <w:rPr>
                <w:sz w:val="10"/>
                <w:szCs w:val="10"/>
                <w:color w:val="auto"/>
              </w:rPr>
            </w:pPr>
          </w:p>
        </w:tc>
        <w:tc>
          <w:tcPr>
            <w:tcW w:w="200" w:type="dxa"/>
            <w:vAlign w:val="bottom"/>
            <w:tcBorders>
              <w:bottom w:val="single" w:sz="8" w:color="9A9A9A"/>
            </w:tcBorders>
          </w:tcPr>
          <w:p>
            <w:pPr>
              <w:spacing w:after="0"/>
              <w:rPr>
                <w:sz w:val="10"/>
                <w:szCs w:val="10"/>
                <w:color w:val="auto"/>
              </w:rPr>
            </w:pPr>
          </w:p>
        </w:tc>
        <w:tc>
          <w:tcPr>
            <w:tcW w:w="1020" w:type="dxa"/>
            <w:vAlign w:val="bottom"/>
            <w:tcBorders>
              <w:bottom w:val="single" w:sz="8" w:color="9A9A9A"/>
            </w:tcBorders>
          </w:tcPr>
          <w:p>
            <w:pPr>
              <w:spacing w:after="0"/>
              <w:rPr>
                <w:sz w:val="10"/>
                <w:szCs w:val="10"/>
                <w:color w:val="auto"/>
              </w:rPr>
            </w:pPr>
          </w:p>
        </w:tc>
        <w:tc>
          <w:tcPr>
            <w:tcW w:w="8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7132955</wp:posOffset>
            </wp:positionH>
            <wp:positionV relativeFrom="paragraph">
              <wp:posOffset>-29210</wp:posOffset>
            </wp:positionV>
            <wp:extent cx="33655" cy="4254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75">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76">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60"/>
          </w:cols>
          <w:pgMar w:left="320" w:top="121" w:right="319" w:bottom="1440" w:gutter="0" w:footer="0" w:header="0"/>
        </w:sectPr>
      </w:pPr>
    </w:p>
    <w:bookmarkStart w:id="70" w:name="page71"/>
    <w:bookmarkEnd w:id="70"/>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Employee Benefit Plans and Postretirement Benefits, Continued:</w:t>
      </w:r>
    </w:p>
    <w:p>
      <w:pPr>
        <w:spacing w:after="0" w:line="229"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The Company utilizes a third party to assist in evaluating the allocation of the total assets in the pension plan, taking into consideration the benefit obligations and funded status of the pension plan. Assets are managed utilizing a liability driven investment approach, meaning that assets are managed within a risk management framework which addresses the need to generate incremental returns in the context of an appropriate level of risk, based on plan liability profiles and changes in funded status. The return objectives are to satisfy funding obligations when and as prescribed by law and to keep pace with the growth of the pension plan liabilities. Given the long time horizon for paying out benefits and the Company’s current financial condition, the pension plan can accept an average level of risk relative to other similar plans. The liquidity needs of the pension plan are manageable given that lump sum payments are not available to most participants.</w:t>
      </w:r>
    </w:p>
    <w:p>
      <w:pPr>
        <w:spacing w:after="0" w:line="195"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Equity securities include stocks of both large and small capitalization domestic and international companies. Equity securities are expected to provide both diversification and long-term real asset growth. Domestic equities may include modest holdings of non-U.S. equities, purchased by domestic equity managers as long as they are traded in the U.S and denominated in U.S. dollars and both active and passive (index) investment strategies. International equities provide a broad exposure to return opportunities and investment characteristics associated with the world equity markets outside the U.S. The pension plan’s equity holdings are diversified by investment style, market capitalization, market or region, and economic sector.</w:t>
      </w:r>
    </w:p>
    <w:p>
      <w:pPr>
        <w:spacing w:after="0" w:line="176"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Fixed income securities include securities issued by the U.S. Government and other governmental agencies, and debt securities issued by domestic and international entities, and derivative instruments comprised of swaps, futures, forwards and options. These securities are expected to provide diversification benefits, and are expected to reduce asset volatility and pension funding volatility, and a stable source of income.</w:t>
      </w:r>
    </w:p>
    <w:p>
      <w:pPr>
        <w:spacing w:after="0" w:line="16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Alternative investments may include hedge funds, commodities, both private and public real estate and private equity investments. In addition to attractive diversification benefits, the alternative investments are expected to provide both income and capital appreciation.</w:t>
      </w:r>
    </w:p>
    <w:p>
      <w:pPr>
        <w:spacing w:after="0" w:line="1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Investments in money market and other short-term interest bearing securities are maintained to provide liquidity for benefit payments with protection of principal being the primary investment objective.</w:t>
      </w: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77">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71" w:name="page72"/>
    <w:bookmarkEnd w:id="71"/>
    <w:p>
      <w:pPr>
        <w:jc w:val="center"/>
        <w:ind w:right="20"/>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Employee Benefit Plans and Postretirement Benefits, Continued:</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fair values of pension plan assets were determined using the following inputs as of December 31,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288925</wp:posOffset>
            </wp:positionV>
            <wp:extent cx="7089140" cy="825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78">
                      <a:extLst>
                        <a:ext uri="{28A0092B-C50C-407E-A947-70E740481C1C}"/>
                      </a:extLst>
                    </a:blip>
                    <a:srcRect/>
                    <a:stretch>
                      <a:fillRect/>
                    </a:stretch>
                  </pic:blipFill>
                  <pic:spPr bwMode="auto">
                    <a:xfrm>
                      <a:off x="0" y="0"/>
                      <a:ext cx="7089140" cy="8255"/>
                    </a:xfrm>
                    <a:prstGeom prst="rect">
                      <a:avLst/>
                    </a:prstGeom>
                    <a:noFill/>
                  </pic:spPr>
                </pic:pic>
              </a:graphicData>
            </a:graphic>
          </wp:anchor>
        </w:drawing>
      </w:r>
    </w:p>
    <w:p>
      <w:pPr>
        <w:spacing w:after="0" w:line="200" w:lineRule="exact"/>
        <w:rPr>
          <w:sz w:val="20"/>
          <w:szCs w:val="20"/>
          <w:color w:val="auto"/>
        </w:rPr>
      </w:pPr>
    </w:p>
    <w:p>
      <w:pPr>
        <w:spacing w:after="0" w:line="26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6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40" w:type="dxa"/>
            <w:vAlign w:val="bottom"/>
            <w:gridSpan w:val="2"/>
          </w:tcPr>
          <w:p>
            <w:pPr>
              <w:jc w:val="center"/>
              <w:ind w:right="320"/>
              <w:spacing w:after="0"/>
              <w:rPr>
                <w:sz w:val="20"/>
                <w:szCs w:val="20"/>
                <w:color w:val="auto"/>
              </w:rPr>
            </w:pPr>
            <w:r>
              <w:rPr>
                <w:rFonts w:ascii="Arial" w:cs="Arial" w:eastAsia="Arial" w:hAnsi="Arial"/>
                <w:sz w:val="18"/>
                <w:szCs w:val="18"/>
                <w:color w:val="auto"/>
                <w:w w:val="91"/>
              </w:rPr>
              <w:t>Quoted Price in</w:t>
            </w:r>
          </w:p>
        </w:tc>
        <w:tc>
          <w:tcPr>
            <w:tcW w:w="220" w:type="dxa"/>
            <w:vAlign w:val="bottom"/>
          </w:tcPr>
          <w:p>
            <w:pPr>
              <w:spacing w:after="0"/>
              <w:rPr>
                <w:sz w:val="18"/>
                <w:szCs w:val="18"/>
                <w:color w:val="auto"/>
              </w:rPr>
            </w:pPr>
          </w:p>
        </w:tc>
        <w:tc>
          <w:tcPr>
            <w:tcW w:w="1460" w:type="dxa"/>
            <w:vAlign w:val="bottom"/>
            <w:gridSpan w:val="2"/>
          </w:tcPr>
          <w:p>
            <w:pPr>
              <w:jc w:val="center"/>
              <w:ind w:right="380"/>
              <w:spacing w:after="0"/>
              <w:rPr>
                <w:sz w:val="20"/>
                <w:szCs w:val="20"/>
                <w:color w:val="auto"/>
              </w:rPr>
            </w:pPr>
            <w:r>
              <w:rPr>
                <w:rFonts w:ascii="Arial" w:cs="Arial" w:eastAsia="Arial" w:hAnsi="Arial"/>
                <w:sz w:val="18"/>
                <w:szCs w:val="18"/>
                <w:color w:val="auto"/>
                <w:w w:val="96"/>
              </w:rPr>
              <w:t>Significant</w:t>
            </w:r>
          </w:p>
        </w:tc>
        <w:tc>
          <w:tcPr>
            <w:tcW w:w="18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46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40" w:type="dxa"/>
            <w:vAlign w:val="bottom"/>
            <w:gridSpan w:val="2"/>
          </w:tcPr>
          <w:p>
            <w:pPr>
              <w:jc w:val="center"/>
              <w:ind w:right="340"/>
              <w:spacing w:after="0"/>
              <w:rPr>
                <w:sz w:val="20"/>
                <w:szCs w:val="20"/>
                <w:color w:val="auto"/>
              </w:rPr>
            </w:pPr>
            <w:r>
              <w:rPr>
                <w:rFonts w:ascii="Arial" w:cs="Arial" w:eastAsia="Arial" w:hAnsi="Arial"/>
                <w:sz w:val="18"/>
                <w:szCs w:val="18"/>
                <w:color w:val="auto"/>
                <w:w w:val="97"/>
              </w:rPr>
              <w:t>Active</w:t>
            </w:r>
          </w:p>
        </w:tc>
        <w:tc>
          <w:tcPr>
            <w:tcW w:w="220" w:type="dxa"/>
            <w:vAlign w:val="bottom"/>
          </w:tcPr>
          <w:p>
            <w:pPr>
              <w:spacing w:after="0"/>
              <w:rPr>
                <w:sz w:val="18"/>
                <w:szCs w:val="18"/>
                <w:color w:val="auto"/>
              </w:rPr>
            </w:pPr>
          </w:p>
        </w:tc>
        <w:tc>
          <w:tcPr>
            <w:tcW w:w="1460" w:type="dxa"/>
            <w:vAlign w:val="bottom"/>
            <w:gridSpan w:val="2"/>
          </w:tcPr>
          <w:p>
            <w:pPr>
              <w:jc w:val="center"/>
              <w:ind w:right="380"/>
              <w:spacing w:after="0"/>
              <w:rPr>
                <w:sz w:val="20"/>
                <w:szCs w:val="20"/>
                <w:color w:val="auto"/>
              </w:rPr>
            </w:pPr>
            <w:r>
              <w:rPr>
                <w:rFonts w:ascii="Arial" w:cs="Arial" w:eastAsia="Arial" w:hAnsi="Arial"/>
                <w:sz w:val="18"/>
                <w:szCs w:val="18"/>
                <w:color w:val="auto"/>
                <w:w w:val="88"/>
              </w:rPr>
              <w:t>Other</w:t>
            </w:r>
          </w:p>
        </w:tc>
        <w:tc>
          <w:tcPr>
            <w:tcW w:w="180" w:type="dxa"/>
            <w:vAlign w:val="bottom"/>
          </w:tcPr>
          <w:p>
            <w:pPr>
              <w:spacing w:after="0"/>
              <w:rPr>
                <w:sz w:val="18"/>
                <w:szCs w:val="18"/>
                <w:color w:val="auto"/>
              </w:rPr>
            </w:pPr>
          </w:p>
        </w:tc>
        <w:tc>
          <w:tcPr>
            <w:tcW w:w="1360" w:type="dxa"/>
            <w:vAlign w:val="bottom"/>
          </w:tcPr>
          <w:p>
            <w:pPr>
              <w:jc w:val="center"/>
              <w:ind w:right="110"/>
              <w:spacing w:after="0"/>
              <w:rPr>
                <w:sz w:val="20"/>
                <w:szCs w:val="20"/>
                <w:color w:val="auto"/>
              </w:rPr>
            </w:pPr>
            <w:r>
              <w:rPr>
                <w:rFonts w:ascii="Arial" w:cs="Arial" w:eastAsia="Arial" w:hAnsi="Arial"/>
                <w:sz w:val="18"/>
                <w:szCs w:val="18"/>
                <w:color w:val="auto"/>
                <w:w w:val="96"/>
              </w:rPr>
              <w:t>Significant</w:t>
            </w:r>
          </w:p>
        </w:tc>
        <w:tc>
          <w:tcPr>
            <w:tcW w:w="80" w:type="dxa"/>
            <w:vAlign w:val="bottom"/>
          </w:tcPr>
          <w:p>
            <w:pPr>
              <w:spacing w:after="0"/>
              <w:rPr>
                <w:sz w:val="18"/>
                <w:szCs w:val="18"/>
                <w:color w:val="auto"/>
              </w:rPr>
            </w:pPr>
          </w:p>
        </w:tc>
      </w:tr>
      <w:tr>
        <w:trPr>
          <w:trHeight w:val="216"/>
        </w:trPr>
        <w:tc>
          <w:tcPr>
            <w:tcW w:w="46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40" w:type="dxa"/>
            <w:vAlign w:val="bottom"/>
            <w:gridSpan w:val="2"/>
          </w:tcPr>
          <w:p>
            <w:pPr>
              <w:jc w:val="center"/>
              <w:ind w:right="320"/>
              <w:spacing w:after="0"/>
              <w:rPr>
                <w:sz w:val="20"/>
                <w:szCs w:val="20"/>
                <w:color w:val="auto"/>
              </w:rPr>
            </w:pPr>
            <w:r>
              <w:rPr>
                <w:rFonts w:ascii="Arial" w:cs="Arial" w:eastAsia="Arial" w:hAnsi="Arial"/>
                <w:sz w:val="18"/>
                <w:szCs w:val="18"/>
                <w:color w:val="auto"/>
                <w:w w:val="95"/>
              </w:rPr>
              <w:t>Markets for</w:t>
            </w:r>
          </w:p>
        </w:tc>
        <w:tc>
          <w:tcPr>
            <w:tcW w:w="220" w:type="dxa"/>
            <w:vAlign w:val="bottom"/>
          </w:tcPr>
          <w:p>
            <w:pPr>
              <w:spacing w:after="0"/>
              <w:rPr>
                <w:sz w:val="18"/>
                <w:szCs w:val="18"/>
                <w:color w:val="auto"/>
              </w:rPr>
            </w:pPr>
          </w:p>
        </w:tc>
        <w:tc>
          <w:tcPr>
            <w:tcW w:w="1460" w:type="dxa"/>
            <w:vAlign w:val="bottom"/>
            <w:gridSpan w:val="2"/>
          </w:tcPr>
          <w:p>
            <w:pPr>
              <w:jc w:val="center"/>
              <w:ind w:right="400"/>
              <w:spacing w:after="0"/>
              <w:rPr>
                <w:sz w:val="20"/>
                <w:szCs w:val="20"/>
                <w:color w:val="auto"/>
              </w:rPr>
            </w:pPr>
            <w:r>
              <w:rPr>
                <w:rFonts w:ascii="Arial" w:cs="Arial" w:eastAsia="Arial" w:hAnsi="Arial"/>
                <w:sz w:val="18"/>
                <w:szCs w:val="18"/>
                <w:color w:val="auto"/>
                <w:w w:val="89"/>
              </w:rPr>
              <w:t>Observable</w:t>
            </w:r>
          </w:p>
        </w:tc>
        <w:tc>
          <w:tcPr>
            <w:tcW w:w="180" w:type="dxa"/>
            <w:vAlign w:val="bottom"/>
          </w:tcPr>
          <w:p>
            <w:pPr>
              <w:spacing w:after="0"/>
              <w:rPr>
                <w:sz w:val="18"/>
                <w:szCs w:val="18"/>
                <w:color w:val="auto"/>
              </w:rPr>
            </w:pPr>
          </w:p>
        </w:tc>
        <w:tc>
          <w:tcPr>
            <w:tcW w:w="1360" w:type="dxa"/>
            <w:vAlign w:val="bottom"/>
          </w:tcPr>
          <w:p>
            <w:pPr>
              <w:jc w:val="center"/>
              <w:ind w:right="110"/>
              <w:spacing w:after="0"/>
              <w:rPr>
                <w:sz w:val="20"/>
                <w:szCs w:val="20"/>
                <w:color w:val="auto"/>
              </w:rPr>
            </w:pPr>
            <w:r>
              <w:rPr>
                <w:rFonts w:ascii="Arial" w:cs="Arial" w:eastAsia="Arial" w:hAnsi="Arial"/>
                <w:sz w:val="18"/>
                <w:szCs w:val="18"/>
                <w:color w:val="auto"/>
                <w:w w:val="90"/>
              </w:rPr>
              <w:t>Unobservable</w:t>
            </w:r>
          </w:p>
        </w:tc>
        <w:tc>
          <w:tcPr>
            <w:tcW w:w="80" w:type="dxa"/>
            <w:vAlign w:val="bottom"/>
          </w:tcPr>
          <w:p>
            <w:pPr>
              <w:spacing w:after="0"/>
              <w:rPr>
                <w:sz w:val="18"/>
                <w:szCs w:val="18"/>
                <w:color w:val="auto"/>
              </w:rPr>
            </w:pPr>
          </w:p>
        </w:tc>
      </w:tr>
      <w:tr>
        <w:trPr>
          <w:trHeight w:val="230"/>
        </w:trPr>
        <w:tc>
          <w:tcPr>
            <w:tcW w:w="46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540" w:type="dxa"/>
            <w:vAlign w:val="bottom"/>
            <w:gridSpan w:val="2"/>
          </w:tcPr>
          <w:p>
            <w:pPr>
              <w:jc w:val="center"/>
              <w:ind w:right="320"/>
              <w:spacing w:after="0"/>
              <w:rPr>
                <w:sz w:val="20"/>
                <w:szCs w:val="20"/>
                <w:color w:val="auto"/>
              </w:rPr>
            </w:pPr>
            <w:r>
              <w:rPr>
                <w:rFonts w:ascii="Arial" w:cs="Arial" w:eastAsia="Arial" w:hAnsi="Arial"/>
                <w:sz w:val="18"/>
                <w:szCs w:val="18"/>
                <w:color w:val="auto"/>
                <w:w w:val="90"/>
              </w:rPr>
              <w:t>Identical Assets</w:t>
            </w:r>
          </w:p>
        </w:tc>
        <w:tc>
          <w:tcPr>
            <w:tcW w:w="220" w:type="dxa"/>
            <w:vAlign w:val="bottom"/>
          </w:tcPr>
          <w:p>
            <w:pPr>
              <w:spacing w:after="0"/>
              <w:rPr>
                <w:sz w:val="20"/>
                <w:szCs w:val="20"/>
                <w:color w:val="auto"/>
              </w:rPr>
            </w:pPr>
          </w:p>
        </w:tc>
        <w:tc>
          <w:tcPr>
            <w:tcW w:w="1460" w:type="dxa"/>
            <w:vAlign w:val="bottom"/>
            <w:gridSpan w:val="2"/>
          </w:tcPr>
          <w:p>
            <w:pPr>
              <w:jc w:val="center"/>
              <w:ind w:right="380"/>
              <w:spacing w:after="0"/>
              <w:rPr>
                <w:sz w:val="20"/>
                <w:szCs w:val="20"/>
                <w:color w:val="auto"/>
              </w:rPr>
            </w:pPr>
            <w:r>
              <w:rPr>
                <w:rFonts w:ascii="Arial" w:cs="Arial" w:eastAsia="Arial" w:hAnsi="Arial"/>
                <w:sz w:val="18"/>
                <w:szCs w:val="18"/>
                <w:color w:val="auto"/>
                <w:w w:val="89"/>
              </w:rPr>
              <w:t>Inputs</w:t>
            </w:r>
          </w:p>
        </w:tc>
        <w:tc>
          <w:tcPr>
            <w:tcW w:w="180" w:type="dxa"/>
            <w:vAlign w:val="bottom"/>
          </w:tcPr>
          <w:p>
            <w:pPr>
              <w:spacing w:after="0"/>
              <w:rPr>
                <w:sz w:val="20"/>
                <w:szCs w:val="20"/>
                <w:color w:val="auto"/>
              </w:rPr>
            </w:pPr>
          </w:p>
        </w:tc>
        <w:tc>
          <w:tcPr>
            <w:tcW w:w="1360" w:type="dxa"/>
            <w:vAlign w:val="bottom"/>
          </w:tcPr>
          <w:p>
            <w:pPr>
              <w:jc w:val="center"/>
              <w:ind w:right="110"/>
              <w:spacing w:after="0"/>
              <w:rPr>
                <w:sz w:val="20"/>
                <w:szCs w:val="20"/>
                <w:color w:val="auto"/>
              </w:rPr>
            </w:pPr>
            <w:r>
              <w:rPr>
                <w:rFonts w:ascii="Arial" w:cs="Arial" w:eastAsia="Arial" w:hAnsi="Arial"/>
                <w:sz w:val="18"/>
                <w:szCs w:val="18"/>
                <w:color w:val="auto"/>
                <w:w w:val="89"/>
              </w:rPr>
              <w:t>Inputs</w:t>
            </w:r>
          </w:p>
        </w:tc>
        <w:tc>
          <w:tcPr>
            <w:tcW w:w="80" w:type="dxa"/>
            <w:vAlign w:val="bottom"/>
          </w:tcPr>
          <w:p>
            <w:pPr>
              <w:spacing w:after="0"/>
              <w:rPr>
                <w:sz w:val="20"/>
                <w:szCs w:val="20"/>
                <w:color w:val="auto"/>
              </w:rPr>
            </w:pPr>
          </w:p>
        </w:tc>
      </w:tr>
      <w:tr>
        <w:trPr>
          <w:trHeight w:val="27"/>
        </w:trPr>
        <w:tc>
          <w:tcPr>
            <w:tcW w:w="46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r>
      <w:tr>
        <w:trPr>
          <w:trHeight w:val="237"/>
        </w:trPr>
        <w:tc>
          <w:tcPr>
            <w:tcW w:w="4600" w:type="dxa"/>
            <w:vAlign w:val="bottom"/>
          </w:tcPr>
          <w:p>
            <w:pPr>
              <w:ind w:left="20"/>
              <w:spacing w:after="0"/>
              <w:rPr>
                <w:sz w:val="20"/>
                <w:szCs w:val="20"/>
                <w:color w:val="auto"/>
              </w:rPr>
            </w:pPr>
            <w:r>
              <w:rPr>
                <w:rFonts w:ascii="Arial" w:cs="Arial" w:eastAsia="Arial" w:hAnsi="Arial"/>
                <w:sz w:val="18"/>
                <w:szCs w:val="18"/>
                <w:color w:val="auto"/>
              </w:rPr>
              <w:t>(Millions)</w:t>
            </w:r>
          </w:p>
        </w:tc>
        <w:tc>
          <w:tcPr>
            <w:tcW w:w="240" w:type="dxa"/>
            <w:vAlign w:val="bottom"/>
          </w:tcPr>
          <w:p>
            <w:pPr>
              <w:spacing w:after="0"/>
              <w:rPr>
                <w:sz w:val="20"/>
                <w:szCs w:val="20"/>
                <w:color w:val="auto"/>
              </w:rPr>
            </w:pPr>
          </w:p>
        </w:tc>
        <w:tc>
          <w:tcPr>
            <w:tcW w:w="1260" w:type="dxa"/>
            <w:vAlign w:val="bottom"/>
          </w:tcPr>
          <w:p>
            <w:pPr>
              <w:jc w:val="right"/>
              <w:ind w:right="290"/>
              <w:spacing w:after="0"/>
              <w:rPr>
                <w:sz w:val="20"/>
                <w:szCs w:val="20"/>
                <w:color w:val="auto"/>
              </w:rPr>
            </w:pPr>
            <w:r>
              <w:rPr>
                <w:rFonts w:ascii="Arial" w:cs="Arial" w:eastAsia="Arial" w:hAnsi="Arial"/>
                <w:sz w:val="18"/>
                <w:szCs w:val="18"/>
                <w:color w:val="auto"/>
              </w:rPr>
              <w:t>Fair Value</w:t>
            </w:r>
          </w:p>
        </w:tc>
        <w:tc>
          <w:tcPr>
            <w:tcW w:w="1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540" w:type="dxa"/>
            <w:vAlign w:val="bottom"/>
            <w:gridSpan w:val="2"/>
          </w:tcPr>
          <w:p>
            <w:pPr>
              <w:jc w:val="center"/>
              <w:ind w:right="320"/>
              <w:spacing w:after="0"/>
              <w:rPr>
                <w:sz w:val="20"/>
                <w:szCs w:val="20"/>
                <w:color w:val="auto"/>
              </w:rPr>
            </w:pPr>
            <w:r>
              <w:rPr>
                <w:rFonts w:ascii="Arial" w:cs="Arial" w:eastAsia="Arial" w:hAnsi="Arial"/>
                <w:sz w:val="18"/>
                <w:szCs w:val="18"/>
                <w:color w:val="auto"/>
                <w:w w:val="92"/>
              </w:rPr>
              <w:t>Level 1</w:t>
            </w:r>
          </w:p>
        </w:tc>
        <w:tc>
          <w:tcPr>
            <w:tcW w:w="220" w:type="dxa"/>
            <w:vAlign w:val="bottom"/>
          </w:tcPr>
          <w:p>
            <w:pPr>
              <w:spacing w:after="0"/>
              <w:rPr>
                <w:sz w:val="20"/>
                <w:szCs w:val="20"/>
                <w:color w:val="auto"/>
              </w:rPr>
            </w:pPr>
          </w:p>
        </w:tc>
        <w:tc>
          <w:tcPr>
            <w:tcW w:w="1460" w:type="dxa"/>
            <w:vAlign w:val="bottom"/>
            <w:gridSpan w:val="2"/>
          </w:tcPr>
          <w:p>
            <w:pPr>
              <w:jc w:val="center"/>
              <w:ind w:right="400"/>
              <w:spacing w:after="0"/>
              <w:rPr>
                <w:sz w:val="20"/>
                <w:szCs w:val="20"/>
                <w:color w:val="auto"/>
              </w:rPr>
            </w:pPr>
            <w:r>
              <w:rPr>
                <w:rFonts w:ascii="Arial" w:cs="Arial" w:eastAsia="Arial" w:hAnsi="Arial"/>
                <w:sz w:val="18"/>
                <w:szCs w:val="18"/>
                <w:color w:val="auto"/>
                <w:w w:val="92"/>
              </w:rPr>
              <w:t>Level 2</w:t>
            </w:r>
          </w:p>
        </w:tc>
        <w:tc>
          <w:tcPr>
            <w:tcW w:w="180" w:type="dxa"/>
            <w:vAlign w:val="bottom"/>
          </w:tcPr>
          <w:p>
            <w:pPr>
              <w:spacing w:after="0"/>
              <w:rPr>
                <w:sz w:val="20"/>
                <w:szCs w:val="20"/>
                <w:color w:val="auto"/>
              </w:rPr>
            </w:pPr>
          </w:p>
        </w:tc>
        <w:tc>
          <w:tcPr>
            <w:tcW w:w="1360" w:type="dxa"/>
            <w:vAlign w:val="bottom"/>
          </w:tcPr>
          <w:p>
            <w:pPr>
              <w:jc w:val="center"/>
              <w:ind w:right="90"/>
              <w:spacing w:after="0"/>
              <w:rPr>
                <w:sz w:val="20"/>
                <w:szCs w:val="20"/>
                <w:color w:val="auto"/>
              </w:rPr>
            </w:pPr>
            <w:r>
              <w:rPr>
                <w:rFonts w:ascii="Arial" w:cs="Arial" w:eastAsia="Arial" w:hAnsi="Arial"/>
                <w:sz w:val="18"/>
                <w:szCs w:val="18"/>
                <w:color w:val="auto"/>
                <w:w w:val="92"/>
              </w:rPr>
              <w:t>Level 3</w:t>
            </w:r>
          </w:p>
        </w:tc>
        <w:tc>
          <w:tcPr>
            <w:tcW w:w="80" w:type="dxa"/>
            <w:vAlign w:val="bottom"/>
          </w:tcPr>
          <w:p>
            <w:pPr>
              <w:spacing w:after="0"/>
              <w:rPr>
                <w:sz w:val="20"/>
                <w:szCs w:val="20"/>
                <w:color w:val="auto"/>
              </w:rPr>
            </w:pPr>
          </w:p>
        </w:tc>
      </w:tr>
      <w:tr>
        <w:trPr>
          <w:trHeight w:val="27"/>
        </w:trPr>
        <w:tc>
          <w:tcPr>
            <w:tcW w:w="46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r>
      <w:tr>
        <w:trPr>
          <w:trHeight w:val="237"/>
        </w:trPr>
        <w:tc>
          <w:tcPr>
            <w:tcW w:w="4600" w:type="dxa"/>
            <w:vAlign w:val="bottom"/>
          </w:tcPr>
          <w:p>
            <w:pPr>
              <w:ind w:left="20"/>
              <w:spacing w:after="0"/>
              <w:rPr>
                <w:sz w:val="20"/>
                <w:szCs w:val="20"/>
                <w:color w:val="auto"/>
              </w:rPr>
            </w:pPr>
            <w:r>
              <w:rPr>
                <w:rFonts w:ascii="Arial" w:cs="Arial" w:eastAsia="Arial" w:hAnsi="Arial"/>
                <w:sz w:val="18"/>
                <w:szCs w:val="18"/>
                <w:b w:val="1"/>
                <w:bCs w:val="1"/>
                <w:color w:val="auto"/>
              </w:rPr>
              <w:t>Successor:</w:t>
            </w:r>
          </w:p>
        </w:tc>
        <w:tc>
          <w:tcPr>
            <w:tcW w:w="24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27"/>
        </w:trPr>
        <w:tc>
          <w:tcPr>
            <w:tcW w:w="46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c>
          <w:tcPr>
            <w:tcW w:w="80" w:type="dxa"/>
            <w:vAlign w:val="bottom"/>
          </w:tcPr>
          <w:p>
            <w:pPr>
              <w:spacing w:after="0"/>
              <w:rPr>
                <w:sz w:val="2"/>
                <w:szCs w:val="2"/>
                <w:color w:val="auto"/>
              </w:rPr>
            </w:pPr>
          </w:p>
        </w:tc>
      </w:tr>
      <w:tr>
        <w:trPr>
          <w:trHeight w:val="250"/>
        </w:trPr>
        <w:tc>
          <w:tcPr>
            <w:tcW w:w="4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Money market fund (a)</w:t>
            </w:r>
          </w:p>
        </w:tc>
        <w:tc>
          <w:tcPr>
            <w:tcW w:w="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61.8</w:t>
            </w:r>
          </w:p>
        </w:tc>
        <w:tc>
          <w:tcPr>
            <w:tcW w:w="320" w:type="dxa"/>
            <w:vAlign w:val="bottom"/>
            <w:tcBorders>
              <w:bottom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540" w:type="dxa"/>
            <w:vAlign w:val="bottom"/>
            <w:tcBorders>
              <w:bottom w:val="single" w:sz="8" w:color="CCEEFF"/>
            </w:tcBorders>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3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61.8</w:t>
            </w:r>
          </w:p>
        </w:tc>
        <w:tc>
          <w:tcPr>
            <w:tcW w:w="16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1"/>
                <w:szCs w:val="21"/>
                <w:color w:val="auto"/>
              </w:rPr>
            </w:pPr>
          </w:p>
        </w:tc>
      </w:tr>
      <w:tr>
        <w:trPr>
          <w:trHeight w:val="243"/>
        </w:trPr>
        <w:tc>
          <w:tcPr>
            <w:tcW w:w="4600" w:type="dxa"/>
            <w:vAlign w:val="bottom"/>
          </w:tcPr>
          <w:p>
            <w:pPr>
              <w:ind w:left="20"/>
              <w:spacing w:after="0"/>
              <w:rPr>
                <w:sz w:val="20"/>
                <w:szCs w:val="20"/>
                <w:color w:val="auto"/>
              </w:rPr>
            </w:pPr>
            <w:r>
              <w:rPr>
                <w:rFonts w:ascii="Arial" w:cs="Arial" w:eastAsia="Arial" w:hAnsi="Arial"/>
                <w:sz w:val="18"/>
                <w:szCs w:val="18"/>
                <w:color w:val="auto"/>
              </w:rPr>
              <w:t>Collective and other trust funds (b)</w:t>
            </w:r>
          </w:p>
        </w:tc>
        <w:tc>
          <w:tcPr>
            <w:tcW w:w="24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369.1</w:t>
            </w:r>
          </w:p>
        </w:tc>
        <w:tc>
          <w:tcPr>
            <w:tcW w:w="1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54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300" w:type="dxa"/>
            <w:vAlign w:val="bottom"/>
          </w:tcPr>
          <w:p>
            <w:pPr>
              <w:jc w:val="right"/>
              <w:ind w:right="30"/>
              <w:spacing w:after="0"/>
              <w:rPr>
                <w:sz w:val="20"/>
                <w:szCs w:val="20"/>
                <w:color w:val="auto"/>
              </w:rPr>
            </w:pPr>
            <w:r>
              <w:rPr>
                <w:rFonts w:ascii="Arial" w:cs="Arial" w:eastAsia="Arial" w:hAnsi="Arial"/>
                <w:sz w:val="18"/>
                <w:szCs w:val="18"/>
                <w:color w:val="auto"/>
              </w:rPr>
              <w:t>369.1</w:t>
            </w:r>
          </w:p>
        </w:tc>
        <w:tc>
          <w:tcPr>
            <w:tcW w:w="1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1"/>
                <w:szCs w:val="21"/>
                <w:color w:val="auto"/>
              </w:rPr>
            </w:pPr>
          </w:p>
        </w:tc>
      </w:tr>
      <w:tr>
        <w:trPr>
          <w:trHeight w:val="27"/>
        </w:trPr>
        <w:tc>
          <w:tcPr>
            <w:tcW w:w="46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c>
          <w:tcPr>
            <w:tcW w:w="80" w:type="dxa"/>
            <w:vAlign w:val="bottom"/>
          </w:tcPr>
          <w:p>
            <w:pPr>
              <w:spacing w:after="0"/>
              <w:rPr>
                <w:sz w:val="2"/>
                <w:szCs w:val="2"/>
                <w:color w:val="auto"/>
              </w:rPr>
            </w:pPr>
          </w:p>
        </w:tc>
      </w:tr>
      <w:tr>
        <w:trPr>
          <w:trHeight w:val="250"/>
        </w:trPr>
        <w:tc>
          <w:tcPr>
            <w:tcW w:w="4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Government and agency securities (c)</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144.5</w:t>
            </w:r>
          </w:p>
        </w:tc>
        <w:tc>
          <w:tcPr>
            <w:tcW w:w="16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144.5</w:t>
            </w:r>
          </w:p>
        </w:tc>
        <w:tc>
          <w:tcPr>
            <w:tcW w:w="16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1"/>
                <w:szCs w:val="21"/>
                <w:color w:val="auto"/>
              </w:rPr>
            </w:pPr>
          </w:p>
        </w:tc>
      </w:tr>
      <w:tr>
        <w:trPr>
          <w:trHeight w:val="243"/>
        </w:trPr>
        <w:tc>
          <w:tcPr>
            <w:tcW w:w="4600" w:type="dxa"/>
            <w:vAlign w:val="bottom"/>
          </w:tcPr>
          <w:p>
            <w:pPr>
              <w:ind w:left="20"/>
              <w:spacing w:after="0"/>
              <w:rPr>
                <w:sz w:val="20"/>
                <w:szCs w:val="20"/>
                <w:color w:val="auto"/>
              </w:rPr>
            </w:pPr>
            <w:r>
              <w:rPr>
                <w:rFonts w:ascii="Arial" w:cs="Arial" w:eastAsia="Arial" w:hAnsi="Arial"/>
                <w:sz w:val="18"/>
                <w:szCs w:val="18"/>
                <w:color w:val="auto"/>
              </w:rPr>
              <w:t>Corporate bonds (c)</w:t>
            </w:r>
          </w:p>
        </w:tc>
        <w:tc>
          <w:tcPr>
            <w:tcW w:w="24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86.9</w:t>
            </w:r>
          </w:p>
        </w:tc>
        <w:tc>
          <w:tcPr>
            <w:tcW w:w="1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54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300" w:type="dxa"/>
            <w:vAlign w:val="bottom"/>
          </w:tcPr>
          <w:p>
            <w:pPr>
              <w:jc w:val="right"/>
              <w:ind w:right="30"/>
              <w:spacing w:after="0"/>
              <w:rPr>
                <w:sz w:val="20"/>
                <w:szCs w:val="20"/>
                <w:color w:val="auto"/>
              </w:rPr>
            </w:pPr>
            <w:r>
              <w:rPr>
                <w:rFonts w:ascii="Arial" w:cs="Arial" w:eastAsia="Arial" w:hAnsi="Arial"/>
                <w:sz w:val="18"/>
                <w:szCs w:val="18"/>
                <w:color w:val="auto"/>
              </w:rPr>
              <w:t>86.9</w:t>
            </w:r>
          </w:p>
        </w:tc>
        <w:tc>
          <w:tcPr>
            <w:tcW w:w="1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1"/>
                <w:szCs w:val="21"/>
                <w:color w:val="auto"/>
              </w:rPr>
            </w:pPr>
          </w:p>
        </w:tc>
      </w:tr>
      <w:tr>
        <w:trPr>
          <w:trHeight w:val="27"/>
        </w:trPr>
        <w:tc>
          <w:tcPr>
            <w:tcW w:w="46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c>
          <w:tcPr>
            <w:tcW w:w="80" w:type="dxa"/>
            <w:vAlign w:val="bottom"/>
          </w:tcPr>
          <w:p>
            <w:pPr>
              <w:spacing w:after="0"/>
              <w:rPr>
                <w:sz w:val="2"/>
                <w:szCs w:val="2"/>
                <w:color w:val="auto"/>
              </w:rPr>
            </w:pPr>
          </w:p>
        </w:tc>
      </w:tr>
      <w:tr>
        <w:trPr>
          <w:trHeight w:val="250"/>
        </w:trPr>
        <w:tc>
          <w:tcPr>
            <w:tcW w:w="4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Common and preferred stocks - domestic (c)</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15.5</w:t>
            </w:r>
          </w:p>
        </w:tc>
        <w:tc>
          <w:tcPr>
            <w:tcW w:w="16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15.5</w:t>
            </w:r>
          </w:p>
        </w:tc>
        <w:tc>
          <w:tcPr>
            <w:tcW w:w="16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1"/>
                <w:szCs w:val="21"/>
                <w:color w:val="auto"/>
              </w:rPr>
            </w:pPr>
          </w:p>
        </w:tc>
      </w:tr>
      <w:tr>
        <w:trPr>
          <w:trHeight w:val="243"/>
        </w:trPr>
        <w:tc>
          <w:tcPr>
            <w:tcW w:w="4600" w:type="dxa"/>
            <w:vAlign w:val="bottom"/>
          </w:tcPr>
          <w:p>
            <w:pPr>
              <w:ind w:left="20"/>
              <w:spacing w:after="0"/>
              <w:rPr>
                <w:sz w:val="20"/>
                <w:szCs w:val="20"/>
                <w:color w:val="auto"/>
              </w:rPr>
            </w:pPr>
            <w:r>
              <w:rPr>
                <w:rFonts w:ascii="Arial" w:cs="Arial" w:eastAsia="Arial" w:hAnsi="Arial"/>
                <w:sz w:val="18"/>
                <w:szCs w:val="18"/>
                <w:color w:val="auto"/>
              </w:rPr>
              <w:t>Common and preferred stocks - international (c)</w:t>
            </w:r>
          </w:p>
        </w:tc>
        <w:tc>
          <w:tcPr>
            <w:tcW w:w="24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24.5</w:t>
            </w:r>
          </w:p>
        </w:tc>
        <w:tc>
          <w:tcPr>
            <w:tcW w:w="1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80" w:type="dxa"/>
            <w:vAlign w:val="bottom"/>
          </w:tcPr>
          <w:p>
            <w:pPr>
              <w:jc w:val="right"/>
              <w:ind w:right="30"/>
              <w:spacing w:after="0"/>
              <w:rPr>
                <w:sz w:val="20"/>
                <w:szCs w:val="20"/>
                <w:color w:val="auto"/>
              </w:rPr>
            </w:pPr>
            <w:r>
              <w:rPr>
                <w:rFonts w:ascii="Arial" w:cs="Arial" w:eastAsia="Arial" w:hAnsi="Arial"/>
                <w:sz w:val="18"/>
                <w:szCs w:val="18"/>
                <w:color w:val="auto"/>
              </w:rPr>
              <w:t>24.5</w:t>
            </w:r>
          </w:p>
        </w:tc>
        <w:tc>
          <w:tcPr>
            <w:tcW w:w="1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46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1"/>
                <w:szCs w:val="21"/>
                <w:color w:val="auto"/>
              </w:rPr>
            </w:pPr>
          </w:p>
        </w:tc>
      </w:tr>
      <w:tr>
        <w:trPr>
          <w:trHeight w:val="27"/>
        </w:trPr>
        <w:tc>
          <w:tcPr>
            <w:tcW w:w="46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c>
          <w:tcPr>
            <w:tcW w:w="80" w:type="dxa"/>
            <w:vAlign w:val="bottom"/>
          </w:tcPr>
          <w:p>
            <w:pPr>
              <w:spacing w:after="0"/>
              <w:rPr>
                <w:sz w:val="2"/>
                <w:szCs w:val="2"/>
                <w:color w:val="auto"/>
              </w:rPr>
            </w:pPr>
          </w:p>
        </w:tc>
      </w:tr>
      <w:tr>
        <w:trPr>
          <w:trHeight w:val="250"/>
        </w:trPr>
        <w:tc>
          <w:tcPr>
            <w:tcW w:w="4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Real estate LLCs (d)</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73.3</w:t>
            </w:r>
          </w:p>
        </w:tc>
        <w:tc>
          <w:tcPr>
            <w:tcW w:w="16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73.3</w:t>
            </w:r>
          </w:p>
        </w:tc>
        <w:tc>
          <w:tcPr>
            <w:tcW w:w="80" w:type="dxa"/>
            <w:vAlign w:val="bottom"/>
          </w:tcPr>
          <w:p>
            <w:pPr>
              <w:spacing w:after="0"/>
              <w:rPr>
                <w:sz w:val="21"/>
                <w:szCs w:val="21"/>
                <w:color w:val="auto"/>
              </w:rPr>
            </w:pPr>
          </w:p>
        </w:tc>
      </w:tr>
      <w:tr>
        <w:trPr>
          <w:trHeight w:val="243"/>
        </w:trPr>
        <w:tc>
          <w:tcPr>
            <w:tcW w:w="4600" w:type="dxa"/>
            <w:vAlign w:val="bottom"/>
          </w:tcPr>
          <w:p>
            <w:pPr>
              <w:ind w:left="20"/>
              <w:spacing w:after="0"/>
              <w:rPr>
                <w:sz w:val="20"/>
                <w:szCs w:val="20"/>
                <w:color w:val="auto"/>
              </w:rPr>
            </w:pPr>
            <w:r>
              <w:rPr>
                <w:rFonts w:ascii="Arial" w:cs="Arial" w:eastAsia="Arial" w:hAnsi="Arial"/>
                <w:sz w:val="18"/>
                <w:szCs w:val="18"/>
                <w:color w:val="auto"/>
              </w:rPr>
              <w:t>Other investments (e)</w:t>
            </w:r>
          </w:p>
        </w:tc>
        <w:tc>
          <w:tcPr>
            <w:tcW w:w="24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8.7</w:t>
            </w:r>
          </w:p>
        </w:tc>
        <w:tc>
          <w:tcPr>
            <w:tcW w:w="1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80" w:type="dxa"/>
            <w:vAlign w:val="bottom"/>
          </w:tcPr>
          <w:p>
            <w:pPr>
              <w:jc w:val="right"/>
              <w:ind w:right="30"/>
              <w:spacing w:after="0"/>
              <w:rPr>
                <w:sz w:val="20"/>
                <w:szCs w:val="20"/>
                <w:color w:val="auto"/>
              </w:rPr>
            </w:pPr>
            <w:r>
              <w:rPr>
                <w:rFonts w:ascii="Arial" w:cs="Arial" w:eastAsia="Arial" w:hAnsi="Arial"/>
                <w:sz w:val="18"/>
                <w:szCs w:val="18"/>
                <w:color w:val="auto"/>
              </w:rPr>
              <w:t>3.6</w:t>
            </w:r>
          </w:p>
        </w:tc>
        <w:tc>
          <w:tcPr>
            <w:tcW w:w="1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300" w:type="dxa"/>
            <w:vAlign w:val="bottom"/>
          </w:tcPr>
          <w:p>
            <w:pPr>
              <w:jc w:val="right"/>
              <w:ind w:right="30"/>
              <w:spacing w:after="0"/>
              <w:rPr>
                <w:sz w:val="20"/>
                <w:szCs w:val="20"/>
                <w:color w:val="auto"/>
              </w:rPr>
            </w:pPr>
            <w:r>
              <w:rPr>
                <w:rFonts w:ascii="Arial" w:cs="Arial" w:eastAsia="Arial" w:hAnsi="Arial"/>
                <w:sz w:val="18"/>
                <w:szCs w:val="18"/>
                <w:color w:val="auto"/>
              </w:rPr>
              <w:t>5.1</w:t>
            </w:r>
          </w:p>
        </w:tc>
        <w:tc>
          <w:tcPr>
            <w:tcW w:w="1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1"/>
                <w:szCs w:val="21"/>
                <w:color w:val="auto"/>
              </w:rPr>
            </w:pPr>
          </w:p>
        </w:tc>
      </w:tr>
      <w:tr>
        <w:trPr>
          <w:trHeight w:val="27"/>
        </w:trPr>
        <w:tc>
          <w:tcPr>
            <w:tcW w:w="46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r>
      <w:tr>
        <w:trPr>
          <w:trHeight w:val="263"/>
        </w:trPr>
        <w:tc>
          <w:tcPr>
            <w:tcW w:w="4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Investments included in fair value hierarchy</w:t>
            </w:r>
          </w:p>
        </w:tc>
        <w:tc>
          <w:tcPr>
            <w:tcW w:w="24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784.3</w:t>
            </w:r>
          </w:p>
        </w:tc>
        <w:tc>
          <w:tcPr>
            <w:tcW w:w="320" w:type="dxa"/>
            <w:vAlign w:val="bottom"/>
            <w:tcBorders>
              <w:bottom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3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43.6</w:t>
            </w:r>
          </w:p>
        </w:tc>
        <w:tc>
          <w:tcPr>
            <w:tcW w:w="16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3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667.4</w:t>
            </w:r>
          </w:p>
        </w:tc>
        <w:tc>
          <w:tcPr>
            <w:tcW w:w="16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73.3</w:t>
            </w:r>
          </w:p>
        </w:tc>
        <w:tc>
          <w:tcPr>
            <w:tcW w:w="80" w:type="dxa"/>
            <w:vAlign w:val="bottom"/>
          </w:tcPr>
          <w:p>
            <w:pPr>
              <w:spacing w:after="0"/>
              <w:rPr>
                <w:sz w:val="22"/>
                <w:szCs w:val="22"/>
                <w:color w:val="auto"/>
              </w:rPr>
            </w:pPr>
          </w:p>
        </w:tc>
      </w:tr>
      <w:tr>
        <w:trPr>
          <w:trHeight w:val="223"/>
        </w:trPr>
        <w:tc>
          <w:tcPr>
            <w:tcW w:w="4600" w:type="dxa"/>
            <w:vAlign w:val="bottom"/>
          </w:tcPr>
          <w:p>
            <w:pPr>
              <w:ind w:left="20"/>
              <w:spacing w:after="0"/>
              <w:rPr>
                <w:sz w:val="20"/>
                <w:szCs w:val="20"/>
                <w:color w:val="auto"/>
              </w:rPr>
            </w:pPr>
            <w:r>
              <w:rPr>
                <w:rFonts w:ascii="Arial" w:cs="Arial" w:eastAsia="Arial" w:hAnsi="Arial"/>
                <w:sz w:val="18"/>
                <w:szCs w:val="18"/>
                <w:color w:val="auto"/>
              </w:rPr>
              <w:t>Other investments measured at NAV:</w:t>
            </w:r>
          </w:p>
        </w:tc>
        <w:tc>
          <w:tcPr>
            <w:tcW w:w="24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1380" w:type="dxa"/>
            <w:vAlign w:val="bottom"/>
            <w:tcBorders>
              <w:top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220" w:type="dxa"/>
            <w:vAlign w:val="bottom"/>
            <w:tcBorders>
              <w:top w:val="single" w:sz="8" w:color="auto"/>
            </w:tcBorders>
          </w:tcPr>
          <w:p>
            <w:pPr>
              <w:spacing w:after="0"/>
              <w:rPr>
                <w:sz w:val="19"/>
                <w:szCs w:val="19"/>
                <w:color w:val="auto"/>
              </w:rPr>
            </w:pPr>
          </w:p>
        </w:tc>
        <w:tc>
          <w:tcPr>
            <w:tcW w:w="1300" w:type="dxa"/>
            <w:vAlign w:val="bottom"/>
            <w:tcBorders>
              <w:top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1360" w:type="dxa"/>
            <w:vAlign w:val="bottom"/>
            <w:tcBorders>
              <w:top w:val="single" w:sz="8" w:color="auto"/>
            </w:tcBorders>
          </w:tcPr>
          <w:p>
            <w:pPr>
              <w:spacing w:after="0"/>
              <w:rPr>
                <w:sz w:val="19"/>
                <w:szCs w:val="19"/>
                <w:color w:val="auto"/>
              </w:rPr>
            </w:pPr>
          </w:p>
        </w:tc>
        <w:tc>
          <w:tcPr>
            <w:tcW w:w="80" w:type="dxa"/>
            <w:vAlign w:val="bottom"/>
          </w:tcPr>
          <w:p>
            <w:pPr>
              <w:spacing w:after="0"/>
              <w:rPr>
                <w:sz w:val="19"/>
                <w:szCs w:val="19"/>
                <w:color w:val="auto"/>
              </w:rPr>
            </w:pPr>
          </w:p>
        </w:tc>
      </w:tr>
      <w:tr>
        <w:trPr>
          <w:trHeight w:val="27"/>
        </w:trPr>
        <w:tc>
          <w:tcPr>
            <w:tcW w:w="46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c>
          <w:tcPr>
            <w:tcW w:w="80" w:type="dxa"/>
            <w:vAlign w:val="bottom"/>
          </w:tcPr>
          <w:p>
            <w:pPr>
              <w:spacing w:after="0"/>
              <w:rPr>
                <w:sz w:val="2"/>
                <w:szCs w:val="2"/>
                <w:color w:val="auto"/>
              </w:rPr>
            </w:pPr>
          </w:p>
        </w:tc>
      </w:tr>
      <w:tr>
        <w:trPr>
          <w:trHeight w:val="250"/>
        </w:trPr>
        <w:tc>
          <w:tcPr>
            <w:tcW w:w="46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Pooled funds (f)</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175.5</w:t>
            </w:r>
          </w:p>
        </w:tc>
        <w:tc>
          <w:tcPr>
            <w:tcW w:w="16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80" w:type="dxa"/>
            <w:vAlign w:val="bottom"/>
          </w:tcPr>
          <w:p>
            <w:pPr>
              <w:spacing w:after="0"/>
              <w:rPr>
                <w:sz w:val="21"/>
                <w:szCs w:val="21"/>
                <w:color w:val="auto"/>
              </w:rPr>
            </w:pPr>
          </w:p>
        </w:tc>
      </w:tr>
      <w:tr>
        <w:trPr>
          <w:trHeight w:val="243"/>
        </w:trPr>
        <w:tc>
          <w:tcPr>
            <w:tcW w:w="4600" w:type="dxa"/>
            <w:vAlign w:val="bottom"/>
          </w:tcPr>
          <w:p>
            <w:pPr>
              <w:ind w:left="140"/>
              <w:spacing w:after="0"/>
              <w:rPr>
                <w:sz w:val="20"/>
                <w:szCs w:val="20"/>
                <w:color w:val="auto"/>
              </w:rPr>
            </w:pPr>
            <w:r>
              <w:rPr>
                <w:rFonts w:ascii="Arial" w:cs="Arial" w:eastAsia="Arial" w:hAnsi="Arial"/>
                <w:sz w:val="18"/>
                <w:szCs w:val="18"/>
                <w:color w:val="auto"/>
              </w:rPr>
              <w:t>Private equity funds (g)</w:t>
            </w:r>
          </w:p>
        </w:tc>
        <w:tc>
          <w:tcPr>
            <w:tcW w:w="24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57.7</w:t>
            </w:r>
          </w:p>
        </w:tc>
        <w:tc>
          <w:tcPr>
            <w:tcW w:w="1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80" w:type="dxa"/>
            <w:vAlign w:val="bottom"/>
          </w:tcPr>
          <w:p>
            <w:pPr>
              <w:spacing w:after="0"/>
              <w:rPr>
                <w:sz w:val="21"/>
                <w:szCs w:val="21"/>
                <w:color w:val="auto"/>
              </w:rPr>
            </w:pPr>
          </w:p>
        </w:tc>
      </w:tr>
      <w:tr>
        <w:trPr>
          <w:trHeight w:val="27"/>
        </w:trPr>
        <w:tc>
          <w:tcPr>
            <w:tcW w:w="46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380" w:type="dxa"/>
            <w:vAlign w:val="bottom"/>
            <w:tcBorders>
              <w:bottom w:val="single" w:sz="8" w:color="CCEEFF"/>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1300" w:type="dxa"/>
            <w:vAlign w:val="bottom"/>
            <w:tcBorders>
              <w:bottom w:val="single" w:sz="8" w:color="CCEEFF"/>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80" w:type="dxa"/>
            <w:vAlign w:val="bottom"/>
            <w:tcBorders>
              <w:bottom w:val="single" w:sz="8" w:color="CCEEFF"/>
            </w:tcBorders>
          </w:tcPr>
          <w:p>
            <w:pPr>
              <w:spacing w:after="0"/>
              <w:rPr>
                <w:sz w:val="2"/>
                <w:szCs w:val="2"/>
                <w:color w:val="auto"/>
              </w:rPr>
            </w:pPr>
          </w:p>
        </w:tc>
        <w:tc>
          <w:tcPr>
            <w:tcW w:w="1360" w:type="dxa"/>
            <w:vAlign w:val="bottom"/>
            <w:tcBorders>
              <w:bottom w:val="single" w:sz="8" w:color="CCEEFF"/>
            </w:tcBorders>
          </w:tcPr>
          <w:p>
            <w:pPr>
              <w:spacing w:after="0"/>
              <w:rPr>
                <w:sz w:val="2"/>
                <w:szCs w:val="2"/>
                <w:color w:val="auto"/>
              </w:rPr>
            </w:pPr>
          </w:p>
        </w:tc>
        <w:tc>
          <w:tcPr>
            <w:tcW w:w="80" w:type="dxa"/>
            <w:vAlign w:val="bottom"/>
          </w:tcPr>
          <w:p>
            <w:pPr>
              <w:spacing w:after="0"/>
              <w:rPr>
                <w:sz w:val="2"/>
                <w:szCs w:val="2"/>
                <w:color w:val="auto"/>
              </w:rPr>
            </w:pPr>
          </w:p>
        </w:tc>
      </w:tr>
      <w:tr>
        <w:trPr>
          <w:trHeight w:val="243"/>
        </w:trPr>
        <w:tc>
          <w:tcPr>
            <w:tcW w:w="4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investments</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1,017.5</w:t>
            </w:r>
          </w:p>
        </w:tc>
        <w:tc>
          <w:tcPr>
            <w:tcW w:w="16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80" w:type="dxa"/>
            <w:vAlign w:val="bottom"/>
          </w:tcPr>
          <w:p>
            <w:pPr>
              <w:spacing w:after="0"/>
              <w:rPr>
                <w:sz w:val="21"/>
                <w:szCs w:val="21"/>
                <w:color w:val="auto"/>
              </w:rPr>
            </w:pPr>
          </w:p>
        </w:tc>
      </w:tr>
      <w:tr>
        <w:trPr>
          <w:trHeight w:val="243"/>
        </w:trPr>
        <w:tc>
          <w:tcPr>
            <w:tcW w:w="4600" w:type="dxa"/>
            <w:vAlign w:val="bottom"/>
          </w:tcPr>
          <w:p>
            <w:pPr>
              <w:ind w:left="140"/>
              <w:spacing w:after="0"/>
              <w:rPr>
                <w:sz w:val="20"/>
                <w:szCs w:val="20"/>
                <w:color w:val="auto"/>
              </w:rPr>
            </w:pPr>
            <w:r>
              <w:rPr>
                <w:rFonts w:ascii="Arial" w:cs="Arial" w:eastAsia="Arial" w:hAnsi="Arial"/>
                <w:sz w:val="18"/>
                <w:szCs w:val="18"/>
                <w:color w:val="auto"/>
              </w:rPr>
              <w:t>Dividends and interest receivable</w:t>
            </w:r>
          </w:p>
        </w:tc>
        <w:tc>
          <w:tcPr>
            <w:tcW w:w="24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1.2</w:t>
            </w:r>
          </w:p>
        </w:tc>
        <w:tc>
          <w:tcPr>
            <w:tcW w:w="1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80" w:type="dxa"/>
            <w:vAlign w:val="bottom"/>
          </w:tcPr>
          <w:p>
            <w:pPr>
              <w:spacing w:after="0"/>
              <w:rPr>
                <w:sz w:val="21"/>
                <w:szCs w:val="21"/>
                <w:color w:val="auto"/>
              </w:rPr>
            </w:pPr>
          </w:p>
        </w:tc>
      </w:tr>
      <w:tr>
        <w:trPr>
          <w:trHeight w:val="27"/>
        </w:trPr>
        <w:tc>
          <w:tcPr>
            <w:tcW w:w="46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c>
          <w:tcPr>
            <w:tcW w:w="80" w:type="dxa"/>
            <w:vAlign w:val="bottom"/>
          </w:tcPr>
          <w:p>
            <w:pPr>
              <w:spacing w:after="0"/>
              <w:rPr>
                <w:sz w:val="2"/>
                <w:szCs w:val="2"/>
                <w:color w:val="auto"/>
              </w:rPr>
            </w:pPr>
          </w:p>
        </w:tc>
      </w:tr>
      <w:tr>
        <w:trPr>
          <w:trHeight w:val="270"/>
        </w:trPr>
        <w:tc>
          <w:tcPr>
            <w:tcW w:w="46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Pending trades and other liabilities</w:t>
            </w:r>
          </w:p>
        </w:tc>
        <w:tc>
          <w:tcPr>
            <w:tcW w:w="24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w:t>
            </w:r>
          </w:p>
        </w:tc>
        <w:tc>
          <w:tcPr>
            <w:tcW w:w="16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spacing w:after="0"/>
              <w:rPr>
                <w:sz w:val="23"/>
                <w:szCs w:val="23"/>
                <w:color w:val="auto"/>
              </w:rPr>
            </w:pPr>
          </w:p>
        </w:tc>
        <w:tc>
          <w:tcPr>
            <w:tcW w:w="80" w:type="dxa"/>
            <w:vAlign w:val="bottom"/>
          </w:tcPr>
          <w:p>
            <w:pPr>
              <w:spacing w:after="0"/>
              <w:rPr>
                <w:sz w:val="23"/>
                <w:szCs w:val="23"/>
                <w:color w:val="auto"/>
              </w:rPr>
            </w:pPr>
          </w:p>
        </w:tc>
      </w:tr>
      <w:tr>
        <w:trPr>
          <w:trHeight w:val="237"/>
        </w:trPr>
        <w:tc>
          <w:tcPr>
            <w:tcW w:w="4600" w:type="dxa"/>
            <w:vAlign w:val="bottom"/>
          </w:tcPr>
          <w:p>
            <w:pPr>
              <w:ind w:left="20"/>
              <w:spacing w:after="0"/>
              <w:rPr>
                <w:sz w:val="20"/>
                <w:szCs w:val="20"/>
                <w:color w:val="auto"/>
              </w:rPr>
            </w:pPr>
            <w:r>
              <w:rPr>
                <w:rFonts w:ascii="Arial" w:cs="Arial" w:eastAsia="Arial" w:hAnsi="Arial"/>
                <w:sz w:val="18"/>
                <w:szCs w:val="18"/>
                <w:color w:val="auto"/>
              </w:rPr>
              <w:t>Total plan assets</w:t>
            </w:r>
          </w:p>
        </w:tc>
        <w:tc>
          <w:tcPr>
            <w:tcW w:w="24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12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1,014.7</w:t>
            </w:r>
          </w:p>
        </w:tc>
        <w:tc>
          <w:tcPr>
            <w:tcW w:w="1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27"/>
        </w:trPr>
        <w:tc>
          <w:tcPr>
            <w:tcW w:w="46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r>
      <w:tr>
        <w:trPr>
          <w:trHeight w:val="858"/>
        </w:trPr>
        <w:tc>
          <w:tcPr>
            <w:tcW w:w="46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60" w:type="dxa"/>
            <w:vAlign w:val="bottom"/>
          </w:tcPr>
          <w:p>
            <w:pPr>
              <w:jc w:val="right"/>
              <w:ind w:right="210"/>
              <w:spacing w:after="0"/>
              <w:rPr>
                <w:sz w:val="20"/>
                <w:szCs w:val="20"/>
                <w:color w:val="auto"/>
              </w:rPr>
            </w:pPr>
            <w:r>
              <w:rPr>
                <w:rFonts w:ascii="Arial" w:cs="Arial" w:eastAsia="Arial" w:hAnsi="Arial"/>
                <w:sz w:val="18"/>
                <w:szCs w:val="18"/>
                <w:color w:val="auto"/>
              </w:rPr>
              <w:t>F-54</w:t>
            </w: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115"/>
        </w:trPr>
        <w:tc>
          <w:tcPr>
            <w:tcW w:w="4600" w:type="dxa"/>
            <w:vAlign w:val="bottom"/>
            <w:tcBorders>
              <w:bottom w:val="single" w:sz="8" w:color="9A9A9A"/>
            </w:tcBorders>
          </w:tcPr>
          <w:p>
            <w:pPr>
              <w:spacing w:after="0"/>
              <w:rPr>
                <w:sz w:val="10"/>
                <w:szCs w:val="10"/>
                <w:color w:val="auto"/>
              </w:rPr>
            </w:pPr>
          </w:p>
        </w:tc>
        <w:tc>
          <w:tcPr>
            <w:tcW w:w="240" w:type="dxa"/>
            <w:vAlign w:val="bottom"/>
            <w:tcBorders>
              <w:bottom w:val="single" w:sz="8" w:color="9A9A9A"/>
            </w:tcBorders>
          </w:tcPr>
          <w:p>
            <w:pPr>
              <w:spacing w:after="0"/>
              <w:rPr>
                <w:sz w:val="10"/>
                <w:szCs w:val="10"/>
                <w:color w:val="auto"/>
              </w:rPr>
            </w:pPr>
          </w:p>
        </w:tc>
        <w:tc>
          <w:tcPr>
            <w:tcW w:w="126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138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220" w:type="dxa"/>
            <w:vAlign w:val="bottom"/>
            <w:tcBorders>
              <w:bottom w:val="single" w:sz="8" w:color="9A9A9A"/>
            </w:tcBorders>
          </w:tcPr>
          <w:p>
            <w:pPr>
              <w:spacing w:after="0"/>
              <w:rPr>
                <w:sz w:val="10"/>
                <w:szCs w:val="10"/>
                <w:color w:val="auto"/>
              </w:rPr>
            </w:pPr>
          </w:p>
        </w:tc>
        <w:tc>
          <w:tcPr>
            <w:tcW w:w="130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136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7132955</wp:posOffset>
            </wp:positionH>
            <wp:positionV relativeFrom="paragraph">
              <wp:posOffset>-29210</wp:posOffset>
            </wp:positionV>
            <wp:extent cx="33655" cy="4254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79">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80">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60"/>
          </w:cols>
          <w:pgMar w:left="320" w:top="121" w:right="319" w:bottom="1440" w:gutter="0" w:footer="0" w:header="0"/>
        </w:sectPr>
      </w:pPr>
    </w:p>
    <w:bookmarkStart w:id="72" w:name="page73"/>
    <w:bookmarkEnd w:id="72"/>
    <w:p>
      <w:pPr>
        <w:jc w:val="center"/>
        <w:ind w:right="20"/>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Employee Benefit Plans and Postretirement Benefits, Continued:</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fair values of pension plan assets were determined using the following inputs as of December 31,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288925</wp:posOffset>
            </wp:positionV>
            <wp:extent cx="7089140" cy="825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81">
                      <a:extLst>
                        <a:ext uri="{28A0092B-C50C-407E-A947-70E740481C1C}"/>
                      </a:extLst>
                    </a:blip>
                    <a:srcRect/>
                    <a:stretch>
                      <a:fillRect/>
                    </a:stretch>
                  </pic:blipFill>
                  <pic:spPr bwMode="auto">
                    <a:xfrm>
                      <a:off x="0" y="0"/>
                      <a:ext cx="7089140" cy="8255"/>
                    </a:xfrm>
                    <a:prstGeom prst="rect">
                      <a:avLst/>
                    </a:prstGeom>
                    <a:noFill/>
                  </pic:spPr>
                </pic:pic>
              </a:graphicData>
            </a:graphic>
          </wp:anchor>
        </w:drawing>
      </w:r>
    </w:p>
    <w:p>
      <w:pPr>
        <w:spacing w:after="0" w:line="200" w:lineRule="exact"/>
        <w:rPr>
          <w:sz w:val="20"/>
          <w:szCs w:val="20"/>
          <w:color w:val="auto"/>
        </w:rPr>
      </w:pPr>
    </w:p>
    <w:p>
      <w:pPr>
        <w:spacing w:after="0" w:line="26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6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40" w:type="dxa"/>
            <w:vAlign w:val="bottom"/>
            <w:gridSpan w:val="2"/>
          </w:tcPr>
          <w:p>
            <w:pPr>
              <w:jc w:val="center"/>
              <w:ind w:right="320"/>
              <w:spacing w:after="0"/>
              <w:rPr>
                <w:sz w:val="20"/>
                <w:szCs w:val="20"/>
                <w:color w:val="auto"/>
              </w:rPr>
            </w:pPr>
            <w:r>
              <w:rPr>
                <w:rFonts w:ascii="Arial" w:cs="Arial" w:eastAsia="Arial" w:hAnsi="Arial"/>
                <w:sz w:val="18"/>
                <w:szCs w:val="18"/>
                <w:color w:val="auto"/>
                <w:w w:val="91"/>
              </w:rPr>
              <w:t>Quoted Price in</w:t>
            </w:r>
          </w:p>
        </w:tc>
        <w:tc>
          <w:tcPr>
            <w:tcW w:w="220" w:type="dxa"/>
            <w:vAlign w:val="bottom"/>
          </w:tcPr>
          <w:p>
            <w:pPr>
              <w:spacing w:after="0"/>
              <w:rPr>
                <w:sz w:val="18"/>
                <w:szCs w:val="18"/>
                <w:color w:val="auto"/>
              </w:rPr>
            </w:pPr>
          </w:p>
        </w:tc>
        <w:tc>
          <w:tcPr>
            <w:tcW w:w="1460" w:type="dxa"/>
            <w:vAlign w:val="bottom"/>
            <w:gridSpan w:val="2"/>
          </w:tcPr>
          <w:p>
            <w:pPr>
              <w:jc w:val="center"/>
              <w:ind w:right="380"/>
              <w:spacing w:after="0"/>
              <w:rPr>
                <w:sz w:val="20"/>
                <w:szCs w:val="20"/>
                <w:color w:val="auto"/>
              </w:rPr>
            </w:pPr>
            <w:r>
              <w:rPr>
                <w:rFonts w:ascii="Arial" w:cs="Arial" w:eastAsia="Arial" w:hAnsi="Arial"/>
                <w:sz w:val="18"/>
                <w:szCs w:val="18"/>
                <w:color w:val="auto"/>
                <w:w w:val="96"/>
              </w:rPr>
              <w:t>Significant</w:t>
            </w:r>
          </w:p>
        </w:tc>
        <w:tc>
          <w:tcPr>
            <w:tcW w:w="18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46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40" w:type="dxa"/>
            <w:vAlign w:val="bottom"/>
            <w:gridSpan w:val="2"/>
          </w:tcPr>
          <w:p>
            <w:pPr>
              <w:jc w:val="center"/>
              <w:ind w:right="340"/>
              <w:spacing w:after="0"/>
              <w:rPr>
                <w:sz w:val="20"/>
                <w:szCs w:val="20"/>
                <w:color w:val="auto"/>
              </w:rPr>
            </w:pPr>
            <w:r>
              <w:rPr>
                <w:rFonts w:ascii="Arial" w:cs="Arial" w:eastAsia="Arial" w:hAnsi="Arial"/>
                <w:sz w:val="18"/>
                <w:szCs w:val="18"/>
                <w:color w:val="auto"/>
                <w:w w:val="97"/>
              </w:rPr>
              <w:t>Active</w:t>
            </w:r>
          </w:p>
        </w:tc>
        <w:tc>
          <w:tcPr>
            <w:tcW w:w="220" w:type="dxa"/>
            <w:vAlign w:val="bottom"/>
          </w:tcPr>
          <w:p>
            <w:pPr>
              <w:spacing w:after="0"/>
              <w:rPr>
                <w:sz w:val="18"/>
                <w:szCs w:val="18"/>
                <w:color w:val="auto"/>
              </w:rPr>
            </w:pPr>
          </w:p>
        </w:tc>
        <w:tc>
          <w:tcPr>
            <w:tcW w:w="1460" w:type="dxa"/>
            <w:vAlign w:val="bottom"/>
            <w:gridSpan w:val="2"/>
          </w:tcPr>
          <w:p>
            <w:pPr>
              <w:jc w:val="center"/>
              <w:ind w:right="380"/>
              <w:spacing w:after="0"/>
              <w:rPr>
                <w:sz w:val="20"/>
                <w:szCs w:val="20"/>
                <w:color w:val="auto"/>
              </w:rPr>
            </w:pPr>
            <w:r>
              <w:rPr>
                <w:rFonts w:ascii="Arial" w:cs="Arial" w:eastAsia="Arial" w:hAnsi="Arial"/>
                <w:sz w:val="18"/>
                <w:szCs w:val="18"/>
                <w:color w:val="auto"/>
                <w:w w:val="88"/>
              </w:rPr>
              <w:t>Other</w:t>
            </w:r>
          </w:p>
        </w:tc>
        <w:tc>
          <w:tcPr>
            <w:tcW w:w="180" w:type="dxa"/>
            <w:vAlign w:val="bottom"/>
          </w:tcPr>
          <w:p>
            <w:pPr>
              <w:spacing w:after="0"/>
              <w:rPr>
                <w:sz w:val="18"/>
                <w:szCs w:val="18"/>
                <w:color w:val="auto"/>
              </w:rPr>
            </w:pPr>
          </w:p>
        </w:tc>
        <w:tc>
          <w:tcPr>
            <w:tcW w:w="1360" w:type="dxa"/>
            <w:vAlign w:val="bottom"/>
          </w:tcPr>
          <w:p>
            <w:pPr>
              <w:jc w:val="center"/>
              <w:ind w:right="110"/>
              <w:spacing w:after="0"/>
              <w:rPr>
                <w:sz w:val="20"/>
                <w:szCs w:val="20"/>
                <w:color w:val="auto"/>
              </w:rPr>
            </w:pPr>
            <w:r>
              <w:rPr>
                <w:rFonts w:ascii="Arial" w:cs="Arial" w:eastAsia="Arial" w:hAnsi="Arial"/>
                <w:sz w:val="18"/>
                <w:szCs w:val="18"/>
                <w:color w:val="auto"/>
                <w:w w:val="96"/>
              </w:rPr>
              <w:t>Significant</w:t>
            </w:r>
          </w:p>
        </w:tc>
        <w:tc>
          <w:tcPr>
            <w:tcW w:w="80" w:type="dxa"/>
            <w:vAlign w:val="bottom"/>
          </w:tcPr>
          <w:p>
            <w:pPr>
              <w:spacing w:after="0"/>
              <w:rPr>
                <w:sz w:val="18"/>
                <w:szCs w:val="18"/>
                <w:color w:val="auto"/>
              </w:rPr>
            </w:pPr>
          </w:p>
        </w:tc>
      </w:tr>
      <w:tr>
        <w:trPr>
          <w:trHeight w:val="216"/>
        </w:trPr>
        <w:tc>
          <w:tcPr>
            <w:tcW w:w="46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40" w:type="dxa"/>
            <w:vAlign w:val="bottom"/>
            <w:gridSpan w:val="2"/>
          </w:tcPr>
          <w:p>
            <w:pPr>
              <w:jc w:val="center"/>
              <w:ind w:right="320"/>
              <w:spacing w:after="0"/>
              <w:rPr>
                <w:sz w:val="20"/>
                <w:szCs w:val="20"/>
                <w:color w:val="auto"/>
              </w:rPr>
            </w:pPr>
            <w:r>
              <w:rPr>
                <w:rFonts w:ascii="Arial" w:cs="Arial" w:eastAsia="Arial" w:hAnsi="Arial"/>
                <w:sz w:val="18"/>
                <w:szCs w:val="18"/>
                <w:color w:val="auto"/>
                <w:w w:val="95"/>
              </w:rPr>
              <w:t>Markets for</w:t>
            </w:r>
          </w:p>
        </w:tc>
        <w:tc>
          <w:tcPr>
            <w:tcW w:w="220" w:type="dxa"/>
            <w:vAlign w:val="bottom"/>
          </w:tcPr>
          <w:p>
            <w:pPr>
              <w:spacing w:after="0"/>
              <w:rPr>
                <w:sz w:val="18"/>
                <w:szCs w:val="18"/>
                <w:color w:val="auto"/>
              </w:rPr>
            </w:pPr>
          </w:p>
        </w:tc>
        <w:tc>
          <w:tcPr>
            <w:tcW w:w="1460" w:type="dxa"/>
            <w:vAlign w:val="bottom"/>
            <w:gridSpan w:val="2"/>
          </w:tcPr>
          <w:p>
            <w:pPr>
              <w:jc w:val="center"/>
              <w:ind w:right="400"/>
              <w:spacing w:after="0"/>
              <w:rPr>
                <w:sz w:val="20"/>
                <w:szCs w:val="20"/>
                <w:color w:val="auto"/>
              </w:rPr>
            </w:pPr>
            <w:r>
              <w:rPr>
                <w:rFonts w:ascii="Arial" w:cs="Arial" w:eastAsia="Arial" w:hAnsi="Arial"/>
                <w:sz w:val="18"/>
                <w:szCs w:val="18"/>
                <w:color w:val="auto"/>
                <w:w w:val="89"/>
              </w:rPr>
              <w:t>Observable</w:t>
            </w:r>
          </w:p>
        </w:tc>
        <w:tc>
          <w:tcPr>
            <w:tcW w:w="180" w:type="dxa"/>
            <w:vAlign w:val="bottom"/>
          </w:tcPr>
          <w:p>
            <w:pPr>
              <w:spacing w:after="0"/>
              <w:rPr>
                <w:sz w:val="18"/>
                <w:szCs w:val="18"/>
                <w:color w:val="auto"/>
              </w:rPr>
            </w:pPr>
          </w:p>
        </w:tc>
        <w:tc>
          <w:tcPr>
            <w:tcW w:w="1360" w:type="dxa"/>
            <w:vAlign w:val="bottom"/>
          </w:tcPr>
          <w:p>
            <w:pPr>
              <w:jc w:val="center"/>
              <w:ind w:right="110"/>
              <w:spacing w:after="0"/>
              <w:rPr>
                <w:sz w:val="20"/>
                <w:szCs w:val="20"/>
                <w:color w:val="auto"/>
              </w:rPr>
            </w:pPr>
            <w:r>
              <w:rPr>
                <w:rFonts w:ascii="Arial" w:cs="Arial" w:eastAsia="Arial" w:hAnsi="Arial"/>
                <w:sz w:val="18"/>
                <w:szCs w:val="18"/>
                <w:color w:val="auto"/>
                <w:w w:val="90"/>
              </w:rPr>
              <w:t>Unobservable</w:t>
            </w:r>
          </w:p>
        </w:tc>
        <w:tc>
          <w:tcPr>
            <w:tcW w:w="80" w:type="dxa"/>
            <w:vAlign w:val="bottom"/>
          </w:tcPr>
          <w:p>
            <w:pPr>
              <w:spacing w:after="0"/>
              <w:rPr>
                <w:sz w:val="18"/>
                <w:szCs w:val="18"/>
                <w:color w:val="auto"/>
              </w:rPr>
            </w:pPr>
          </w:p>
        </w:tc>
      </w:tr>
      <w:tr>
        <w:trPr>
          <w:trHeight w:val="230"/>
        </w:trPr>
        <w:tc>
          <w:tcPr>
            <w:tcW w:w="46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540" w:type="dxa"/>
            <w:vAlign w:val="bottom"/>
            <w:gridSpan w:val="2"/>
          </w:tcPr>
          <w:p>
            <w:pPr>
              <w:jc w:val="center"/>
              <w:ind w:right="320"/>
              <w:spacing w:after="0"/>
              <w:rPr>
                <w:sz w:val="20"/>
                <w:szCs w:val="20"/>
                <w:color w:val="auto"/>
              </w:rPr>
            </w:pPr>
            <w:r>
              <w:rPr>
                <w:rFonts w:ascii="Arial" w:cs="Arial" w:eastAsia="Arial" w:hAnsi="Arial"/>
                <w:sz w:val="18"/>
                <w:szCs w:val="18"/>
                <w:color w:val="auto"/>
                <w:w w:val="90"/>
              </w:rPr>
              <w:t>Identical Assets</w:t>
            </w:r>
          </w:p>
        </w:tc>
        <w:tc>
          <w:tcPr>
            <w:tcW w:w="220" w:type="dxa"/>
            <w:vAlign w:val="bottom"/>
          </w:tcPr>
          <w:p>
            <w:pPr>
              <w:spacing w:after="0"/>
              <w:rPr>
                <w:sz w:val="20"/>
                <w:szCs w:val="20"/>
                <w:color w:val="auto"/>
              </w:rPr>
            </w:pPr>
          </w:p>
        </w:tc>
        <w:tc>
          <w:tcPr>
            <w:tcW w:w="1460" w:type="dxa"/>
            <w:vAlign w:val="bottom"/>
            <w:gridSpan w:val="2"/>
          </w:tcPr>
          <w:p>
            <w:pPr>
              <w:jc w:val="center"/>
              <w:ind w:right="380"/>
              <w:spacing w:after="0"/>
              <w:rPr>
                <w:sz w:val="20"/>
                <w:szCs w:val="20"/>
                <w:color w:val="auto"/>
              </w:rPr>
            </w:pPr>
            <w:r>
              <w:rPr>
                <w:rFonts w:ascii="Arial" w:cs="Arial" w:eastAsia="Arial" w:hAnsi="Arial"/>
                <w:sz w:val="18"/>
                <w:szCs w:val="18"/>
                <w:color w:val="auto"/>
                <w:w w:val="89"/>
              </w:rPr>
              <w:t>Inputs</w:t>
            </w:r>
          </w:p>
        </w:tc>
        <w:tc>
          <w:tcPr>
            <w:tcW w:w="180" w:type="dxa"/>
            <w:vAlign w:val="bottom"/>
          </w:tcPr>
          <w:p>
            <w:pPr>
              <w:spacing w:after="0"/>
              <w:rPr>
                <w:sz w:val="20"/>
                <w:szCs w:val="20"/>
                <w:color w:val="auto"/>
              </w:rPr>
            </w:pPr>
          </w:p>
        </w:tc>
        <w:tc>
          <w:tcPr>
            <w:tcW w:w="1360" w:type="dxa"/>
            <w:vAlign w:val="bottom"/>
          </w:tcPr>
          <w:p>
            <w:pPr>
              <w:jc w:val="center"/>
              <w:ind w:right="110"/>
              <w:spacing w:after="0"/>
              <w:rPr>
                <w:sz w:val="20"/>
                <w:szCs w:val="20"/>
                <w:color w:val="auto"/>
              </w:rPr>
            </w:pPr>
            <w:r>
              <w:rPr>
                <w:rFonts w:ascii="Arial" w:cs="Arial" w:eastAsia="Arial" w:hAnsi="Arial"/>
                <w:sz w:val="18"/>
                <w:szCs w:val="18"/>
                <w:color w:val="auto"/>
                <w:w w:val="89"/>
              </w:rPr>
              <w:t>Inputs</w:t>
            </w:r>
          </w:p>
        </w:tc>
        <w:tc>
          <w:tcPr>
            <w:tcW w:w="80" w:type="dxa"/>
            <w:vAlign w:val="bottom"/>
          </w:tcPr>
          <w:p>
            <w:pPr>
              <w:spacing w:after="0"/>
              <w:rPr>
                <w:sz w:val="20"/>
                <w:szCs w:val="20"/>
                <w:color w:val="auto"/>
              </w:rPr>
            </w:pPr>
          </w:p>
        </w:tc>
      </w:tr>
      <w:tr>
        <w:trPr>
          <w:trHeight w:val="27"/>
        </w:trPr>
        <w:tc>
          <w:tcPr>
            <w:tcW w:w="46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r>
      <w:tr>
        <w:trPr>
          <w:trHeight w:val="237"/>
        </w:trPr>
        <w:tc>
          <w:tcPr>
            <w:tcW w:w="4600" w:type="dxa"/>
            <w:vAlign w:val="bottom"/>
          </w:tcPr>
          <w:p>
            <w:pPr>
              <w:ind w:left="20"/>
              <w:spacing w:after="0"/>
              <w:rPr>
                <w:sz w:val="20"/>
                <w:szCs w:val="20"/>
                <w:color w:val="auto"/>
              </w:rPr>
            </w:pPr>
            <w:r>
              <w:rPr>
                <w:rFonts w:ascii="Arial" w:cs="Arial" w:eastAsia="Arial" w:hAnsi="Arial"/>
                <w:sz w:val="18"/>
                <w:szCs w:val="18"/>
                <w:color w:val="auto"/>
              </w:rPr>
              <w:t>(Millions)</w:t>
            </w:r>
          </w:p>
        </w:tc>
        <w:tc>
          <w:tcPr>
            <w:tcW w:w="240" w:type="dxa"/>
            <w:vAlign w:val="bottom"/>
          </w:tcPr>
          <w:p>
            <w:pPr>
              <w:spacing w:after="0"/>
              <w:rPr>
                <w:sz w:val="20"/>
                <w:szCs w:val="20"/>
                <w:color w:val="auto"/>
              </w:rPr>
            </w:pPr>
          </w:p>
        </w:tc>
        <w:tc>
          <w:tcPr>
            <w:tcW w:w="1260" w:type="dxa"/>
            <w:vAlign w:val="bottom"/>
          </w:tcPr>
          <w:p>
            <w:pPr>
              <w:jc w:val="right"/>
              <w:ind w:right="290"/>
              <w:spacing w:after="0"/>
              <w:rPr>
                <w:sz w:val="20"/>
                <w:szCs w:val="20"/>
                <w:color w:val="auto"/>
              </w:rPr>
            </w:pPr>
            <w:r>
              <w:rPr>
                <w:rFonts w:ascii="Arial" w:cs="Arial" w:eastAsia="Arial" w:hAnsi="Arial"/>
                <w:sz w:val="18"/>
                <w:szCs w:val="18"/>
                <w:color w:val="auto"/>
              </w:rPr>
              <w:t>Fair Value</w:t>
            </w:r>
          </w:p>
        </w:tc>
        <w:tc>
          <w:tcPr>
            <w:tcW w:w="1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540" w:type="dxa"/>
            <w:vAlign w:val="bottom"/>
            <w:gridSpan w:val="2"/>
          </w:tcPr>
          <w:p>
            <w:pPr>
              <w:jc w:val="center"/>
              <w:ind w:right="320"/>
              <w:spacing w:after="0"/>
              <w:rPr>
                <w:sz w:val="20"/>
                <w:szCs w:val="20"/>
                <w:color w:val="auto"/>
              </w:rPr>
            </w:pPr>
            <w:r>
              <w:rPr>
                <w:rFonts w:ascii="Arial" w:cs="Arial" w:eastAsia="Arial" w:hAnsi="Arial"/>
                <w:sz w:val="18"/>
                <w:szCs w:val="18"/>
                <w:color w:val="auto"/>
                <w:w w:val="92"/>
              </w:rPr>
              <w:t>Level 1</w:t>
            </w:r>
          </w:p>
        </w:tc>
        <w:tc>
          <w:tcPr>
            <w:tcW w:w="220" w:type="dxa"/>
            <w:vAlign w:val="bottom"/>
          </w:tcPr>
          <w:p>
            <w:pPr>
              <w:spacing w:after="0"/>
              <w:rPr>
                <w:sz w:val="20"/>
                <w:szCs w:val="20"/>
                <w:color w:val="auto"/>
              </w:rPr>
            </w:pPr>
          </w:p>
        </w:tc>
        <w:tc>
          <w:tcPr>
            <w:tcW w:w="1460" w:type="dxa"/>
            <w:vAlign w:val="bottom"/>
            <w:gridSpan w:val="2"/>
          </w:tcPr>
          <w:p>
            <w:pPr>
              <w:jc w:val="center"/>
              <w:ind w:right="400"/>
              <w:spacing w:after="0"/>
              <w:rPr>
                <w:sz w:val="20"/>
                <w:szCs w:val="20"/>
                <w:color w:val="auto"/>
              </w:rPr>
            </w:pPr>
            <w:r>
              <w:rPr>
                <w:rFonts w:ascii="Arial" w:cs="Arial" w:eastAsia="Arial" w:hAnsi="Arial"/>
                <w:sz w:val="18"/>
                <w:szCs w:val="18"/>
                <w:color w:val="auto"/>
                <w:w w:val="92"/>
              </w:rPr>
              <w:t>Level 2</w:t>
            </w:r>
          </w:p>
        </w:tc>
        <w:tc>
          <w:tcPr>
            <w:tcW w:w="180" w:type="dxa"/>
            <w:vAlign w:val="bottom"/>
          </w:tcPr>
          <w:p>
            <w:pPr>
              <w:spacing w:after="0"/>
              <w:rPr>
                <w:sz w:val="20"/>
                <w:szCs w:val="20"/>
                <w:color w:val="auto"/>
              </w:rPr>
            </w:pPr>
          </w:p>
        </w:tc>
        <w:tc>
          <w:tcPr>
            <w:tcW w:w="1360" w:type="dxa"/>
            <w:vAlign w:val="bottom"/>
          </w:tcPr>
          <w:p>
            <w:pPr>
              <w:jc w:val="center"/>
              <w:ind w:right="90"/>
              <w:spacing w:after="0"/>
              <w:rPr>
                <w:sz w:val="20"/>
                <w:szCs w:val="20"/>
                <w:color w:val="auto"/>
              </w:rPr>
            </w:pPr>
            <w:r>
              <w:rPr>
                <w:rFonts w:ascii="Arial" w:cs="Arial" w:eastAsia="Arial" w:hAnsi="Arial"/>
                <w:sz w:val="18"/>
                <w:szCs w:val="18"/>
                <w:color w:val="auto"/>
                <w:w w:val="92"/>
              </w:rPr>
              <w:t>Level 3</w:t>
            </w:r>
          </w:p>
        </w:tc>
        <w:tc>
          <w:tcPr>
            <w:tcW w:w="80" w:type="dxa"/>
            <w:vAlign w:val="bottom"/>
          </w:tcPr>
          <w:p>
            <w:pPr>
              <w:spacing w:after="0"/>
              <w:rPr>
                <w:sz w:val="20"/>
                <w:szCs w:val="20"/>
                <w:color w:val="auto"/>
              </w:rPr>
            </w:pPr>
          </w:p>
        </w:tc>
      </w:tr>
      <w:tr>
        <w:trPr>
          <w:trHeight w:val="27"/>
        </w:trPr>
        <w:tc>
          <w:tcPr>
            <w:tcW w:w="46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r>
      <w:tr>
        <w:trPr>
          <w:trHeight w:val="237"/>
        </w:trPr>
        <w:tc>
          <w:tcPr>
            <w:tcW w:w="4600" w:type="dxa"/>
            <w:vAlign w:val="bottom"/>
          </w:tcPr>
          <w:p>
            <w:pPr>
              <w:ind w:left="20"/>
              <w:spacing w:after="0"/>
              <w:rPr>
                <w:sz w:val="20"/>
                <w:szCs w:val="20"/>
                <w:color w:val="auto"/>
              </w:rPr>
            </w:pPr>
            <w:r>
              <w:rPr>
                <w:rFonts w:ascii="Arial" w:cs="Arial" w:eastAsia="Arial" w:hAnsi="Arial"/>
                <w:sz w:val="18"/>
                <w:szCs w:val="18"/>
                <w:b w:val="1"/>
                <w:bCs w:val="1"/>
                <w:color w:val="auto"/>
              </w:rPr>
              <w:t>Successor:</w:t>
            </w:r>
          </w:p>
        </w:tc>
        <w:tc>
          <w:tcPr>
            <w:tcW w:w="24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27"/>
        </w:trPr>
        <w:tc>
          <w:tcPr>
            <w:tcW w:w="46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c>
          <w:tcPr>
            <w:tcW w:w="80" w:type="dxa"/>
            <w:vAlign w:val="bottom"/>
          </w:tcPr>
          <w:p>
            <w:pPr>
              <w:spacing w:after="0"/>
              <w:rPr>
                <w:sz w:val="2"/>
                <w:szCs w:val="2"/>
                <w:color w:val="auto"/>
              </w:rPr>
            </w:pPr>
          </w:p>
        </w:tc>
      </w:tr>
      <w:tr>
        <w:trPr>
          <w:trHeight w:val="250"/>
        </w:trPr>
        <w:tc>
          <w:tcPr>
            <w:tcW w:w="4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Money market fund and interest bearing cash (a)</w:t>
            </w:r>
          </w:p>
        </w:tc>
        <w:tc>
          <w:tcPr>
            <w:tcW w:w="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54.4</w:t>
            </w:r>
          </w:p>
        </w:tc>
        <w:tc>
          <w:tcPr>
            <w:tcW w:w="32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540" w:type="dxa"/>
            <w:vAlign w:val="bottom"/>
            <w:tcBorders>
              <w:bottom w:val="single" w:sz="8" w:color="CCEEFF"/>
            </w:tcBorders>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3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54.4</w:t>
            </w:r>
          </w:p>
        </w:tc>
        <w:tc>
          <w:tcPr>
            <w:tcW w:w="16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1"/>
                <w:szCs w:val="21"/>
                <w:color w:val="auto"/>
              </w:rPr>
            </w:pPr>
          </w:p>
        </w:tc>
      </w:tr>
      <w:tr>
        <w:trPr>
          <w:trHeight w:val="243"/>
        </w:trPr>
        <w:tc>
          <w:tcPr>
            <w:tcW w:w="4600" w:type="dxa"/>
            <w:vAlign w:val="bottom"/>
          </w:tcPr>
          <w:p>
            <w:pPr>
              <w:ind w:left="20"/>
              <w:spacing w:after="0"/>
              <w:rPr>
                <w:sz w:val="20"/>
                <w:szCs w:val="20"/>
                <w:color w:val="auto"/>
              </w:rPr>
            </w:pPr>
            <w:r>
              <w:rPr>
                <w:rFonts w:ascii="Arial" w:cs="Arial" w:eastAsia="Arial" w:hAnsi="Arial"/>
                <w:sz w:val="18"/>
                <w:szCs w:val="18"/>
                <w:color w:val="auto"/>
              </w:rPr>
              <w:t>Collective and other trust funds (b)</w:t>
            </w:r>
          </w:p>
        </w:tc>
        <w:tc>
          <w:tcPr>
            <w:tcW w:w="24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343.8</w:t>
            </w:r>
          </w:p>
        </w:tc>
        <w:tc>
          <w:tcPr>
            <w:tcW w:w="1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54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300" w:type="dxa"/>
            <w:vAlign w:val="bottom"/>
          </w:tcPr>
          <w:p>
            <w:pPr>
              <w:jc w:val="right"/>
              <w:ind w:right="30"/>
              <w:spacing w:after="0"/>
              <w:rPr>
                <w:sz w:val="20"/>
                <w:szCs w:val="20"/>
                <w:color w:val="auto"/>
              </w:rPr>
            </w:pPr>
            <w:r>
              <w:rPr>
                <w:rFonts w:ascii="Arial" w:cs="Arial" w:eastAsia="Arial" w:hAnsi="Arial"/>
                <w:sz w:val="18"/>
                <w:szCs w:val="18"/>
                <w:color w:val="auto"/>
              </w:rPr>
              <w:t>343.8</w:t>
            </w:r>
          </w:p>
        </w:tc>
        <w:tc>
          <w:tcPr>
            <w:tcW w:w="1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1"/>
                <w:szCs w:val="21"/>
                <w:color w:val="auto"/>
              </w:rPr>
            </w:pPr>
          </w:p>
        </w:tc>
      </w:tr>
      <w:tr>
        <w:trPr>
          <w:trHeight w:val="27"/>
        </w:trPr>
        <w:tc>
          <w:tcPr>
            <w:tcW w:w="46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c>
          <w:tcPr>
            <w:tcW w:w="80" w:type="dxa"/>
            <w:vAlign w:val="bottom"/>
          </w:tcPr>
          <w:p>
            <w:pPr>
              <w:spacing w:after="0"/>
              <w:rPr>
                <w:sz w:val="2"/>
                <w:szCs w:val="2"/>
                <w:color w:val="auto"/>
              </w:rPr>
            </w:pPr>
          </w:p>
        </w:tc>
      </w:tr>
      <w:tr>
        <w:trPr>
          <w:trHeight w:val="250"/>
        </w:trPr>
        <w:tc>
          <w:tcPr>
            <w:tcW w:w="4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Government and agency securities (c)</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203.5</w:t>
            </w:r>
          </w:p>
        </w:tc>
        <w:tc>
          <w:tcPr>
            <w:tcW w:w="16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203.5</w:t>
            </w:r>
          </w:p>
        </w:tc>
        <w:tc>
          <w:tcPr>
            <w:tcW w:w="16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1"/>
                <w:szCs w:val="21"/>
                <w:color w:val="auto"/>
              </w:rPr>
            </w:pPr>
          </w:p>
        </w:tc>
      </w:tr>
      <w:tr>
        <w:trPr>
          <w:trHeight w:val="243"/>
        </w:trPr>
        <w:tc>
          <w:tcPr>
            <w:tcW w:w="4600" w:type="dxa"/>
            <w:vAlign w:val="bottom"/>
          </w:tcPr>
          <w:p>
            <w:pPr>
              <w:ind w:left="20"/>
              <w:spacing w:after="0"/>
              <w:rPr>
                <w:sz w:val="20"/>
                <w:szCs w:val="20"/>
                <w:color w:val="auto"/>
              </w:rPr>
            </w:pPr>
            <w:r>
              <w:rPr>
                <w:rFonts w:ascii="Arial" w:cs="Arial" w:eastAsia="Arial" w:hAnsi="Arial"/>
                <w:sz w:val="18"/>
                <w:szCs w:val="18"/>
                <w:color w:val="auto"/>
              </w:rPr>
              <w:t>Common and preferred stocks - domestic (c)</w:t>
            </w:r>
          </w:p>
        </w:tc>
        <w:tc>
          <w:tcPr>
            <w:tcW w:w="24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27.8</w:t>
            </w:r>
          </w:p>
        </w:tc>
        <w:tc>
          <w:tcPr>
            <w:tcW w:w="1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80" w:type="dxa"/>
            <w:vAlign w:val="bottom"/>
          </w:tcPr>
          <w:p>
            <w:pPr>
              <w:jc w:val="right"/>
              <w:ind w:right="30"/>
              <w:spacing w:after="0"/>
              <w:rPr>
                <w:sz w:val="20"/>
                <w:szCs w:val="20"/>
                <w:color w:val="auto"/>
              </w:rPr>
            </w:pPr>
            <w:r>
              <w:rPr>
                <w:rFonts w:ascii="Arial" w:cs="Arial" w:eastAsia="Arial" w:hAnsi="Arial"/>
                <w:sz w:val="18"/>
                <w:szCs w:val="18"/>
                <w:color w:val="auto"/>
              </w:rPr>
              <w:t>27.8</w:t>
            </w:r>
          </w:p>
        </w:tc>
        <w:tc>
          <w:tcPr>
            <w:tcW w:w="1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46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1"/>
                <w:szCs w:val="21"/>
                <w:color w:val="auto"/>
              </w:rPr>
            </w:pPr>
          </w:p>
        </w:tc>
      </w:tr>
      <w:tr>
        <w:trPr>
          <w:trHeight w:val="27"/>
        </w:trPr>
        <w:tc>
          <w:tcPr>
            <w:tcW w:w="46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c>
          <w:tcPr>
            <w:tcW w:w="80" w:type="dxa"/>
            <w:vAlign w:val="bottom"/>
          </w:tcPr>
          <w:p>
            <w:pPr>
              <w:spacing w:after="0"/>
              <w:rPr>
                <w:sz w:val="2"/>
                <w:szCs w:val="2"/>
                <w:color w:val="auto"/>
              </w:rPr>
            </w:pPr>
          </w:p>
        </w:tc>
      </w:tr>
      <w:tr>
        <w:trPr>
          <w:trHeight w:val="250"/>
        </w:trPr>
        <w:tc>
          <w:tcPr>
            <w:tcW w:w="4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Common and preferred stocks - international (c)</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29.9</w:t>
            </w:r>
          </w:p>
        </w:tc>
        <w:tc>
          <w:tcPr>
            <w:tcW w:w="16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29.9</w:t>
            </w:r>
          </w:p>
        </w:tc>
        <w:tc>
          <w:tcPr>
            <w:tcW w:w="16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1"/>
                <w:szCs w:val="21"/>
                <w:color w:val="auto"/>
              </w:rPr>
            </w:pPr>
          </w:p>
        </w:tc>
      </w:tr>
      <w:tr>
        <w:trPr>
          <w:trHeight w:val="243"/>
        </w:trPr>
        <w:tc>
          <w:tcPr>
            <w:tcW w:w="4600" w:type="dxa"/>
            <w:vAlign w:val="bottom"/>
          </w:tcPr>
          <w:p>
            <w:pPr>
              <w:ind w:left="20"/>
              <w:spacing w:after="0"/>
              <w:rPr>
                <w:sz w:val="20"/>
                <w:szCs w:val="20"/>
                <w:color w:val="auto"/>
              </w:rPr>
            </w:pPr>
            <w:r>
              <w:rPr>
                <w:rFonts w:ascii="Arial" w:cs="Arial" w:eastAsia="Arial" w:hAnsi="Arial"/>
                <w:sz w:val="18"/>
                <w:szCs w:val="18"/>
                <w:color w:val="auto"/>
              </w:rPr>
              <w:t>Real estate LLCs (d)</w:t>
            </w:r>
          </w:p>
        </w:tc>
        <w:tc>
          <w:tcPr>
            <w:tcW w:w="24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72.4</w:t>
            </w:r>
          </w:p>
        </w:tc>
        <w:tc>
          <w:tcPr>
            <w:tcW w:w="1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54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46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72.4</w:t>
            </w:r>
          </w:p>
        </w:tc>
        <w:tc>
          <w:tcPr>
            <w:tcW w:w="80" w:type="dxa"/>
            <w:vAlign w:val="bottom"/>
          </w:tcPr>
          <w:p>
            <w:pPr>
              <w:spacing w:after="0"/>
              <w:rPr>
                <w:sz w:val="21"/>
                <w:szCs w:val="21"/>
                <w:color w:val="auto"/>
              </w:rPr>
            </w:pPr>
          </w:p>
        </w:tc>
      </w:tr>
      <w:tr>
        <w:trPr>
          <w:trHeight w:val="27"/>
        </w:trPr>
        <w:tc>
          <w:tcPr>
            <w:tcW w:w="46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c>
          <w:tcPr>
            <w:tcW w:w="80" w:type="dxa"/>
            <w:vAlign w:val="bottom"/>
          </w:tcPr>
          <w:p>
            <w:pPr>
              <w:spacing w:after="0"/>
              <w:rPr>
                <w:sz w:val="2"/>
                <w:szCs w:val="2"/>
                <w:color w:val="auto"/>
              </w:rPr>
            </w:pPr>
          </w:p>
        </w:tc>
      </w:tr>
      <w:tr>
        <w:trPr>
          <w:trHeight w:val="270"/>
        </w:trPr>
        <w:tc>
          <w:tcPr>
            <w:tcW w:w="4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Other investments (e)</w:t>
            </w:r>
          </w:p>
        </w:tc>
        <w:tc>
          <w:tcPr>
            <w:tcW w:w="24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3.0</w:t>
            </w:r>
          </w:p>
        </w:tc>
        <w:tc>
          <w:tcPr>
            <w:tcW w:w="16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2.1</w:t>
            </w:r>
          </w:p>
        </w:tc>
        <w:tc>
          <w:tcPr>
            <w:tcW w:w="16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0.9</w:t>
            </w:r>
          </w:p>
        </w:tc>
        <w:tc>
          <w:tcPr>
            <w:tcW w:w="16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3"/>
                <w:szCs w:val="23"/>
                <w:color w:val="auto"/>
              </w:rPr>
            </w:pPr>
          </w:p>
        </w:tc>
      </w:tr>
      <w:tr>
        <w:trPr>
          <w:trHeight w:val="237"/>
        </w:trPr>
        <w:tc>
          <w:tcPr>
            <w:tcW w:w="4600" w:type="dxa"/>
            <w:vAlign w:val="bottom"/>
          </w:tcPr>
          <w:p>
            <w:pPr>
              <w:ind w:left="20"/>
              <w:spacing w:after="0"/>
              <w:rPr>
                <w:sz w:val="20"/>
                <w:szCs w:val="20"/>
                <w:color w:val="auto"/>
              </w:rPr>
            </w:pPr>
            <w:r>
              <w:rPr>
                <w:rFonts w:ascii="Arial" w:cs="Arial" w:eastAsia="Arial" w:hAnsi="Arial"/>
                <w:sz w:val="18"/>
                <w:szCs w:val="18"/>
                <w:color w:val="auto"/>
              </w:rPr>
              <w:t>Investments included in fair value hierarchy</w:t>
            </w:r>
          </w:p>
        </w:tc>
        <w:tc>
          <w:tcPr>
            <w:tcW w:w="24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734.8</w:t>
            </w:r>
          </w:p>
        </w:tc>
        <w:tc>
          <w:tcPr>
            <w:tcW w:w="160" w:type="dxa"/>
            <w:vAlign w:val="bottom"/>
          </w:tcPr>
          <w:p>
            <w:pPr>
              <w:spacing w:after="0"/>
              <w:rPr>
                <w:sz w:val="20"/>
                <w:szCs w:val="20"/>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38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59.8</w:t>
            </w:r>
          </w:p>
        </w:tc>
        <w:tc>
          <w:tcPr>
            <w:tcW w:w="160" w:type="dxa"/>
            <w:vAlign w:val="bottom"/>
          </w:tcPr>
          <w:p>
            <w:pPr>
              <w:spacing w:after="0"/>
              <w:rPr>
                <w:sz w:val="20"/>
                <w:szCs w:val="20"/>
                <w:color w:val="auto"/>
              </w:rPr>
            </w:pPr>
          </w:p>
        </w:tc>
        <w:tc>
          <w:tcPr>
            <w:tcW w:w="2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13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602.6</w:t>
            </w:r>
          </w:p>
        </w:tc>
        <w:tc>
          <w:tcPr>
            <w:tcW w:w="160" w:type="dxa"/>
            <w:vAlign w:val="bottom"/>
          </w:tcPr>
          <w:p>
            <w:pPr>
              <w:spacing w:after="0"/>
              <w:rPr>
                <w:sz w:val="20"/>
                <w:szCs w:val="20"/>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3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72.4</w:t>
            </w:r>
          </w:p>
        </w:tc>
        <w:tc>
          <w:tcPr>
            <w:tcW w:w="80" w:type="dxa"/>
            <w:vAlign w:val="bottom"/>
          </w:tcPr>
          <w:p>
            <w:pPr>
              <w:spacing w:after="0"/>
              <w:rPr>
                <w:sz w:val="20"/>
                <w:szCs w:val="20"/>
                <w:color w:val="auto"/>
              </w:rPr>
            </w:pPr>
          </w:p>
        </w:tc>
      </w:tr>
      <w:tr>
        <w:trPr>
          <w:trHeight w:val="27"/>
        </w:trPr>
        <w:tc>
          <w:tcPr>
            <w:tcW w:w="4600" w:type="dxa"/>
            <w:vAlign w:val="bottom"/>
            <w:tcBorders>
              <w:bottom w:val="single" w:sz="8" w:color="CCEEFF"/>
            </w:tcBorders>
          </w:tcPr>
          <w:p>
            <w:pPr>
              <w:spacing w:after="0"/>
              <w:rPr>
                <w:sz w:val="2"/>
                <w:szCs w:val="2"/>
                <w:color w:val="auto"/>
              </w:rPr>
            </w:pPr>
          </w:p>
        </w:tc>
        <w:tc>
          <w:tcPr>
            <w:tcW w:w="240" w:type="dxa"/>
            <w:vAlign w:val="bottom"/>
            <w:tcBorders>
              <w:bottom w:val="single" w:sz="8" w:color="CCEEFF"/>
            </w:tcBorders>
          </w:tcPr>
          <w:p>
            <w:pPr>
              <w:spacing w:after="0"/>
              <w:rPr>
                <w:sz w:val="2"/>
                <w:szCs w:val="2"/>
                <w:color w:val="auto"/>
              </w:rPr>
            </w:pPr>
          </w:p>
        </w:tc>
        <w:tc>
          <w:tcPr>
            <w:tcW w:w="1260" w:type="dxa"/>
            <w:vAlign w:val="bottom"/>
            <w:tcBorders>
              <w:bottom w:val="single" w:sz="8" w:color="CCEEFF"/>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r>
      <w:tr>
        <w:trPr>
          <w:trHeight w:val="230"/>
        </w:trPr>
        <w:tc>
          <w:tcPr>
            <w:tcW w:w="4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Other investments measured at NAV:</w:t>
            </w:r>
          </w:p>
        </w:tc>
        <w:tc>
          <w:tcPr>
            <w:tcW w:w="24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38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360" w:type="dxa"/>
            <w:vAlign w:val="bottom"/>
            <w:tcBorders>
              <w:bottom w:val="single" w:sz="8" w:color="CCEEFF"/>
            </w:tcBorders>
            <w:shd w:val="clear" w:color="auto" w:fill="CCEEFF"/>
          </w:tcPr>
          <w:p>
            <w:pPr>
              <w:spacing w:after="0"/>
              <w:rPr>
                <w:sz w:val="20"/>
                <w:szCs w:val="20"/>
                <w:color w:val="auto"/>
              </w:rPr>
            </w:pPr>
          </w:p>
        </w:tc>
        <w:tc>
          <w:tcPr>
            <w:tcW w:w="80" w:type="dxa"/>
            <w:vAlign w:val="bottom"/>
          </w:tcPr>
          <w:p>
            <w:pPr>
              <w:spacing w:after="0"/>
              <w:rPr>
                <w:sz w:val="20"/>
                <w:szCs w:val="20"/>
                <w:color w:val="auto"/>
              </w:rPr>
            </w:pPr>
          </w:p>
        </w:tc>
      </w:tr>
      <w:tr>
        <w:trPr>
          <w:trHeight w:val="243"/>
        </w:trPr>
        <w:tc>
          <w:tcPr>
            <w:tcW w:w="4600" w:type="dxa"/>
            <w:vAlign w:val="bottom"/>
          </w:tcPr>
          <w:p>
            <w:pPr>
              <w:ind w:left="140"/>
              <w:spacing w:after="0"/>
              <w:rPr>
                <w:sz w:val="20"/>
                <w:szCs w:val="20"/>
                <w:color w:val="auto"/>
              </w:rPr>
            </w:pPr>
            <w:r>
              <w:rPr>
                <w:rFonts w:ascii="Arial" w:cs="Arial" w:eastAsia="Arial" w:hAnsi="Arial"/>
                <w:sz w:val="18"/>
                <w:szCs w:val="18"/>
                <w:color w:val="auto"/>
              </w:rPr>
              <w:t>Pooled funds (f)</w:t>
            </w:r>
          </w:p>
        </w:tc>
        <w:tc>
          <w:tcPr>
            <w:tcW w:w="24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224.3</w:t>
            </w:r>
          </w:p>
        </w:tc>
        <w:tc>
          <w:tcPr>
            <w:tcW w:w="1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80" w:type="dxa"/>
            <w:vAlign w:val="bottom"/>
          </w:tcPr>
          <w:p>
            <w:pPr>
              <w:spacing w:after="0"/>
              <w:rPr>
                <w:sz w:val="21"/>
                <w:szCs w:val="21"/>
                <w:color w:val="auto"/>
              </w:rPr>
            </w:pPr>
          </w:p>
        </w:tc>
      </w:tr>
      <w:tr>
        <w:trPr>
          <w:trHeight w:val="27"/>
        </w:trPr>
        <w:tc>
          <w:tcPr>
            <w:tcW w:w="46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c>
          <w:tcPr>
            <w:tcW w:w="80" w:type="dxa"/>
            <w:vAlign w:val="bottom"/>
          </w:tcPr>
          <w:p>
            <w:pPr>
              <w:spacing w:after="0"/>
              <w:rPr>
                <w:sz w:val="2"/>
                <w:szCs w:val="2"/>
                <w:color w:val="auto"/>
              </w:rPr>
            </w:pPr>
          </w:p>
        </w:tc>
      </w:tr>
      <w:tr>
        <w:trPr>
          <w:trHeight w:val="270"/>
        </w:trPr>
        <w:tc>
          <w:tcPr>
            <w:tcW w:w="46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Private equity funds (g)</w:t>
            </w:r>
          </w:p>
        </w:tc>
        <w:tc>
          <w:tcPr>
            <w:tcW w:w="24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47.7</w:t>
            </w:r>
          </w:p>
        </w:tc>
        <w:tc>
          <w:tcPr>
            <w:tcW w:w="16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spacing w:after="0"/>
              <w:rPr>
                <w:sz w:val="23"/>
                <w:szCs w:val="23"/>
                <w:color w:val="auto"/>
              </w:rPr>
            </w:pPr>
          </w:p>
        </w:tc>
        <w:tc>
          <w:tcPr>
            <w:tcW w:w="80" w:type="dxa"/>
            <w:vAlign w:val="bottom"/>
          </w:tcPr>
          <w:p>
            <w:pPr>
              <w:spacing w:after="0"/>
              <w:rPr>
                <w:sz w:val="23"/>
                <w:szCs w:val="23"/>
                <w:color w:val="auto"/>
              </w:rPr>
            </w:pPr>
          </w:p>
        </w:tc>
      </w:tr>
      <w:tr>
        <w:trPr>
          <w:trHeight w:val="237"/>
        </w:trPr>
        <w:tc>
          <w:tcPr>
            <w:tcW w:w="4600" w:type="dxa"/>
            <w:vAlign w:val="bottom"/>
          </w:tcPr>
          <w:p>
            <w:pPr>
              <w:ind w:left="20"/>
              <w:spacing w:after="0"/>
              <w:rPr>
                <w:sz w:val="20"/>
                <w:szCs w:val="20"/>
                <w:color w:val="auto"/>
              </w:rPr>
            </w:pPr>
            <w:r>
              <w:rPr>
                <w:rFonts w:ascii="Arial" w:cs="Arial" w:eastAsia="Arial" w:hAnsi="Arial"/>
                <w:sz w:val="18"/>
                <w:szCs w:val="18"/>
                <w:color w:val="auto"/>
              </w:rPr>
              <w:t>Total investments</w:t>
            </w:r>
          </w:p>
        </w:tc>
        <w:tc>
          <w:tcPr>
            <w:tcW w:w="24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1,006.8</w:t>
            </w:r>
          </w:p>
        </w:tc>
        <w:tc>
          <w:tcPr>
            <w:tcW w:w="1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27"/>
        </w:trPr>
        <w:tc>
          <w:tcPr>
            <w:tcW w:w="46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c>
          <w:tcPr>
            <w:tcW w:w="80" w:type="dxa"/>
            <w:vAlign w:val="bottom"/>
          </w:tcPr>
          <w:p>
            <w:pPr>
              <w:spacing w:after="0"/>
              <w:rPr>
                <w:sz w:val="2"/>
                <w:szCs w:val="2"/>
                <w:color w:val="auto"/>
              </w:rPr>
            </w:pPr>
          </w:p>
        </w:tc>
      </w:tr>
      <w:tr>
        <w:trPr>
          <w:trHeight w:val="250"/>
        </w:trPr>
        <w:tc>
          <w:tcPr>
            <w:tcW w:w="46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Dividends and interest receivable</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45.1</w:t>
            </w:r>
          </w:p>
        </w:tc>
        <w:tc>
          <w:tcPr>
            <w:tcW w:w="16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80" w:type="dxa"/>
            <w:vAlign w:val="bottom"/>
          </w:tcPr>
          <w:p>
            <w:pPr>
              <w:spacing w:after="0"/>
              <w:rPr>
                <w:sz w:val="21"/>
                <w:szCs w:val="21"/>
                <w:color w:val="auto"/>
              </w:rPr>
            </w:pPr>
          </w:p>
        </w:tc>
      </w:tr>
      <w:tr>
        <w:trPr>
          <w:trHeight w:val="243"/>
        </w:trPr>
        <w:tc>
          <w:tcPr>
            <w:tcW w:w="4600" w:type="dxa"/>
            <w:vAlign w:val="bottom"/>
          </w:tcPr>
          <w:p>
            <w:pPr>
              <w:ind w:left="140"/>
              <w:spacing w:after="0"/>
              <w:rPr>
                <w:sz w:val="20"/>
                <w:szCs w:val="20"/>
                <w:color w:val="auto"/>
              </w:rPr>
            </w:pPr>
            <w:r>
              <w:rPr>
                <w:rFonts w:ascii="Arial" w:cs="Arial" w:eastAsia="Arial" w:hAnsi="Arial"/>
                <w:sz w:val="18"/>
                <w:szCs w:val="18"/>
                <w:color w:val="auto"/>
              </w:rPr>
              <w:t>Pending trades and other liabilities</w:t>
            </w:r>
          </w:p>
        </w:tc>
        <w:tc>
          <w:tcPr>
            <w:tcW w:w="24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(22.8)</w:t>
            </w:r>
          </w:p>
        </w:tc>
        <w:tc>
          <w:tcPr>
            <w:tcW w:w="1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80" w:type="dxa"/>
            <w:vAlign w:val="bottom"/>
          </w:tcPr>
          <w:p>
            <w:pPr>
              <w:spacing w:after="0"/>
              <w:rPr>
                <w:sz w:val="21"/>
                <w:szCs w:val="21"/>
                <w:color w:val="auto"/>
              </w:rPr>
            </w:pPr>
          </w:p>
        </w:tc>
      </w:tr>
      <w:tr>
        <w:trPr>
          <w:trHeight w:val="27"/>
        </w:trPr>
        <w:tc>
          <w:tcPr>
            <w:tcW w:w="46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380" w:type="dxa"/>
            <w:vAlign w:val="bottom"/>
            <w:tcBorders>
              <w:bottom w:val="single" w:sz="8" w:color="CCEEFF"/>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1300" w:type="dxa"/>
            <w:vAlign w:val="bottom"/>
            <w:tcBorders>
              <w:bottom w:val="single" w:sz="8" w:color="CCEEFF"/>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80" w:type="dxa"/>
            <w:vAlign w:val="bottom"/>
            <w:tcBorders>
              <w:bottom w:val="single" w:sz="8" w:color="CCEEFF"/>
            </w:tcBorders>
          </w:tcPr>
          <w:p>
            <w:pPr>
              <w:spacing w:after="0"/>
              <w:rPr>
                <w:sz w:val="2"/>
                <w:szCs w:val="2"/>
                <w:color w:val="auto"/>
              </w:rPr>
            </w:pPr>
          </w:p>
        </w:tc>
        <w:tc>
          <w:tcPr>
            <w:tcW w:w="1360" w:type="dxa"/>
            <w:vAlign w:val="bottom"/>
            <w:tcBorders>
              <w:bottom w:val="single" w:sz="8" w:color="CCEEFF"/>
            </w:tcBorders>
          </w:tcPr>
          <w:p>
            <w:pPr>
              <w:spacing w:after="0"/>
              <w:rPr>
                <w:sz w:val="2"/>
                <w:szCs w:val="2"/>
                <w:color w:val="auto"/>
              </w:rPr>
            </w:pPr>
          </w:p>
        </w:tc>
        <w:tc>
          <w:tcPr>
            <w:tcW w:w="80" w:type="dxa"/>
            <w:vAlign w:val="bottom"/>
          </w:tcPr>
          <w:p>
            <w:pPr>
              <w:spacing w:after="0"/>
              <w:rPr>
                <w:sz w:val="2"/>
                <w:szCs w:val="2"/>
                <w:color w:val="auto"/>
              </w:rPr>
            </w:pPr>
          </w:p>
        </w:tc>
      </w:tr>
      <w:tr>
        <w:trPr>
          <w:trHeight w:val="269"/>
        </w:trPr>
        <w:tc>
          <w:tcPr>
            <w:tcW w:w="4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plan assets</w:t>
            </w:r>
          </w:p>
        </w:tc>
        <w:tc>
          <w:tcPr>
            <w:tcW w:w="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1,029.1</w:t>
            </w:r>
          </w:p>
        </w:tc>
        <w:tc>
          <w:tcPr>
            <w:tcW w:w="16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38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60" w:type="dxa"/>
            <w:vAlign w:val="bottom"/>
            <w:tcBorders>
              <w:bottom w:val="single" w:sz="8" w:color="CCEEFF"/>
            </w:tcBorders>
            <w:shd w:val="clear" w:color="auto" w:fill="CCEEFF"/>
          </w:tcPr>
          <w:p>
            <w:pPr>
              <w:spacing w:after="0"/>
              <w:rPr>
                <w:sz w:val="22"/>
                <w:szCs w:val="22"/>
                <w:color w:val="auto"/>
              </w:rPr>
            </w:pPr>
          </w:p>
        </w:tc>
        <w:tc>
          <w:tcPr>
            <w:tcW w:w="80" w:type="dxa"/>
            <w:vAlign w:val="bottom"/>
          </w:tcPr>
          <w:p>
            <w:pPr>
              <w:spacing w:after="0"/>
              <w:rPr>
                <w:sz w:val="22"/>
                <w:szCs w:val="22"/>
                <w:color w:val="auto"/>
              </w:rPr>
            </w:pPr>
          </w:p>
        </w:tc>
      </w:tr>
      <w:tr>
        <w:trPr>
          <w:trHeight w:val="858"/>
        </w:trPr>
        <w:tc>
          <w:tcPr>
            <w:tcW w:w="4600" w:type="dxa"/>
            <w:vAlign w:val="bottom"/>
            <w:tcBorders>
              <w:top w:val="single" w:sz="8" w:color="auto"/>
            </w:tcBorders>
          </w:tcPr>
          <w:p>
            <w:pPr>
              <w:spacing w:after="0"/>
              <w:rPr>
                <w:sz w:val="24"/>
                <w:szCs w:val="24"/>
                <w:color w:val="auto"/>
              </w:rPr>
            </w:pPr>
          </w:p>
        </w:tc>
        <w:tc>
          <w:tcPr>
            <w:tcW w:w="240" w:type="dxa"/>
            <w:vAlign w:val="bottom"/>
            <w:tcBorders>
              <w:top w:val="single" w:sz="8" w:color="auto"/>
            </w:tcBorders>
          </w:tcPr>
          <w:p>
            <w:pPr>
              <w:spacing w:after="0"/>
              <w:rPr>
                <w:sz w:val="24"/>
                <w:szCs w:val="24"/>
                <w:color w:val="auto"/>
              </w:rPr>
            </w:pPr>
          </w:p>
        </w:tc>
        <w:tc>
          <w:tcPr>
            <w:tcW w:w="1260" w:type="dxa"/>
            <w:vAlign w:val="bottom"/>
            <w:tcBorders>
              <w:top w:val="single" w:sz="8" w:color="auto"/>
            </w:tcBorders>
          </w:tcPr>
          <w:p>
            <w:pPr>
              <w:jc w:val="right"/>
              <w:ind w:right="210"/>
              <w:spacing w:after="0"/>
              <w:rPr>
                <w:sz w:val="20"/>
                <w:szCs w:val="20"/>
                <w:color w:val="auto"/>
              </w:rPr>
            </w:pPr>
            <w:r>
              <w:rPr>
                <w:rFonts w:ascii="Arial" w:cs="Arial" w:eastAsia="Arial" w:hAnsi="Arial"/>
                <w:sz w:val="18"/>
                <w:szCs w:val="18"/>
                <w:color w:val="auto"/>
              </w:rPr>
              <w:t>F-55</w:t>
            </w:r>
          </w:p>
        </w:tc>
        <w:tc>
          <w:tcPr>
            <w:tcW w:w="160" w:type="dxa"/>
            <w:vAlign w:val="bottom"/>
            <w:tcBorders>
              <w:top w:val="single" w:sz="8" w:color="auto"/>
            </w:tcBorders>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1380" w:type="dxa"/>
            <w:vAlign w:val="bottom"/>
            <w:tcBorders>
              <w:top w:val="single" w:sz="8" w:color="auto"/>
            </w:tcBorders>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1300" w:type="dxa"/>
            <w:vAlign w:val="bottom"/>
            <w:tcBorders>
              <w:top w:val="single" w:sz="8" w:color="auto"/>
            </w:tcBorders>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360" w:type="dxa"/>
            <w:vAlign w:val="bottom"/>
            <w:tcBorders>
              <w:top w:val="single" w:sz="8" w:color="auto"/>
            </w:tcBorders>
          </w:tcPr>
          <w:p>
            <w:pPr>
              <w:spacing w:after="0"/>
              <w:rPr>
                <w:sz w:val="24"/>
                <w:szCs w:val="24"/>
                <w:color w:val="auto"/>
              </w:rPr>
            </w:pPr>
          </w:p>
        </w:tc>
        <w:tc>
          <w:tcPr>
            <w:tcW w:w="80" w:type="dxa"/>
            <w:vAlign w:val="bottom"/>
          </w:tcPr>
          <w:p>
            <w:pPr>
              <w:spacing w:after="0"/>
              <w:rPr>
                <w:sz w:val="24"/>
                <w:szCs w:val="24"/>
                <w:color w:val="auto"/>
              </w:rPr>
            </w:pPr>
          </w:p>
        </w:tc>
      </w:tr>
      <w:tr>
        <w:trPr>
          <w:trHeight w:val="115"/>
        </w:trPr>
        <w:tc>
          <w:tcPr>
            <w:tcW w:w="4600" w:type="dxa"/>
            <w:vAlign w:val="bottom"/>
            <w:tcBorders>
              <w:bottom w:val="single" w:sz="8" w:color="9A9A9A"/>
            </w:tcBorders>
          </w:tcPr>
          <w:p>
            <w:pPr>
              <w:spacing w:after="0"/>
              <w:rPr>
                <w:sz w:val="10"/>
                <w:szCs w:val="10"/>
                <w:color w:val="auto"/>
              </w:rPr>
            </w:pPr>
          </w:p>
        </w:tc>
        <w:tc>
          <w:tcPr>
            <w:tcW w:w="240" w:type="dxa"/>
            <w:vAlign w:val="bottom"/>
            <w:tcBorders>
              <w:bottom w:val="single" w:sz="8" w:color="9A9A9A"/>
            </w:tcBorders>
          </w:tcPr>
          <w:p>
            <w:pPr>
              <w:spacing w:after="0"/>
              <w:rPr>
                <w:sz w:val="10"/>
                <w:szCs w:val="10"/>
                <w:color w:val="auto"/>
              </w:rPr>
            </w:pPr>
          </w:p>
        </w:tc>
        <w:tc>
          <w:tcPr>
            <w:tcW w:w="126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138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220" w:type="dxa"/>
            <w:vAlign w:val="bottom"/>
            <w:tcBorders>
              <w:bottom w:val="single" w:sz="8" w:color="9A9A9A"/>
            </w:tcBorders>
          </w:tcPr>
          <w:p>
            <w:pPr>
              <w:spacing w:after="0"/>
              <w:rPr>
                <w:sz w:val="10"/>
                <w:szCs w:val="10"/>
                <w:color w:val="auto"/>
              </w:rPr>
            </w:pPr>
          </w:p>
        </w:tc>
        <w:tc>
          <w:tcPr>
            <w:tcW w:w="130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136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7132955</wp:posOffset>
            </wp:positionH>
            <wp:positionV relativeFrom="paragraph">
              <wp:posOffset>-29210</wp:posOffset>
            </wp:positionV>
            <wp:extent cx="33655" cy="4254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82">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83">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60"/>
          </w:cols>
          <w:pgMar w:left="320" w:top="121" w:right="319" w:bottom="1440" w:gutter="0" w:footer="0" w:header="0"/>
        </w:sectPr>
      </w:pPr>
    </w:p>
    <w:bookmarkStart w:id="73" w:name="page74"/>
    <w:bookmarkEnd w:id="73"/>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Employee Benefit Plans and Postretirement Benefits, Continued:</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fair values of pension plan assets were determined using the following inputs as of September 21,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288925</wp:posOffset>
            </wp:positionV>
            <wp:extent cx="7132320" cy="825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8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00" w:lineRule="exact"/>
        <w:rPr>
          <w:sz w:val="20"/>
          <w:szCs w:val="20"/>
          <w:color w:val="auto"/>
        </w:rPr>
      </w:pPr>
    </w:p>
    <w:p>
      <w:pPr>
        <w:spacing w:after="0" w:line="26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6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60" w:type="dxa"/>
            <w:vAlign w:val="bottom"/>
            <w:gridSpan w:val="2"/>
          </w:tcPr>
          <w:p>
            <w:pPr>
              <w:jc w:val="center"/>
              <w:ind w:right="320"/>
              <w:spacing w:after="0"/>
              <w:rPr>
                <w:sz w:val="20"/>
                <w:szCs w:val="20"/>
                <w:color w:val="auto"/>
              </w:rPr>
            </w:pPr>
            <w:r>
              <w:rPr>
                <w:rFonts w:ascii="Arial" w:cs="Arial" w:eastAsia="Arial" w:hAnsi="Arial"/>
                <w:sz w:val="18"/>
                <w:szCs w:val="18"/>
                <w:color w:val="auto"/>
                <w:w w:val="90"/>
              </w:rPr>
              <w:t>Quoted Price in</w:t>
            </w:r>
          </w:p>
        </w:tc>
        <w:tc>
          <w:tcPr>
            <w:tcW w:w="240" w:type="dxa"/>
            <w:vAlign w:val="bottom"/>
          </w:tcPr>
          <w:p>
            <w:pPr>
              <w:spacing w:after="0"/>
              <w:rPr>
                <w:sz w:val="18"/>
                <w:szCs w:val="18"/>
                <w:color w:val="auto"/>
              </w:rPr>
            </w:pPr>
          </w:p>
        </w:tc>
        <w:tc>
          <w:tcPr>
            <w:tcW w:w="1440" w:type="dxa"/>
            <w:vAlign w:val="bottom"/>
            <w:gridSpan w:val="2"/>
          </w:tcPr>
          <w:p>
            <w:pPr>
              <w:jc w:val="center"/>
              <w:ind w:right="400"/>
              <w:spacing w:after="0"/>
              <w:rPr>
                <w:sz w:val="20"/>
                <w:szCs w:val="20"/>
                <w:color w:val="auto"/>
              </w:rPr>
            </w:pPr>
            <w:r>
              <w:rPr>
                <w:rFonts w:ascii="Arial" w:cs="Arial" w:eastAsia="Arial" w:hAnsi="Arial"/>
                <w:sz w:val="18"/>
                <w:szCs w:val="18"/>
                <w:color w:val="auto"/>
                <w:w w:val="96"/>
              </w:rPr>
              <w:t>Significant</w:t>
            </w:r>
          </w:p>
        </w:tc>
        <w:tc>
          <w:tcPr>
            <w:tcW w:w="200" w:type="dxa"/>
            <w:vAlign w:val="bottom"/>
          </w:tcPr>
          <w:p>
            <w:pPr>
              <w:spacing w:after="0"/>
              <w:rPr>
                <w:sz w:val="18"/>
                <w:szCs w:val="18"/>
                <w:color w:val="auto"/>
              </w:rPr>
            </w:pPr>
          </w:p>
        </w:tc>
        <w:tc>
          <w:tcPr>
            <w:tcW w:w="1360" w:type="dxa"/>
            <w:vAlign w:val="bottom"/>
          </w:tcPr>
          <w:p>
            <w:pPr>
              <w:spacing w:after="0"/>
              <w:rPr>
                <w:sz w:val="18"/>
                <w:szCs w:val="18"/>
                <w:color w:val="auto"/>
              </w:rPr>
            </w:pPr>
          </w:p>
        </w:tc>
      </w:tr>
      <w:tr>
        <w:trPr>
          <w:trHeight w:val="216"/>
        </w:trPr>
        <w:tc>
          <w:tcPr>
            <w:tcW w:w="46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60" w:type="dxa"/>
            <w:vAlign w:val="bottom"/>
            <w:gridSpan w:val="2"/>
          </w:tcPr>
          <w:p>
            <w:pPr>
              <w:jc w:val="center"/>
              <w:ind w:right="320"/>
              <w:spacing w:after="0"/>
              <w:rPr>
                <w:sz w:val="20"/>
                <w:szCs w:val="20"/>
                <w:color w:val="auto"/>
              </w:rPr>
            </w:pPr>
            <w:r>
              <w:rPr>
                <w:rFonts w:ascii="Arial" w:cs="Arial" w:eastAsia="Arial" w:hAnsi="Arial"/>
                <w:sz w:val="18"/>
                <w:szCs w:val="18"/>
                <w:color w:val="auto"/>
                <w:w w:val="97"/>
              </w:rPr>
              <w:t>Active</w:t>
            </w:r>
          </w:p>
        </w:tc>
        <w:tc>
          <w:tcPr>
            <w:tcW w:w="240" w:type="dxa"/>
            <w:vAlign w:val="bottom"/>
          </w:tcPr>
          <w:p>
            <w:pPr>
              <w:spacing w:after="0"/>
              <w:rPr>
                <w:sz w:val="18"/>
                <w:szCs w:val="18"/>
                <w:color w:val="auto"/>
              </w:rPr>
            </w:pPr>
          </w:p>
        </w:tc>
        <w:tc>
          <w:tcPr>
            <w:tcW w:w="1440" w:type="dxa"/>
            <w:vAlign w:val="bottom"/>
            <w:gridSpan w:val="2"/>
          </w:tcPr>
          <w:p>
            <w:pPr>
              <w:jc w:val="center"/>
              <w:ind w:right="400"/>
              <w:spacing w:after="0"/>
              <w:rPr>
                <w:sz w:val="20"/>
                <w:szCs w:val="20"/>
                <w:color w:val="auto"/>
              </w:rPr>
            </w:pPr>
            <w:r>
              <w:rPr>
                <w:rFonts w:ascii="Arial" w:cs="Arial" w:eastAsia="Arial" w:hAnsi="Arial"/>
                <w:sz w:val="18"/>
                <w:szCs w:val="18"/>
                <w:color w:val="auto"/>
                <w:w w:val="88"/>
              </w:rPr>
              <w:t>Other</w:t>
            </w:r>
          </w:p>
        </w:tc>
        <w:tc>
          <w:tcPr>
            <w:tcW w:w="200" w:type="dxa"/>
            <w:vAlign w:val="bottom"/>
          </w:tcPr>
          <w:p>
            <w:pPr>
              <w:spacing w:after="0"/>
              <w:rPr>
                <w:sz w:val="18"/>
                <w:szCs w:val="18"/>
                <w:color w:val="auto"/>
              </w:rPr>
            </w:pPr>
          </w:p>
        </w:tc>
        <w:tc>
          <w:tcPr>
            <w:tcW w:w="1360" w:type="dxa"/>
            <w:vAlign w:val="bottom"/>
          </w:tcPr>
          <w:p>
            <w:pPr>
              <w:jc w:val="center"/>
              <w:ind w:right="110"/>
              <w:spacing w:after="0"/>
              <w:rPr>
                <w:sz w:val="20"/>
                <w:szCs w:val="20"/>
                <w:color w:val="auto"/>
              </w:rPr>
            </w:pPr>
            <w:r>
              <w:rPr>
                <w:rFonts w:ascii="Arial" w:cs="Arial" w:eastAsia="Arial" w:hAnsi="Arial"/>
                <w:sz w:val="18"/>
                <w:szCs w:val="18"/>
                <w:color w:val="auto"/>
                <w:w w:val="96"/>
              </w:rPr>
              <w:t>Significant</w:t>
            </w:r>
          </w:p>
        </w:tc>
      </w:tr>
      <w:tr>
        <w:trPr>
          <w:trHeight w:val="216"/>
        </w:trPr>
        <w:tc>
          <w:tcPr>
            <w:tcW w:w="46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60" w:type="dxa"/>
            <w:vAlign w:val="bottom"/>
            <w:gridSpan w:val="2"/>
          </w:tcPr>
          <w:p>
            <w:pPr>
              <w:jc w:val="center"/>
              <w:ind w:right="320"/>
              <w:spacing w:after="0"/>
              <w:rPr>
                <w:sz w:val="20"/>
                <w:szCs w:val="20"/>
                <w:color w:val="auto"/>
              </w:rPr>
            </w:pPr>
            <w:r>
              <w:rPr>
                <w:rFonts w:ascii="Arial" w:cs="Arial" w:eastAsia="Arial" w:hAnsi="Arial"/>
                <w:sz w:val="18"/>
                <w:szCs w:val="18"/>
                <w:color w:val="auto"/>
                <w:w w:val="93"/>
              </w:rPr>
              <w:t>Markets for</w:t>
            </w:r>
          </w:p>
        </w:tc>
        <w:tc>
          <w:tcPr>
            <w:tcW w:w="240" w:type="dxa"/>
            <w:vAlign w:val="bottom"/>
          </w:tcPr>
          <w:p>
            <w:pPr>
              <w:spacing w:after="0"/>
              <w:rPr>
                <w:sz w:val="18"/>
                <w:szCs w:val="18"/>
                <w:color w:val="auto"/>
              </w:rPr>
            </w:pPr>
          </w:p>
        </w:tc>
        <w:tc>
          <w:tcPr>
            <w:tcW w:w="1440" w:type="dxa"/>
            <w:vAlign w:val="bottom"/>
            <w:gridSpan w:val="2"/>
          </w:tcPr>
          <w:p>
            <w:pPr>
              <w:jc w:val="center"/>
              <w:ind w:right="380"/>
              <w:spacing w:after="0"/>
              <w:rPr>
                <w:sz w:val="20"/>
                <w:szCs w:val="20"/>
                <w:color w:val="auto"/>
              </w:rPr>
            </w:pPr>
            <w:r>
              <w:rPr>
                <w:rFonts w:ascii="Arial" w:cs="Arial" w:eastAsia="Arial" w:hAnsi="Arial"/>
                <w:sz w:val="18"/>
                <w:szCs w:val="18"/>
                <w:color w:val="auto"/>
                <w:w w:val="89"/>
              </w:rPr>
              <w:t>Observable</w:t>
            </w:r>
          </w:p>
        </w:tc>
        <w:tc>
          <w:tcPr>
            <w:tcW w:w="200" w:type="dxa"/>
            <w:vAlign w:val="bottom"/>
          </w:tcPr>
          <w:p>
            <w:pPr>
              <w:spacing w:after="0"/>
              <w:rPr>
                <w:sz w:val="18"/>
                <w:szCs w:val="18"/>
                <w:color w:val="auto"/>
              </w:rPr>
            </w:pPr>
          </w:p>
        </w:tc>
        <w:tc>
          <w:tcPr>
            <w:tcW w:w="1360" w:type="dxa"/>
            <w:vAlign w:val="bottom"/>
          </w:tcPr>
          <w:p>
            <w:pPr>
              <w:jc w:val="center"/>
              <w:ind w:right="110"/>
              <w:spacing w:after="0"/>
              <w:rPr>
                <w:sz w:val="20"/>
                <w:szCs w:val="20"/>
                <w:color w:val="auto"/>
              </w:rPr>
            </w:pPr>
            <w:r>
              <w:rPr>
                <w:rFonts w:ascii="Arial" w:cs="Arial" w:eastAsia="Arial" w:hAnsi="Arial"/>
                <w:sz w:val="18"/>
                <w:szCs w:val="18"/>
                <w:color w:val="auto"/>
                <w:w w:val="90"/>
              </w:rPr>
              <w:t>Unobservable</w:t>
            </w:r>
          </w:p>
        </w:tc>
      </w:tr>
      <w:tr>
        <w:trPr>
          <w:trHeight w:val="230"/>
        </w:trPr>
        <w:tc>
          <w:tcPr>
            <w:tcW w:w="46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560" w:type="dxa"/>
            <w:vAlign w:val="bottom"/>
            <w:gridSpan w:val="2"/>
          </w:tcPr>
          <w:p>
            <w:pPr>
              <w:jc w:val="center"/>
              <w:ind w:right="320"/>
              <w:spacing w:after="0"/>
              <w:rPr>
                <w:sz w:val="20"/>
                <w:szCs w:val="20"/>
                <w:color w:val="auto"/>
              </w:rPr>
            </w:pPr>
            <w:r>
              <w:rPr>
                <w:rFonts w:ascii="Arial" w:cs="Arial" w:eastAsia="Arial" w:hAnsi="Arial"/>
                <w:sz w:val="18"/>
                <w:szCs w:val="18"/>
                <w:color w:val="auto"/>
                <w:w w:val="88"/>
              </w:rPr>
              <w:t>Identical Assets</w:t>
            </w:r>
          </w:p>
        </w:tc>
        <w:tc>
          <w:tcPr>
            <w:tcW w:w="240" w:type="dxa"/>
            <w:vAlign w:val="bottom"/>
          </w:tcPr>
          <w:p>
            <w:pPr>
              <w:spacing w:after="0"/>
              <w:rPr>
                <w:sz w:val="20"/>
                <w:szCs w:val="20"/>
                <w:color w:val="auto"/>
              </w:rPr>
            </w:pPr>
          </w:p>
        </w:tc>
        <w:tc>
          <w:tcPr>
            <w:tcW w:w="1440" w:type="dxa"/>
            <w:vAlign w:val="bottom"/>
            <w:gridSpan w:val="2"/>
          </w:tcPr>
          <w:p>
            <w:pPr>
              <w:jc w:val="center"/>
              <w:ind w:right="400"/>
              <w:spacing w:after="0"/>
              <w:rPr>
                <w:sz w:val="20"/>
                <w:szCs w:val="20"/>
                <w:color w:val="auto"/>
              </w:rPr>
            </w:pPr>
            <w:r>
              <w:rPr>
                <w:rFonts w:ascii="Arial" w:cs="Arial" w:eastAsia="Arial" w:hAnsi="Arial"/>
                <w:sz w:val="18"/>
                <w:szCs w:val="18"/>
                <w:color w:val="auto"/>
                <w:w w:val="89"/>
              </w:rPr>
              <w:t>Inputs</w:t>
            </w:r>
          </w:p>
        </w:tc>
        <w:tc>
          <w:tcPr>
            <w:tcW w:w="200" w:type="dxa"/>
            <w:vAlign w:val="bottom"/>
          </w:tcPr>
          <w:p>
            <w:pPr>
              <w:spacing w:after="0"/>
              <w:rPr>
                <w:sz w:val="20"/>
                <w:szCs w:val="20"/>
                <w:color w:val="auto"/>
              </w:rPr>
            </w:pPr>
          </w:p>
        </w:tc>
        <w:tc>
          <w:tcPr>
            <w:tcW w:w="1360" w:type="dxa"/>
            <w:vAlign w:val="bottom"/>
          </w:tcPr>
          <w:p>
            <w:pPr>
              <w:jc w:val="center"/>
              <w:ind w:right="110"/>
              <w:spacing w:after="0"/>
              <w:rPr>
                <w:sz w:val="20"/>
                <w:szCs w:val="20"/>
                <w:color w:val="auto"/>
              </w:rPr>
            </w:pPr>
            <w:r>
              <w:rPr>
                <w:rFonts w:ascii="Arial" w:cs="Arial" w:eastAsia="Arial" w:hAnsi="Arial"/>
                <w:sz w:val="18"/>
                <w:szCs w:val="18"/>
                <w:color w:val="auto"/>
                <w:w w:val="89"/>
              </w:rPr>
              <w:t>Inputs</w:t>
            </w:r>
          </w:p>
        </w:tc>
      </w:tr>
      <w:tr>
        <w:trPr>
          <w:trHeight w:val="27"/>
        </w:trPr>
        <w:tc>
          <w:tcPr>
            <w:tcW w:w="46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37"/>
        </w:trPr>
        <w:tc>
          <w:tcPr>
            <w:tcW w:w="4620" w:type="dxa"/>
            <w:vAlign w:val="bottom"/>
          </w:tcPr>
          <w:p>
            <w:pPr>
              <w:ind w:left="20"/>
              <w:spacing w:after="0"/>
              <w:rPr>
                <w:sz w:val="20"/>
                <w:szCs w:val="20"/>
                <w:color w:val="auto"/>
              </w:rPr>
            </w:pPr>
            <w:r>
              <w:rPr>
                <w:rFonts w:ascii="Arial" w:cs="Arial" w:eastAsia="Arial" w:hAnsi="Arial"/>
                <w:sz w:val="18"/>
                <w:szCs w:val="18"/>
                <w:color w:val="auto"/>
              </w:rPr>
              <w:t>(Millions)</w:t>
            </w:r>
          </w:p>
        </w:tc>
        <w:tc>
          <w:tcPr>
            <w:tcW w:w="240" w:type="dxa"/>
            <w:vAlign w:val="bottom"/>
          </w:tcPr>
          <w:p>
            <w:pPr>
              <w:spacing w:after="0"/>
              <w:rPr>
                <w:sz w:val="20"/>
                <w:szCs w:val="20"/>
                <w:color w:val="auto"/>
              </w:rPr>
            </w:pPr>
          </w:p>
        </w:tc>
        <w:tc>
          <w:tcPr>
            <w:tcW w:w="1260" w:type="dxa"/>
            <w:vAlign w:val="bottom"/>
          </w:tcPr>
          <w:p>
            <w:pPr>
              <w:jc w:val="right"/>
              <w:ind w:right="290"/>
              <w:spacing w:after="0"/>
              <w:rPr>
                <w:sz w:val="20"/>
                <w:szCs w:val="20"/>
                <w:color w:val="auto"/>
              </w:rPr>
            </w:pPr>
            <w:r>
              <w:rPr>
                <w:rFonts w:ascii="Arial" w:cs="Arial" w:eastAsia="Arial" w:hAnsi="Arial"/>
                <w:sz w:val="18"/>
                <w:szCs w:val="18"/>
                <w:color w:val="auto"/>
              </w:rPr>
              <w:t>Fair Value</w:t>
            </w:r>
          </w:p>
        </w:tc>
        <w:tc>
          <w:tcPr>
            <w:tcW w:w="1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560" w:type="dxa"/>
            <w:vAlign w:val="bottom"/>
            <w:gridSpan w:val="2"/>
          </w:tcPr>
          <w:p>
            <w:pPr>
              <w:jc w:val="center"/>
              <w:ind w:right="320"/>
              <w:spacing w:after="0"/>
              <w:rPr>
                <w:sz w:val="20"/>
                <w:szCs w:val="20"/>
                <w:color w:val="auto"/>
              </w:rPr>
            </w:pPr>
            <w:r>
              <w:rPr>
                <w:rFonts w:ascii="Arial" w:cs="Arial" w:eastAsia="Arial" w:hAnsi="Arial"/>
                <w:sz w:val="18"/>
                <w:szCs w:val="18"/>
                <w:color w:val="auto"/>
                <w:w w:val="96"/>
              </w:rPr>
              <w:t>Level 1</w:t>
            </w:r>
          </w:p>
        </w:tc>
        <w:tc>
          <w:tcPr>
            <w:tcW w:w="240" w:type="dxa"/>
            <w:vAlign w:val="bottom"/>
          </w:tcPr>
          <w:p>
            <w:pPr>
              <w:spacing w:after="0"/>
              <w:rPr>
                <w:sz w:val="20"/>
                <w:szCs w:val="20"/>
                <w:color w:val="auto"/>
              </w:rPr>
            </w:pPr>
          </w:p>
        </w:tc>
        <w:tc>
          <w:tcPr>
            <w:tcW w:w="1440" w:type="dxa"/>
            <w:vAlign w:val="bottom"/>
            <w:gridSpan w:val="2"/>
          </w:tcPr>
          <w:p>
            <w:pPr>
              <w:jc w:val="center"/>
              <w:ind w:right="380"/>
              <w:spacing w:after="0"/>
              <w:rPr>
                <w:sz w:val="20"/>
                <w:szCs w:val="20"/>
                <w:color w:val="auto"/>
              </w:rPr>
            </w:pPr>
            <w:r>
              <w:rPr>
                <w:rFonts w:ascii="Arial" w:cs="Arial" w:eastAsia="Arial" w:hAnsi="Arial"/>
                <w:sz w:val="18"/>
                <w:szCs w:val="18"/>
                <w:color w:val="auto"/>
                <w:w w:val="92"/>
              </w:rPr>
              <w:t>Level 2</w:t>
            </w:r>
          </w:p>
        </w:tc>
        <w:tc>
          <w:tcPr>
            <w:tcW w:w="200" w:type="dxa"/>
            <w:vAlign w:val="bottom"/>
          </w:tcPr>
          <w:p>
            <w:pPr>
              <w:spacing w:after="0"/>
              <w:rPr>
                <w:sz w:val="20"/>
                <w:szCs w:val="20"/>
                <w:color w:val="auto"/>
              </w:rPr>
            </w:pPr>
          </w:p>
        </w:tc>
        <w:tc>
          <w:tcPr>
            <w:tcW w:w="1360" w:type="dxa"/>
            <w:vAlign w:val="bottom"/>
          </w:tcPr>
          <w:p>
            <w:pPr>
              <w:jc w:val="center"/>
              <w:ind w:right="90"/>
              <w:spacing w:after="0"/>
              <w:rPr>
                <w:sz w:val="20"/>
                <w:szCs w:val="20"/>
                <w:color w:val="auto"/>
              </w:rPr>
            </w:pPr>
            <w:r>
              <w:rPr>
                <w:rFonts w:ascii="Arial" w:cs="Arial" w:eastAsia="Arial" w:hAnsi="Arial"/>
                <w:sz w:val="18"/>
                <w:szCs w:val="18"/>
                <w:color w:val="auto"/>
                <w:w w:val="92"/>
              </w:rPr>
              <w:t>Level 3</w:t>
            </w:r>
          </w:p>
        </w:tc>
      </w:tr>
      <w:tr>
        <w:trPr>
          <w:trHeight w:val="27"/>
        </w:trPr>
        <w:tc>
          <w:tcPr>
            <w:tcW w:w="46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37"/>
        </w:trPr>
        <w:tc>
          <w:tcPr>
            <w:tcW w:w="4620" w:type="dxa"/>
            <w:vAlign w:val="bottom"/>
          </w:tcPr>
          <w:p>
            <w:pPr>
              <w:ind w:left="20"/>
              <w:spacing w:after="0"/>
              <w:rPr>
                <w:sz w:val="20"/>
                <w:szCs w:val="20"/>
                <w:color w:val="auto"/>
              </w:rPr>
            </w:pPr>
            <w:r>
              <w:rPr>
                <w:rFonts w:ascii="Arial" w:cs="Arial" w:eastAsia="Arial" w:hAnsi="Arial"/>
                <w:sz w:val="18"/>
                <w:szCs w:val="18"/>
                <w:b w:val="1"/>
                <w:bCs w:val="1"/>
                <w:color w:val="auto"/>
              </w:rPr>
              <w:t>Predecessor:</w:t>
            </w:r>
          </w:p>
        </w:tc>
        <w:tc>
          <w:tcPr>
            <w:tcW w:w="24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60" w:type="dxa"/>
            <w:vAlign w:val="bottom"/>
          </w:tcPr>
          <w:p>
            <w:pPr>
              <w:spacing w:after="0"/>
              <w:rPr>
                <w:sz w:val="20"/>
                <w:szCs w:val="20"/>
                <w:color w:val="auto"/>
              </w:rPr>
            </w:pPr>
          </w:p>
        </w:tc>
      </w:tr>
      <w:tr>
        <w:trPr>
          <w:trHeight w:val="27"/>
        </w:trPr>
        <w:tc>
          <w:tcPr>
            <w:tcW w:w="46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46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Money market fund and interest bearing cash (a)</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76.4</w:t>
            </w:r>
          </w:p>
        </w:tc>
        <w:tc>
          <w:tcPr>
            <w:tcW w:w="32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560" w:type="dxa"/>
            <w:vAlign w:val="bottom"/>
            <w:tcBorders>
              <w:bottom w:val="single" w:sz="8" w:color="CCEEFF"/>
            </w:tcBorders>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2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76.4</w:t>
            </w:r>
          </w:p>
        </w:tc>
        <w:tc>
          <w:tcPr>
            <w:tcW w:w="16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r>
      <w:tr>
        <w:trPr>
          <w:trHeight w:val="243"/>
        </w:trPr>
        <w:tc>
          <w:tcPr>
            <w:tcW w:w="4620" w:type="dxa"/>
            <w:vAlign w:val="bottom"/>
          </w:tcPr>
          <w:p>
            <w:pPr>
              <w:ind w:left="20"/>
              <w:spacing w:after="0"/>
              <w:rPr>
                <w:sz w:val="20"/>
                <w:szCs w:val="20"/>
                <w:color w:val="auto"/>
              </w:rPr>
            </w:pPr>
            <w:r>
              <w:rPr>
                <w:rFonts w:ascii="Arial" w:cs="Arial" w:eastAsia="Arial" w:hAnsi="Arial"/>
                <w:sz w:val="18"/>
                <w:szCs w:val="18"/>
                <w:color w:val="auto"/>
              </w:rPr>
              <w:t>Collective and other trust funds (b)</w:t>
            </w:r>
          </w:p>
        </w:tc>
        <w:tc>
          <w:tcPr>
            <w:tcW w:w="24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338.2</w:t>
            </w:r>
          </w:p>
        </w:tc>
        <w:tc>
          <w:tcPr>
            <w:tcW w:w="1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56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338.2</w:t>
            </w:r>
          </w:p>
        </w:tc>
        <w:tc>
          <w:tcPr>
            <w:tcW w:w="1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w:t>
            </w:r>
          </w:p>
        </w:tc>
      </w:tr>
      <w:tr>
        <w:trPr>
          <w:trHeight w:val="27"/>
        </w:trPr>
        <w:tc>
          <w:tcPr>
            <w:tcW w:w="46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46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Government and agency securities (c)</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213.7</w:t>
            </w:r>
          </w:p>
        </w:tc>
        <w:tc>
          <w:tcPr>
            <w:tcW w:w="16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213.7</w:t>
            </w:r>
          </w:p>
        </w:tc>
        <w:tc>
          <w:tcPr>
            <w:tcW w:w="16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r>
      <w:tr>
        <w:trPr>
          <w:trHeight w:val="243"/>
        </w:trPr>
        <w:tc>
          <w:tcPr>
            <w:tcW w:w="4620" w:type="dxa"/>
            <w:vAlign w:val="bottom"/>
          </w:tcPr>
          <w:p>
            <w:pPr>
              <w:ind w:left="20"/>
              <w:spacing w:after="0"/>
              <w:rPr>
                <w:sz w:val="20"/>
                <w:szCs w:val="20"/>
                <w:color w:val="auto"/>
              </w:rPr>
            </w:pPr>
            <w:r>
              <w:rPr>
                <w:rFonts w:ascii="Arial" w:cs="Arial" w:eastAsia="Arial" w:hAnsi="Arial"/>
                <w:sz w:val="18"/>
                <w:szCs w:val="18"/>
                <w:color w:val="auto"/>
              </w:rPr>
              <w:t>Common and preferred stocks - domestic (c)</w:t>
            </w:r>
          </w:p>
        </w:tc>
        <w:tc>
          <w:tcPr>
            <w:tcW w:w="24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21.7</w:t>
            </w:r>
          </w:p>
        </w:tc>
        <w:tc>
          <w:tcPr>
            <w:tcW w:w="1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400" w:type="dxa"/>
            <w:vAlign w:val="bottom"/>
          </w:tcPr>
          <w:p>
            <w:pPr>
              <w:jc w:val="right"/>
              <w:ind w:right="30"/>
              <w:spacing w:after="0"/>
              <w:rPr>
                <w:sz w:val="20"/>
                <w:szCs w:val="20"/>
                <w:color w:val="auto"/>
              </w:rPr>
            </w:pPr>
            <w:r>
              <w:rPr>
                <w:rFonts w:ascii="Arial" w:cs="Arial" w:eastAsia="Arial" w:hAnsi="Arial"/>
                <w:sz w:val="18"/>
                <w:szCs w:val="18"/>
                <w:color w:val="auto"/>
              </w:rPr>
              <w:t>21.7</w:t>
            </w:r>
          </w:p>
        </w:tc>
        <w:tc>
          <w:tcPr>
            <w:tcW w:w="1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44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w:t>
            </w:r>
          </w:p>
        </w:tc>
      </w:tr>
      <w:tr>
        <w:trPr>
          <w:trHeight w:val="27"/>
        </w:trPr>
        <w:tc>
          <w:tcPr>
            <w:tcW w:w="46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46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Common and preferred stocks - international (c)</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25.8</w:t>
            </w:r>
          </w:p>
        </w:tc>
        <w:tc>
          <w:tcPr>
            <w:tcW w:w="16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25.6</w:t>
            </w:r>
          </w:p>
        </w:tc>
        <w:tc>
          <w:tcPr>
            <w:tcW w:w="16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0.2</w:t>
            </w:r>
          </w:p>
        </w:tc>
        <w:tc>
          <w:tcPr>
            <w:tcW w:w="16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r>
      <w:tr>
        <w:trPr>
          <w:trHeight w:val="243"/>
        </w:trPr>
        <w:tc>
          <w:tcPr>
            <w:tcW w:w="4620" w:type="dxa"/>
            <w:vAlign w:val="bottom"/>
          </w:tcPr>
          <w:p>
            <w:pPr>
              <w:ind w:left="20"/>
              <w:spacing w:after="0"/>
              <w:rPr>
                <w:sz w:val="20"/>
                <w:szCs w:val="20"/>
                <w:color w:val="auto"/>
              </w:rPr>
            </w:pPr>
            <w:r>
              <w:rPr>
                <w:rFonts w:ascii="Arial" w:cs="Arial" w:eastAsia="Arial" w:hAnsi="Arial"/>
                <w:sz w:val="18"/>
                <w:szCs w:val="18"/>
                <w:color w:val="auto"/>
              </w:rPr>
              <w:t>Real estate LLCs (d)</w:t>
            </w:r>
          </w:p>
        </w:tc>
        <w:tc>
          <w:tcPr>
            <w:tcW w:w="24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72.5</w:t>
            </w:r>
          </w:p>
        </w:tc>
        <w:tc>
          <w:tcPr>
            <w:tcW w:w="1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56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44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72.5</w:t>
            </w:r>
          </w:p>
        </w:tc>
      </w:tr>
      <w:tr>
        <w:trPr>
          <w:trHeight w:val="27"/>
        </w:trPr>
        <w:tc>
          <w:tcPr>
            <w:tcW w:w="46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70"/>
        </w:trPr>
        <w:tc>
          <w:tcPr>
            <w:tcW w:w="46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Other investments (e)</w:t>
            </w:r>
          </w:p>
        </w:tc>
        <w:tc>
          <w:tcPr>
            <w:tcW w:w="24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0.4</w:t>
            </w:r>
          </w:p>
        </w:tc>
        <w:tc>
          <w:tcPr>
            <w:tcW w:w="16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4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0.4</w:t>
            </w:r>
          </w:p>
        </w:tc>
        <w:tc>
          <w:tcPr>
            <w:tcW w:w="16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44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r>
      <w:tr>
        <w:trPr>
          <w:trHeight w:val="237"/>
        </w:trPr>
        <w:tc>
          <w:tcPr>
            <w:tcW w:w="4620" w:type="dxa"/>
            <w:vAlign w:val="bottom"/>
          </w:tcPr>
          <w:p>
            <w:pPr>
              <w:ind w:left="20"/>
              <w:spacing w:after="0"/>
              <w:rPr>
                <w:sz w:val="20"/>
                <w:szCs w:val="20"/>
                <w:color w:val="auto"/>
              </w:rPr>
            </w:pPr>
            <w:r>
              <w:rPr>
                <w:rFonts w:ascii="Arial" w:cs="Arial" w:eastAsia="Arial" w:hAnsi="Arial"/>
                <w:sz w:val="18"/>
                <w:szCs w:val="18"/>
                <w:color w:val="auto"/>
              </w:rPr>
              <w:t>Investments included in fair value hierarchy</w:t>
            </w:r>
          </w:p>
        </w:tc>
        <w:tc>
          <w:tcPr>
            <w:tcW w:w="24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748.7</w:t>
            </w:r>
          </w:p>
        </w:tc>
        <w:tc>
          <w:tcPr>
            <w:tcW w:w="160" w:type="dxa"/>
            <w:vAlign w:val="bottom"/>
          </w:tcPr>
          <w:p>
            <w:pPr>
              <w:spacing w:after="0"/>
              <w:rPr>
                <w:sz w:val="20"/>
                <w:szCs w:val="20"/>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4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47.7</w:t>
            </w:r>
          </w:p>
        </w:tc>
        <w:tc>
          <w:tcPr>
            <w:tcW w:w="160" w:type="dxa"/>
            <w:vAlign w:val="bottom"/>
          </w:tcPr>
          <w:p>
            <w:pPr>
              <w:spacing w:after="0"/>
              <w:rPr>
                <w:sz w:val="20"/>
                <w:szCs w:val="20"/>
                <w:color w:val="auto"/>
              </w:rPr>
            </w:pPr>
          </w:p>
        </w:tc>
        <w:tc>
          <w:tcPr>
            <w:tcW w:w="24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12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628.5</w:t>
            </w:r>
          </w:p>
        </w:tc>
        <w:tc>
          <w:tcPr>
            <w:tcW w:w="160" w:type="dxa"/>
            <w:vAlign w:val="bottom"/>
          </w:tcPr>
          <w:p>
            <w:pPr>
              <w:spacing w:after="0"/>
              <w:rPr>
                <w:sz w:val="20"/>
                <w:szCs w:val="20"/>
                <w:color w:val="auto"/>
              </w:rPr>
            </w:pP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72.5</w:t>
            </w:r>
          </w:p>
        </w:tc>
      </w:tr>
      <w:tr>
        <w:trPr>
          <w:trHeight w:val="27"/>
        </w:trPr>
        <w:tc>
          <w:tcPr>
            <w:tcW w:w="4620" w:type="dxa"/>
            <w:vAlign w:val="bottom"/>
            <w:tcBorders>
              <w:bottom w:val="single" w:sz="8" w:color="CCEEFF"/>
            </w:tcBorders>
          </w:tcPr>
          <w:p>
            <w:pPr>
              <w:spacing w:after="0"/>
              <w:rPr>
                <w:sz w:val="2"/>
                <w:szCs w:val="2"/>
                <w:color w:val="auto"/>
              </w:rPr>
            </w:pPr>
          </w:p>
        </w:tc>
        <w:tc>
          <w:tcPr>
            <w:tcW w:w="240" w:type="dxa"/>
            <w:vAlign w:val="bottom"/>
            <w:tcBorders>
              <w:bottom w:val="single" w:sz="8" w:color="CCEEFF"/>
            </w:tcBorders>
          </w:tcPr>
          <w:p>
            <w:pPr>
              <w:spacing w:after="0"/>
              <w:rPr>
                <w:sz w:val="2"/>
                <w:szCs w:val="2"/>
                <w:color w:val="auto"/>
              </w:rPr>
            </w:pPr>
          </w:p>
        </w:tc>
        <w:tc>
          <w:tcPr>
            <w:tcW w:w="1260" w:type="dxa"/>
            <w:vAlign w:val="bottom"/>
            <w:tcBorders>
              <w:bottom w:val="single" w:sz="8" w:color="CCEEFF"/>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30"/>
        </w:trPr>
        <w:tc>
          <w:tcPr>
            <w:tcW w:w="46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Other investments measured at NAV:</w:t>
            </w:r>
          </w:p>
        </w:tc>
        <w:tc>
          <w:tcPr>
            <w:tcW w:w="24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4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128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360" w:type="dxa"/>
            <w:vAlign w:val="bottom"/>
            <w:tcBorders>
              <w:bottom w:val="single" w:sz="8" w:color="CCEEFF"/>
            </w:tcBorders>
            <w:shd w:val="clear" w:color="auto" w:fill="CCEEFF"/>
          </w:tcPr>
          <w:p>
            <w:pPr>
              <w:spacing w:after="0"/>
              <w:rPr>
                <w:sz w:val="20"/>
                <w:szCs w:val="20"/>
                <w:color w:val="auto"/>
              </w:rPr>
            </w:pPr>
          </w:p>
        </w:tc>
      </w:tr>
      <w:tr>
        <w:trPr>
          <w:trHeight w:val="243"/>
        </w:trPr>
        <w:tc>
          <w:tcPr>
            <w:tcW w:w="4620" w:type="dxa"/>
            <w:vAlign w:val="bottom"/>
          </w:tcPr>
          <w:p>
            <w:pPr>
              <w:ind w:left="140"/>
              <w:spacing w:after="0"/>
              <w:rPr>
                <w:sz w:val="20"/>
                <w:szCs w:val="20"/>
                <w:color w:val="auto"/>
              </w:rPr>
            </w:pPr>
            <w:r>
              <w:rPr>
                <w:rFonts w:ascii="Arial" w:cs="Arial" w:eastAsia="Arial" w:hAnsi="Arial"/>
                <w:sz w:val="18"/>
                <w:szCs w:val="18"/>
                <w:color w:val="auto"/>
              </w:rPr>
              <w:t>Pooled funds (f)</w:t>
            </w:r>
          </w:p>
        </w:tc>
        <w:tc>
          <w:tcPr>
            <w:tcW w:w="24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201.1</w:t>
            </w:r>
          </w:p>
        </w:tc>
        <w:tc>
          <w:tcPr>
            <w:tcW w:w="1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4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60" w:type="dxa"/>
            <w:vAlign w:val="bottom"/>
          </w:tcPr>
          <w:p>
            <w:pPr>
              <w:spacing w:after="0"/>
              <w:rPr>
                <w:sz w:val="21"/>
                <w:szCs w:val="21"/>
                <w:color w:val="auto"/>
              </w:rPr>
            </w:pPr>
          </w:p>
        </w:tc>
      </w:tr>
      <w:tr>
        <w:trPr>
          <w:trHeight w:val="27"/>
        </w:trPr>
        <w:tc>
          <w:tcPr>
            <w:tcW w:w="46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70"/>
        </w:trPr>
        <w:tc>
          <w:tcPr>
            <w:tcW w:w="462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Private equity funds (g)</w:t>
            </w:r>
          </w:p>
        </w:tc>
        <w:tc>
          <w:tcPr>
            <w:tcW w:w="24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41.8</w:t>
            </w:r>
          </w:p>
        </w:tc>
        <w:tc>
          <w:tcPr>
            <w:tcW w:w="16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4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spacing w:after="0"/>
              <w:rPr>
                <w:sz w:val="23"/>
                <w:szCs w:val="23"/>
                <w:color w:val="auto"/>
              </w:rPr>
            </w:pPr>
          </w:p>
        </w:tc>
      </w:tr>
      <w:tr>
        <w:trPr>
          <w:trHeight w:val="237"/>
        </w:trPr>
        <w:tc>
          <w:tcPr>
            <w:tcW w:w="4620" w:type="dxa"/>
            <w:vAlign w:val="bottom"/>
          </w:tcPr>
          <w:p>
            <w:pPr>
              <w:ind w:left="20"/>
              <w:spacing w:after="0"/>
              <w:rPr>
                <w:sz w:val="20"/>
                <w:szCs w:val="20"/>
                <w:color w:val="auto"/>
              </w:rPr>
            </w:pPr>
            <w:r>
              <w:rPr>
                <w:rFonts w:ascii="Arial" w:cs="Arial" w:eastAsia="Arial" w:hAnsi="Arial"/>
                <w:sz w:val="18"/>
                <w:szCs w:val="18"/>
                <w:color w:val="auto"/>
              </w:rPr>
              <w:t>Total investments</w:t>
            </w:r>
          </w:p>
        </w:tc>
        <w:tc>
          <w:tcPr>
            <w:tcW w:w="24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991.6</w:t>
            </w:r>
          </w:p>
        </w:tc>
        <w:tc>
          <w:tcPr>
            <w:tcW w:w="1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60" w:type="dxa"/>
            <w:vAlign w:val="bottom"/>
          </w:tcPr>
          <w:p>
            <w:pPr>
              <w:spacing w:after="0"/>
              <w:rPr>
                <w:sz w:val="20"/>
                <w:szCs w:val="20"/>
                <w:color w:val="auto"/>
              </w:rPr>
            </w:pPr>
          </w:p>
        </w:tc>
      </w:tr>
      <w:tr>
        <w:trPr>
          <w:trHeight w:val="27"/>
        </w:trPr>
        <w:tc>
          <w:tcPr>
            <w:tcW w:w="46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70"/>
        </w:trPr>
        <w:tc>
          <w:tcPr>
            <w:tcW w:w="462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Pending trades and other liabilities</w:t>
            </w:r>
          </w:p>
        </w:tc>
        <w:tc>
          <w:tcPr>
            <w:tcW w:w="24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0.2</w:t>
            </w:r>
          </w:p>
        </w:tc>
        <w:tc>
          <w:tcPr>
            <w:tcW w:w="16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4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spacing w:after="0"/>
              <w:rPr>
                <w:sz w:val="23"/>
                <w:szCs w:val="23"/>
                <w:color w:val="auto"/>
              </w:rPr>
            </w:pPr>
          </w:p>
        </w:tc>
      </w:tr>
      <w:tr>
        <w:trPr>
          <w:trHeight w:val="237"/>
        </w:trPr>
        <w:tc>
          <w:tcPr>
            <w:tcW w:w="4620" w:type="dxa"/>
            <w:vAlign w:val="bottom"/>
          </w:tcPr>
          <w:p>
            <w:pPr>
              <w:ind w:left="20"/>
              <w:spacing w:after="0"/>
              <w:rPr>
                <w:sz w:val="20"/>
                <w:szCs w:val="20"/>
                <w:color w:val="auto"/>
              </w:rPr>
            </w:pPr>
            <w:r>
              <w:rPr>
                <w:rFonts w:ascii="Arial" w:cs="Arial" w:eastAsia="Arial" w:hAnsi="Arial"/>
                <w:sz w:val="18"/>
                <w:szCs w:val="18"/>
                <w:color w:val="auto"/>
              </w:rPr>
              <w:t>Total plan assets</w:t>
            </w:r>
          </w:p>
        </w:tc>
        <w:tc>
          <w:tcPr>
            <w:tcW w:w="2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991.8</w:t>
            </w:r>
          </w:p>
        </w:tc>
        <w:tc>
          <w:tcPr>
            <w:tcW w:w="1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60" w:type="dxa"/>
            <w:vAlign w:val="bottom"/>
          </w:tcPr>
          <w:p>
            <w:pPr>
              <w:spacing w:after="0"/>
              <w:rPr>
                <w:sz w:val="20"/>
                <w:szCs w:val="20"/>
                <w:color w:val="auto"/>
              </w:rPr>
            </w:pPr>
          </w:p>
        </w:tc>
      </w:tr>
      <w:tr>
        <w:trPr>
          <w:trHeight w:val="27"/>
        </w:trPr>
        <w:tc>
          <w:tcPr>
            <w:tcW w:w="46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bl>
    <w:p>
      <w:pPr>
        <w:spacing w:after="0" w:line="202" w:lineRule="exact"/>
        <w:rPr>
          <w:sz w:val="20"/>
          <w:szCs w:val="20"/>
          <w:color w:val="auto"/>
        </w:rPr>
      </w:pPr>
    </w:p>
    <w:p>
      <w:pPr>
        <w:jc w:val="both"/>
        <w:ind w:left="460" w:hanging="452"/>
        <w:spacing w:after="0" w:line="286" w:lineRule="auto"/>
        <w:tabs>
          <w:tab w:leader="none" w:pos="460" w:val="left"/>
        </w:tabs>
        <w:numPr>
          <w:ilvl w:val="0"/>
          <w:numId w:val="47"/>
        </w:numPr>
        <w:rPr>
          <w:rFonts w:ascii="Arial" w:cs="Arial" w:eastAsia="Arial" w:hAnsi="Arial"/>
          <w:sz w:val="17"/>
          <w:szCs w:val="17"/>
          <w:color w:val="auto"/>
        </w:rPr>
      </w:pPr>
      <w:r>
        <w:rPr>
          <w:rFonts w:ascii="Arial" w:cs="Arial" w:eastAsia="Arial" w:hAnsi="Arial"/>
          <w:sz w:val="17"/>
          <w:szCs w:val="17"/>
          <w:color w:val="auto"/>
        </w:rPr>
        <w:t>The money market fund is valued based on the fair value of the underlying assets held as determined by the fund manager on the last business day of the year. The underlying assets are mostly comprised of certificates of deposit, time deposits and commercial paper valued at amortized cost. The carrying amount of interest bearing cash is estimated to approximate fair value due to the short-term nature of this investment.</w:t>
      </w:r>
    </w:p>
    <w:p>
      <w:pPr>
        <w:spacing w:after="0" w:line="165" w:lineRule="exact"/>
        <w:rPr>
          <w:rFonts w:ascii="Arial" w:cs="Arial" w:eastAsia="Arial" w:hAnsi="Arial"/>
          <w:sz w:val="17"/>
          <w:szCs w:val="17"/>
          <w:color w:val="auto"/>
        </w:rPr>
      </w:pPr>
    </w:p>
    <w:p>
      <w:pPr>
        <w:jc w:val="both"/>
        <w:ind w:left="460" w:hanging="452"/>
        <w:spacing w:after="0" w:line="259" w:lineRule="auto"/>
        <w:tabs>
          <w:tab w:leader="none" w:pos="460" w:val="left"/>
        </w:tabs>
        <w:numPr>
          <w:ilvl w:val="0"/>
          <w:numId w:val="47"/>
        </w:numPr>
        <w:rPr>
          <w:rFonts w:ascii="Arial" w:cs="Arial" w:eastAsia="Arial" w:hAnsi="Arial"/>
          <w:sz w:val="18"/>
          <w:szCs w:val="18"/>
          <w:color w:val="auto"/>
        </w:rPr>
      </w:pPr>
      <w:r>
        <w:rPr>
          <w:rFonts w:ascii="Arial" w:cs="Arial" w:eastAsia="Arial" w:hAnsi="Arial"/>
          <w:sz w:val="18"/>
          <w:szCs w:val="18"/>
          <w:color w:val="auto"/>
        </w:rPr>
        <w:t>Units in collective and other trust funds are valued by reference to the funds’ underlying assets and are based on the net asset value as reported by the fund manager on the last business day of the year. The underlying assets are mostly comprised of publicly traded equity securities and fixed income securities. These securities are valued at the official closing price of, or the last reported sale prices as of the close of business or, in the absence of any sales, at the latest available bid price.</w:t>
      </w:r>
    </w:p>
    <w:p>
      <w:pPr>
        <w:spacing w:after="0" w:line="186" w:lineRule="exact"/>
        <w:rPr>
          <w:rFonts w:ascii="Arial" w:cs="Arial" w:eastAsia="Arial" w:hAnsi="Arial"/>
          <w:sz w:val="18"/>
          <w:szCs w:val="18"/>
          <w:color w:val="auto"/>
        </w:rPr>
      </w:pPr>
    </w:p>
    <w:p>
      <w:pPr>
        <w:jc w:val="both"/>
        <w:ind w:left="460" w:hanging="452"/>
        <w:spacing w:after="0" w:line="279" w:lineRule="auto"/>
        <w:tabs>
          <w:tab w:leader="none" w:pos="460" w:val="left"/>
        </w:tabs>
        <w:numPr>
          <w:ilvl w:val="0"/>
          <w:numId w:val="47"/>
        </w:numPr>
        <w:rPr>
          <w:rFonts w:ascii="Arial" w:cs="Arial" w:eastAsia="Arial" w:hAnsi="Arial"/>
          <w:sz w:val="17"/>
          <w:szCs w:val="17"/>
          <w:color w:val="auto"/>
        </w:rPr>
      </w:pPr>
      <w:r>
        <w:rPr>
          <w:rFonts w:ascii="Arial" w:cs="Arial" w:eastAsia="Arial" w:hAnsi="Arial"/>
          <w:sz w:val="17"/>
          <w:szCs w:val="17"/>
          <w:color w:val="auto"/>
        </w:rPr>
        <w:t>Government and agency securities, corporate bonds, and common and preferred stocks traded in active markets on securities exchanges are valued at their quoted market price on the last day of the year. Securities traded in markets that are not considered active are valued based on quoted market prices, broker or dealer quotes or alternative pricing sources with reasonable levels of price transparency. Securities that trade infrequently and therefore have little or no price transparency are valued using best estimates, including unobservable inputs.</w:t>
      </w:r>
    </w:p>
    <w:p>
      <w:pPr>
        <w:spacing w:after="0" w:line="171" w:lineRule="exact"/>
        <w:rPr>
          <w:rFonts w:ascii="Arial" w:cs="Arial" w:eastAsia="Arial" w:hAnsi="Arial"/>
          <w:sz w:val="17"/>
          <w:szCs w:val="17"/>
          <w:color w:val="auto"/>
        </w:rPr>
      </w:pPr>
    </w:p>
    <w:p>
      <w:pPr>
        <w:ind w:left="460" w:hanging="452"/>
        <w:spacing w:after="0" w:line="308" w:lineRule="auto"/>
        <w:tabs>
          <w:tab w:leader="none" w:pos="460" w:val="left"/>
        </w:tabs>
        <w:numPr>
          <w:ilvl w:val="0"/>
          <w:numId w:val="47"/>
        </w:numPr>
        <w:rPr>
          <w:rFonts w:ascii="Arial" w:cs="Arial" w:eastAsia="Arial" w:hAnsi="Arial"/>
          <w:sz w:val="17"/>
          <w:szCs w:val="17"/>
          <w:color w:val="auto"/>
        </w:rPr>
      </w:pPr>
      <w:r>
        <w:rPr>
          <w:rFonts w:ascii="Arial" w:cs="Arial" w:eastAsia="Arial" w:hAnsi="Arial"/>
          <w:sz w:val="17"/>
          <w:szCs w:val="17"/>
          <w:color w:val="auto"/>
        </w:rPr>
        <w:t>This category consists of real estate properties contributed by the Company to limited liability companies (“LLCs”) wholly-owned by the pension plan that are leased back by Windstream. The fair value of these properties is based on independent appraisals. (See also Note 10.)</w:t>
      </w:r>
    </w:p>
    <w:p>
      <w:pPr>
        <w:spacing w:after="0" w:line="36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85">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74" w:name="page75"/>
    <w:bookmarkEnd w:id="74"/>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Employee Benefit Plans and Postretirement Benefits, Continued:</w:t>
      </w:r>
    </w:p>
    <w:p>
      <w:pPr>
        <w:spacing w:after="0" w:line="229" w:lineRule="exact"/>
        <w:rPr>
          <w:sz w:val="20"/>
          <w:szCs w:val="20"/>
          <w:color w:val="auto"/>
        </w:rPr>
      </w:pPr>
    </w:p>
    <w:p>
      <w:pPr>
        <w:jc w:val="both"/>
        <w:ind w:left="460" w:hanging="452"/>
        <w:spacing w:after="0" w:line="259" w:lineRule="auto"/>
        <w:tabs>
          <w:tab w:leader="none" w:pos="460" w:val="left"/>
        </w:tabs>
        <w:numPr>
          <w:ilvl w:val="0"/>
          <w:numId w:val="48"/>
        </w:numPr>
        <w:rPr>
          <w:rFonts w:ascii="Arial" w:cs="Arial" w:eastAsia="Arial" w:hAnsi="Arial"/>
          <w:sz w:val="18"/>
          <w:szCs w:val="18"/>
          <w:color w:val="auto"/>
        </w:rPr>
      </w:pPr>
      <w:r>
        <w:rPr>
          <w:rFonts w:ascii="Arial" w:cs="Arial" w:eastAsia="Arial" w:hAnsi="Arial"/>
          <w:sz w:val="18"/>
          <w:szCs w:val="18"/>
          <w:color w:val="auto"/>
        </w:rPr>
        <w:t>Other investments consist of derivative financial instruments and investments in foreign currency. Derivative financial instruments are valued based on models that reflect the contractual terms of the instruments. Inputs include observable market information, such as benchmark yields, swap curves and interdealer broker quotes at the end of the year. Investments in foreign currency are valued at their quoted market price on the last day of the year.</w:t>
      </w:r>
    </w:p>
    <w:p>
      <w:pPr>
        <w:spacing w:after="0" w:line="186" w:lineRule="exact"/>
        <w:rPr>
          <w:rFonts w:ascii="Arial" w:cs="Arial" w:eastAsia="Arial" w:hAnsi="Arial"/>
          <w:sz w:val="18"/>
          <w:szCs w:val="18"/>
          <w:color w:val="auto"/>
        </w:rPr>
      </w:pPr>
    </w:p>
    <w:p>
      <w:pPr>
        <w:jc w:val="both"/>
        <w:ind w:left="460" w:hanging="452"/>
        <w:spacing w:after="0" w:line="263" w:lineRule="auto"/>
        <w:tabs>
          <w:tab w:leader="none" w:pos="460" w:val="left"/>
        </w:tabs>
        <w:numPr>
          <w:ilvl w:val="0"/>
          <w:numId w:val="48"/>
        </w:numPr>
        <w:rPr>
          <w:rFonts w:ascii="Arial" w:cs="Arial" w:eastAsia="Arial" w:hAnsi="Arial"/>
          <w:sz w:val="18"/>
          <w:szCs w:val="18"/>
          <w:color w:val="auto"/>
        </w:rPr>
      </w:pPr>
      <w:r>
        <w:rPr>
          <w:rFonts w:ascii="Arial" w:cs="Arial" w:eastAsia="Arial" w:hAnsi="Arial"/>
          <w:sz w:val="18"/>
          <w:szCs w:val="18"/>
          <w:color w:val="auto"/>
        </w:rPr>
        <w:t>The pooled investment funds are valued based on the net asset value of the fund as determined by the fund manager on the last business day of the year, and is derived from the fair value of each underlying investment held by the pooled fund. These investments have not been classified within the fair value hierarchy.</w:t>
      </w:r>
    </w:p>
    <w:p>
      <w:pPr>
        <w:spacing w:after="0" w:line="183" w:lineRule="exact"/>
        <w:rPr>
          <w:rFonts w:ascii="Arial" w:cs="Arial" w:eastAsia="Arial" w:hAnsi="Arial"/>
          <w:sz w:val="18"/>
          <w:szCs w:val="18"/>
          <w:color w:val="auto"/>
        </w:rPr>
      </w:pPr>
    </w:p>
    <w:p>
      <w:pPr>
        <w:ind w:left="460" w:hanging="452"/>
        <w:spacing w:after="0" w:line="342" w:lineRule="auto"/>
        <w:tabs>
          <w:tab w:leader="none" w:pos="460" w:val="left"/>
        </w:tabs>
        <w:numPr>
          <w:ilvl w:val="0"/>
          <w:numId w:val="48"/>
        </w:numPr>
        <w:rPr>
          <w:rFonts w:ascii="Arial" w:cs="Arial" w:eastAsia="Arial" w:hAnsi="Arial"/>
          <w:sz w:val="16"/>
          <w:szCs w:val="16"/>
          <w:color w:val="auto"/>
        </w:rPr>
      </w:pPr>
      <w:r>
        <w:rPr>
          <w:rFonts w:ascii="Arial" w:cs="Arial" w:eastAsia="Arial" w:hAnsi="Arial"/>
          <w:sz w:val="16"/>
          <w:szCs w:val="16"/>
          <w:color w:val="auto"/>
        </w:rPr>
        <w:t>Private equity funds consist of investments in limited partnerships and are valued based on the pension plan's capital account balance at year end as reported in the audited financial statements of the partnership. These investments have not been classified within the fair value hierarchy.</w:t>
      </w:r>
    </w:p>
    <w:p>
      <w:pPr>
        <w:spacing w:after="0" w:line="12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following is a reconciliation of the beginning and ending balances of pension plan assets that are measured at fair value using significant unobservable inputs: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254635</wp:posOffset>
            </wp:positionV>
            <wp:extent cx="7132320" cy="825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8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00" w:lineRule="exact"/>
        <w:rPr>
          <w:sz w:val="20"/>
          <w:szCs w:val="20"/>
          <w:color w:val="auto"/>
        </w:rPr>
      </w:pP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160" w:type="dxa"/>
            <w:vAlign w:val="bottom"/>
          </w:tcPr>
          <w:p>
            <w:pPr>
              <w:ind w:left="20"/>
              <w:spacing w:after="0"/>
              <w:rPr>
                <w:sz w:val="20"/>
                <w:szCs w:val="20"/>
                <w:color w:val="auto"/>
              </w:rPr>
            </w:pPr>
            <w:r>
              <w:rPr>
                <w:rFonts w:ascii="Arial" w:cs="Arial" w:eastAsia="Arial" w:hAnsi="Arial"/>
                <w:sz w:val="18"/>
                <w:szCs w:val="18"/>
                <w:color w:val="auto"/>
              </w:rPr>
              <w:t>(Millions)</w:t>
            </w:r>
          </w:p>
        </w:tc>
        <w:tc>
          <w:tcPr>
            <w:tcW w:w="5080" w:type="dxa"/>
            <w:vAlign w:val="bottom"/>
            <w:gridSpan w:val="2"/>
          </w:tcPr>
          <w:p>
            <w:pPr>
              <w:jc w:val="right"/>
              <w:ind w:right="10"/>
              <w:spacing w:after="0"/>
              <w:rPr>
                <w:sz w:val="20"/>
                <w:szCs w:val="20"/>
                <w:color w:val="auto"/>
              </w:rPr>
            </w:pPr>
            <w:r>
              <w:rPr>
                <w:rFonts w:ascii="Arial" w:cs="Arial" w:eastAsia="Arial" w:hAnsi="Arial"/>
                <w:sz w:val="18"/>
                <w:szCs w:val="18"/>
                <w:color w:val="auto"/>
              </w:rPr>
              <w:t>Real estate LLCs</w:t>
            </w:r>
          </w:p>
        </w:tc>
      </w:tr>
      <w:tr>
        <w:trPr>
          <w:trHeight w:val="27"/>
        </w:trPr>
        <w:tc>
          <w:tcPr>
            <w:tcW w:w="6160" w:type="dxa"/>
            <w:vAlign w:val="bottom"/>
            <w:tcBorders>
              <w:bottom w:val="single" w:sz="8" w:color="auto"/>
            </w:tcBorders>
          </w:tcPr>
          <w:p>
            <w:pPr>
              <w:spacing w:after="0"/>
              <w:rPr>
                <w:sz w:val="2"/>
                <w:szCs w:val="2"/>
                <w:color w:val="auto"/>
              </w:rPr>
            </w:pPr>
          </w:p>
        </w:tc>
        <w:tc>
          <w:tcPr>
            <w:tcW w:w="420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r>
        <w:trPr>
          <w:trHeight w:val="269"/>
        </w:trPr>
        <w:tc>
          <w:tcPr>
            <w:tcW w:w="61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Predecessor:</w:t>
            </w:r>
          </w:p>
        </w:tc>
        <w:tc>
          <w:tcPr>
            <w:tcW w:w="4200" w:type="dxa"/>
            <w:vAlign w:val="bottom"/>
            <w:tcBorders>
              <w:bottom w:val="single" w:sz="8" w:color="CCEEFF"/>
            </w:tcBorders>
            <w:shd w:val="clear" w:color="auto" w:fill="CCEEFF"/>
          </w:tcPr>
          <w:p>
            <w:pPr>
              <w:spacing w:after="0"/>
              <w:rPr>
                <w:sz w:val="22"/>
                <w:szCs w:val="22"/>
                <w:color w:val="auto"/>
              </w:rPr>
            </w:pPr>
          </w:p>
        </w:tc>
        <w:tc>
          <w:tcPr>
            <w:tcW w:w="880" w:type="dxa"/>
            <w:vAlign w:val="bottom"/>
            <w:tcBorders>
              <w:bottom w:val="single" w:sz="8" w:color="CCEEFF"/>
            </w:tcBorders>
            <w:shd w:val="clear" w:color="auto" w:fill="CCEEFF"/>
          </w:tcPr>
          <w:p>
            <w:pPr>
              <w:spacing w:after="0"/>
              <w:rPr>
                <w:sz w:val="22"/>
                <w:szCs w:val="22"/>
                <w:color w:val="auto"/>
              </w:rPr>
            </w:pPr>
          </w:p>
        </w:tc>
      </w:tr>
      <w:tr>
        <w:trPr>
          <w:trHeight w:val="237"/>
        </w:trPr>
        <w:tc>
          <w:tcPr>
            <w:tcW w:w="616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Balance at December 31, 2019</w:t>
            </w:r>
          </w:p>
        </w:tc>
        <w:tc>
          <w:tcPr>
            <w:tcW w:w="4200" w:type="dxa"/>
            <w:vAlign w:val="bottom"/>
            <w:tcBorders>
              <w:top w:val="single" w:sz="8" w:color="auto"/>
            </w:tcBorders>
          </w:tcPr>
          <w:p>
            <w:pPr>
              <w:jc w:val="right"/>
              <w:ind w:right="350"/>
              <w:spacing w:after="0"/>
              <w:rPr>
                <w:sz w:val="20"/>
                <w:szCs w:val="20"/>
                <w:color w:val="auto"/>
              </w:rPr>
            </w:pPr>
            <w:r>
              <w:rPr>
                <w:rFonts w:ascii="Arial" w:cs="Arial" w:eastAsia="Arial" w:hAnsi="Arial"/>
                <w:sz w:val="18"/>
                <w:szCs w:val="18"/>
                <w:color w:val="auto"/>
              </w:rPr>
              <w:t>$</w:t>
            </w:r>
          </w:p>
        </w:tc>
        <w:tc>
          <w:tcPr>
            <w:tcW w:w="88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68.8</w:t>
            </w:r>
          </w:p>
        </w:tc>
      </w:tr>
      <w:tr>
        <w:trPr>
          <w:trHeight w:val="27"/>
        </w:trPr>
        <w:tc>
          <w:tcPr>
            <w:tcW w:w="6160" w:type="dxa"/>
            <w:vAlign w:val="bottom"/>
            <w:tcBorders>
              <w:bottom w:val="single" w:sz="8" w:color="auto"/>
            </w:tcBorders>
          </w:tcPr>
          <w:p>
            <w:pPr>
              <w:spacing w:after="0"/>
              <w:rPr>
                <w:sz w:val="2"/>
                <w:szCs w:val="2"/>
                <w:color w:val="auto"/>
              </w:rPr>
            </w:pPr>
          </w:p>
        </w:tc>
        <w:tc>
          <w:tcPr>
            <w:tcW w:w="420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r>
        <w:trPr>
          <w:trHeight w:val="268"/>
        </w:trPr>
        <w:tc>
          <w:tcPr>
            <w:tcW w:w="61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Unrealized gains</w:t>
            </w:r>
          </w:p>
        </w:tc>
        <w:tc>
          <w:tcPr>
            <w:tcW w:w="4200" w:type="dxa"/>
            <w:vAlign w:val="bottom"/>
            <w:tcBorders>
              <w:bottom w:val="single" w:sz="8" w:color="CCEEFF"/>
            </w:tcBorders>
            <w:shd w:val="clear" w:color="auto" w:fill="CCEEFF"/>
          </w:tcPr>
          <w:p>
            <w:pPr>
              <w:spacing w:after="0"/>
              <w:rPr>
                <w:sz w:val="22"/>
                <w:szCs w:val="22"/>
                <w:color w:val="auto"/>
              </w:rPr>
            </w:pPr>
          </w:p>
        </w:tc>
        <w:tc>
          <w:tcPr>
            <w:tcW w:w="8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3.7</w:t>
            </w:r>
          </w:p>
        </w:tc>
      </w:tr>
      <w:tr>
        <w:trPr>
          <w:trHeight w:val="237"/>
        </w:trPr>
        <w:tc>
          <w:tcPr>
            <w:tcW w:w="616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Balance at September 21, 2020</w:t>
            </w:r>
          </w:p>
        </w:tc>
        <w:tc>
          <w:tcPr>
            <w:tcW w:w="4200" w:type="dxa"/>
            <w:vAlign w:val="bottom"/>
            <w:tcBorders>
              <w:top w:val="single" w:sz="8" w:color="auto"/>
            </w:tcBorders>
          </w:tcPr>
          <w:p>
            <w:pPr>
              <w:jc w:val="right"/>
              <w:ind w:right="350"/>
              <w:spacing w:after="0"/>
              <w:rPr>
                <w:sz w:val="20"/>
                <w:szCs w:val="20"/>
                <w:color w:val="auto"/>
              </w:rPr>
            </w:pPr>
            <w:r>
              <w:rPr>
                <w:rFonts w:ascii="Arial" w:cs="Arial" w:eastAsia="Arial" w:hAnsi="Arial"/>
                <w:sz w:val="18"/>
                <w:szCs w:val="18"/>
                <w:color w:val="auto"/>
              </w:rPr>
              <w:t>$</w:t>
            </w:r>
          </w:p>
        </w:tc>
        <w:tc>
          <w:tcPr>
            <w:tcW w:w="88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72.5</w:t>
            </w:r>
          </w:p>
        </w:tc>
      </w:tr>
      <w:tr>
        <w:trPr>
          <w:trHeight w:val="48"/>
        </w:trPr>
        <w:tc>
          <w:tcPr>
            <w:tcW w:w="6160" w:type="dxa"/>
            <w:vAlign w:val="bottom"/>
            <w:tcBorders>
              <w:bottom w:val="single" w:sz="8" w:color="auto"/>
            </w:tcBorders>
          </w:tcPr>
          <w:p>
            <w:pPr>
              <w:spacing w:after="0"/>
              <w:rPr>
                <w:sz w:val="4"/>
                <w:szCs w:val="4"/>
                <w:color w:val="auto"/>
              </w:rPr>
            </w:pPr>
          </w:p>
        </w:tc>
        <w:tc>
          <w:tcPr>
            <w:tcW w:w="4200" w:type="dxa"/>
            <w:vAlign w:val="bottom"/>
            <w:tcBorders>
              <w:bottom w:val="single" w:sz="8" w:color="auto"/>
            </w:tcBorders>
          </w:tcPr>
          <w:p>
            <w:pPr>
              <w:spacing w:after="0"/>
              <w:rPr>
                <w:sz w:val="4"/>
                <w:szCs w:val="4"/>
                <w:color w:val="auto"/>
              </w:rPr>
            </w:pPr>
          </w:p>
        </w:tc>
        <w:tc>
          <w:tcPr>
            <w:tcW w:w="880" w:type="dxa"/>
            <w:vAlign w:val="bottom"/>
            <w:tcBorders>
              <w:bottom w:val="single" w:sz="8" w:color="auto"/>
            </w:tcBorders>
          </w:tcPr>
          <w:p>
            <w:pPr>
              <w:spacing w:after="0"/>
              <w:rPr>
                <w:sz w:val="4"/>
                <w:szCs w:val="4"/>
                <w:color w:val="auto"/>
              </w:rPr>
            </w:pPr>
          </w:p>
        </w:tc>
      </w:tr>
      <w:tr>
        <w:trPr>
          <w:trHeight w:val="250"/>
        </w:trPr>
        <w:tc>
          <w:tcPr>
            <w:tcW w:w="61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Successor:</w:t>
            </w:r>
          </w:p>
        </w:tc>
        <w:tc>
          <w:tcPr>
            <w:tcW w:w="420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r>
      <w:tr>
        <w:trPr>
          <w:trHeight w:val="243"/>
        </w:trPr>
        <w:tc>
          <w:tcPr>
            <w:tcW w:w="6160" w:type="dxa"/>
            <w:vAlign w:val="bottom"/>
          </w:tcPr>
          <w:p>
            <w:pPr>
              <w:ind w:left="20"/>
              <w:spacing w:after="0"/>
              <w:rPr>
                <w:sz w:val="20"/>
                <w:szCs w:val="20"/>
                <w:color w:val="auto"/>
              </w:rPr>
            </w:pPr>
            <w:r>
              <w:rPr>
                <w:rFonts w:ascii="Arial" w:cs="Arial" w:eastAsia="Arial" w:hAnsi="Arial"/>
                <w:sz w:val="18"/>
                <w:szCs w:val="18"/>
                <w:color w:val="auto"/>
              </w:rPr>
              <w:t>Balance as of September 22, 2020</w:t>
            </w:r>
          </w:p>
        </w:tc>
        <w:tc>
          <w:tcPr>
            <w:tcW w:w="4200" w:type="dxa"/>
            <w:vAlign w:val="bottom"/>
          </w:tcPr>
          <w:p>
            <w:pPr>
              <w:jc w:val="right"/>
              <w:ind w:right="350"/>
              <w:spacing w:after="0"/>
              <w:rPr>
                <w:sz w:val="20"/>
                <w:szCs w:val="20"/>
                <w:color w:val="auto"/>
              </w:rPr>
            </w:pPr>
            <w:r>
              <w:rPr>
                <w:rFonts w:ascii="Arial" w:cs="Arial" w:eastAsia="Arial" w:hAnsi="Arial"/>
                <w:sz w:val="18"/>
                <w:szCs w:val="18"/>
                <w:color w:val="auto"/>
              </w:rPr>
              <w:t>$</w:t>
            </w:r>
          </w:p>
        </w:tc>
        <w:tc>
          <w:tcPr>
            <w:tcW w:w="880" w:type="dxa"/>
            <w:vAlign w:val="bottom"/>
          </w:tcPr>
          <w:p>
            <w:pPr>
              <w:jc w:val="right"/>
              <w:ind w:right="30"/>
              <w:spacing w:after="0"/>
              <w:rPr>
                <w:sz w:val="20"/>
                <w:szCs w:val="20"/>
                <w:color w:val="auto"/>
              </w:rPr>
            </w:pPr>
            <w:r>
              <w:rPr>
                <w:rFonts w:ascii="Arial" w:cs="Arial" w:eastAsia="Arial" w:hAnsi="Arial"/>
                <w:sz w:val="18"/>
                <w:szCs w:val="18"/>
                <w:color w:val="auto"/>
              </w:rPr>
              <w:t>72.5</w:t>
            </w:r>
          </w:p>
        </w:tc>
      </w:tr>
      <w:tr>
        <w:trPr>
          <w:trHeight w:val="27"/>
        </w:trPr>
        <w:tc>
          <w:tcPr>
            <w:tcW w:w="6160" w:type="dxa"/>
            <w:vAlign w:val="bottom"/>
          </w:tcPr>
          <w:p>
            <w:pPr>
              <w:spacing w:after="0"/>
              <w:rPr>
                <w:sz w:val="2"/>
                <w:szCs w:val="2"/>
                <w:color w:val="auto"/>
              </w:rPr>
            </w:pPr>
          </w:p>
        </w:tc>
        <w:tc>
          <w:tcPr>
            <w:tcW w:w="420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75"/>
        </w:trPr>
        <w:tc>
          <w:tcPr>
            <w:tcW w:w="61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Unrealized loss</w:t>
            </w:r>
          </w:p>
        </w:tc>
        <w:tc>
          <w:tcPr>
            <w:tcW w:w="420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(0.1)</w:t>
            </w:r>
          </w:p>
        </w:tc>
      </w:tr>
      <w:tr>
        <w:trPr>
          <w:trHeight w:val="237"/>
        </w:trPr>
        <w:tc>
          <w:tcPr>
            <w:tcW w:w="616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Balance at December 31, 2020</w:t>
            </w:r>
          </w:p>
        </w:tc>
        <w:tc>
          <w:tcPr>
            <w:tcW w:w="4200" w:type="dxa"/>
            <w:vAlign w:val="bottom"/>
            <w:tcBorders>
              <w:top w:val="single" w:sz="8" w:color="auto"/>
            </w:tcBorders>
          </w:tcPr>
          <w:p>
            <w:pPr>
              <w:jc w:val="right"/>
              <w:ind w:right="350"/>
              <w:spacing w:after="0"/>
              <w:rPr>
                <w:sz w:val="20"/>
                <w:szCs w:val="20"/>
                <w:color w:val="auto"/>
              </w:rPr>
            </w:pPr>
            <w:r>
              <w:rPr>
                <w:rFonts w:ascii="Arial" w:cs="Arial" w:eastAsia="Arial" w:hAnsi="Arial"/>
                <w:sz w:val="18"/>
                <w:szCs w:val="18"/>
                <w:color w:val="auto"/>
              </w:rPr>
              <w:t>$</w:t>
            </w:r>
          </w:p>
        </w:tc>
        <w:tc>
          <w:tcPr>
            <w:tcW w:w="88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72.4</w:t>
            </w:r>
          </w:p>
        </w:tc>
      </w:tr>
      <w:tr>
        <w:trPr>
          <w:trHeight w:val="27"/>
        </w:trPr>
        <w:tc>
          <w:tcPr>
            <w:tcW w:w="6160" w:type="dxa"/>
            <w:vAlign w:val="bottom"/>
            <w:tcBorders>
              <w:bottom w:val="single" w:sz="8" w:color="auto"/>
            </w:tcBorders>
          </w:tcPr>
          <w:p>
            <w:pPr>
              <w:spacing w:after="0"/>
              <w:rPr>
                <w:sz w:val="2"/>
                <w:szCs w:val="2"/>
                <w:color w:val="auto"/>
              </w:rPr>
            </w:pPr>
          </w:p>
        </w:tc>
        <w:tc>
          <w:tcPr>
            <w:tcW w:w="420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r>
        <w:trPr>
          <w:trHeight w:val="243"/>
        </w:trPr>
        <w:tc>
          <w:tcPr>
            <w:tcW w:w="61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Unrealized gains</w:t>
            </w:r>
          </w:p>
        </w:tc>
        <w:tc>
          <w:tcPr>
            <w:tcW w:w="420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4.8</w:t>
            </w:r>
          </w:p>
        </w:tc>
      </w:tr>
      <w:tr>
        <w:trPr>
          <w:trHeight w:val="243"/>
        </w:trPr>
        <w:tc>
          <w:tcPr>
            <w:tcW w:w="6160" w:type="dxa"/>
            <w:vAlign w:val="bottom"/>
          </w:tcPr>
          <w:p>
            <w:pPr>
              <w:ind w:left="20"/>
              <w:spacing w:after="0"/>
              <w:rPr>
                <w:sz w:val="20"/>
                <w:szCs w:val="20"/>
                <w:color w:val="auto"/>
              </w:rPr>
            </w:pPr>
            <w:r>
              <w:rPr>
                <w:rFonts w:ascii="Arial" w:cs="Arial" w:eastAsia="Arial" w:hAnsi="Arial"/>
                <w:sz w:val="18"/>
                <w:szCs w:val="18"/>
                <w:color w:val="auto"/>
              </w:rPr>
              <w:t>Realized gain</w:t>
            </w:r>
          </w:p>
        </w:tc>
        <w:tc>
          <w:tcPr>
            <w:tcW w:w="4200" w:type="dxa"/>
            <w:vAlign w:val="bottom"/>
          </w:tcPr>
          <w:p>
            <w:pPr>
              <w:spacing w:after="0"/>
              <w:rPr>
                <w:sz w:val="21"/>
                <w:szCs w:val="21"/>
                <w:color w:val="auto"/>
              </w:rPr>
            </w:pPr>
          </w:p>
        </w:tc>
        <w:tc>
          <w:tcPr>
            <w:tcW w:w="880" w:type="dxa"/>
            <w:vAlign w:val="bottom"/>
          </w:tcPr>
          <w:p>
            <w:pPr>
              <w:jc w:val="right"/>
              <w:ind w:right="30"/>
              <w:spacing w:after="0"/>
              <w:rPr>
                <w:sz w:val="20"/>
                <w:szCs w:val="20"/>
                <w:color w:val="auto"/>
              </w:rPr>
            </w:pPr>
            <w:r>
              <w:rPr>
                <w:rFonts w:ascii="Arial" w:cs="Arial" w:eastAsia="Arial" w:hAnsi="Arial"/>
                <w:sz w:val="18"/>
                <w:szCs w:val="18"/>
                <w:color w:val="auto"/>
              </w:rPr>
              <w:t>0.5</w:t>
            </w:r>
          </w:p>
        </w:tc>
      </w:tr>
      <w:tr>
        <w:trPr>
          <w:trHeight w:val="27"/>
        </w:trPr>
        <w:tc>
          <w:tcPr>
            <w:tcW w:w="6160" w:type="dxa"/>
            <w:vAlign w:val="bottom"/>
          </w:tcPr>
          <w:p>
            <w:pPr>
              <w:spacing w:after="0"/>
              <w:rPr>
                <w:sz w:val="2"/>
                <w:szCs w:val="2"/>
                <w:color w:val="auto"/>
              </w:rPr>
            </w:pPr>
          </w:p>
        </w:tc>
        <w:tc>
          <w:tcPr>
            <w:tcW w:w="420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75"/>
        </w:trPr>
        <w:tc>
          <w:tcPr>
            <w:tcW w:w="61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Sale of property</w:t>
            </w:r>
          </w:p>
        </w:tc>
        <w:tc>
          <w:tcPr>
            <w:tcW w:w="420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w:t>
            </w:r>
          </w:p>
        </w:tc>
      </w:tr>
      <w:tr>
        <w:trPr>
          <w:trHeight w:val="237"/>
        </w:trPr>
        <w:tc>
          <w:tcPr>
            <w:tcW w:w="616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Balance at December 31, 2021</w:t>
            </w:r>
          </w:p>
        </w:tc>
        <w:tc>
          <w:tcPr>
            <w:tcW w:w="4200" w:type="dxa"/>
            <w:vAlign w:val="bottom"/>
            <w:tcBorders>
              <w:top w:val="single" w:sz="8" w:color="auto"/>
            </w:tcBorders>
          </w:tcPr>
          <w:p>
            <w:pPr>
              <w:jc w:val="right"/>
              <w:ind w:right="350"/>
              <w:spacing w:after="0"/>
              <w:rPr>
                <w:sz w:val="20"/>
                <w:szCs w:val="20"/>
                <w:color w:val="auto"/>
              </w:rPr>
            </w:pPr>
            <w:r>
              <w:rPr>
                <w:rFonts w:ascii="Arial" w:cs="Arial" w:eastAsia="Arial" w:hAnsi="Arial"/>
                <w:sz w:val="18"/>
                <w:szCs w:val="18"/>
                <w:color w:val="auto"/>
              </w:rPr>
              <w:t>$</w:t>
            </w:r>
          </w:p>
        </w:tc>
        <w:tc>
          <w:tcPr>
            <w:tcW w:w="88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73.3</w:t>
            </w:r>
          </w:p>
        </w:tc>
      </w:tr>
      <w:tr>
        <w:trPr>
          <w:trHeight w:val="27"/>
        </w:trPr>
        <w:tc>
          <w:tcPr>
            <w:tcW w:w="6160" w:type="dxa"/>
            <w:vAlign w:val="bottom"/>
            <w:tcBorders>
              <w:bottom w:val="single" w:sz="8" w:color="auto"/>
            </w:tcBorders>
          </w:tcPr>
          <w:p>
            <w:pPr>
              <w:spacing w:after="0"/>
              <w:rPr>
                <w:sz w:val="2"/>
                <w:szCs w:val="2"/>
                <w:color w:val="auto"/>
              </w:rPr>
            </w:pPr>
          </w:p>
        </w:tc>
        <w:tc>
          <w:tcPr>
            <w:tcW w:w="420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bl>
    <w:p>
      <w:pPr>
        <w:spacing w:after="0" w:line="200" w:lineRule="exact"/>
        <w:rPr>
          <w:sz w:val="20"/>
          <w:szCs w:val="20"/>
          <w:color w:val="auto"/>
        </w:rPr>
      </w:pP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color w:val="auto"/>
        </w:rPr>
        <w:t>There were no transfers within the fair value hierarchy during the years ended December 31, 2021 and 2020.</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There have been no significant changes in the methodology used to value investments from prior year. The valuation methods used may produce a fair value calculation that may not be indicative of net realizable value or reflective of future fair values. Furthermore, although the valuation methods are consistent with other market participants, the use of different methodologies or assumptions to determine the fair value of certain financial instruments could result in a different fair value measurement at the reporting date.</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87">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75" w:name="page76"/>
    <w:bookmarkEnd w:id="75"/>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Employee Benefit Plans and Postretirement Benefits, Continued:</w:t>
      </w:r>
    </w:p>
    <w:p>
      <w:pPr>
        <w:spacing w:after="0" w:line="229"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Estimated Future Employer Contributions and Benefit Payments</w:t>
      </w:r>
      <w:r>
        <w:rPr>
          <w:rFonts w:ascii="Arial" w:cs="Arial" w:eastAsia="Arial" w:hAnsi="Arial"/>
          <w:sz w:val="17"/>
          <w:szCs w:val="17"/>
          <w:color w:val="auto"/>
        </w:rPr>
        <w:t xml:space="preserve"> – Estimated future employer contributions and benefit payments are as follows as of</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December 31,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280035</wp:posOffset>
            </wp:positionV>
            <wp:extent cx="7115175" cy="825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88">
                      <a:extLst>
                        <a:ext uri="{28A0092B-C50C-407E-A947-70E740481C1C}"/>
                      </a:extLst>
                    </a:blip>
                    <a:srcRect/>
                    <a:stretch>
                      <a:fillRect/>
                    </a:stretch>
                  </pic:blipFill>
                  <pic:spPr bwMode="auto">
                    <a:xfrm>
                      <a:off x="0" y="0"/>
                      <a:ext cx="7115175" cy="8255"/>
                    </a:xfrm>
                    <a:prstGeom prst="rect">
                      <a:avLst/>
                    </a:prstGeom>
                    <a:noFill/>
                  </pic:spPr>
                </pic:pic>
              </a:graphicData>
            </a:graphic>
          </wp:anchor>
        </w:drawing>
      </w:r>
    </w:p>
    <w:p>
      <w:pPr>
        <w:spacing w:after="0" w:line="200" w:lineRule="exact"/>
        <w:rPr>
          <w:sz w:val="20"/>
          <w:szCs w:val="20"/>
          <w:color w:val="auto"/>
        </w:rPr>
      </w:pP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140" w:type="dxa"/>
            <w:vAlign w:val="bottom"/>
          </w:tcPr>
          <w:p>
            <w:pPr>
              <w:spacing w:after="0"/>
              <w:rPr>
                <w:sz w:val="18"/>
                <w:szCs w:val="18"/>
                <w:color w:val="auto"/>
              </w:rPr>
            </w:pPr>
          </w:p>
        </w:tc>
        <w:tc>
          <w:tcPr>
            <w:tcW w:w="3420" w:type="dxa"/>
            <w:vAlign w:val="bottom"/>
          </w:tcPr>
          <w:p>
            <w:pPr>
              <w:jc w:val="right"/>
              <w:spacing w:after="0"/>
              <w:rPr>
                <w:sz w:val="20"/>
                <w:szCs w:val="20"/>
                <w:color w:val="auto"/>
              </w:rPr>
            </w:pPr>
            <w:r>
              <w:rPr>
                <w:rFonts w:ascii="Arial" w:cs="Arial" w:eastAsia="Arial" w:hAnsi="Arial"/>
                <w:sz w:val="18"/>
                <w:szCs w:val="18"/>
                <w:color w:val="auto"/>
              </w:rPr>
              <w:t>Pension</w:t>
            </w:r>
          </w:p>
        </w:tc>
        <w:tc>
          <w:tcPr>
            <w:tcW w:w="6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660" w:type="dxa"/>
            <w:vAlign w:val="bottom"/>
          </w:tcPr>
          <w:p>
            <w:pPr>
              <w:jc w:val="right"/>
              <w:ind w:right="350"/>
              <w:spacing w:after="0"/>
              <w:rPr>
                <w:sz w:val="20"/>
                <w:szCs w:val="20"/>
                <w:color w:val="auto"/>
              </w:rPr>
            </w:pPr>
            <w:r>
              <w:rPr>
                <w:rFonts w:ascii="Arial" w:cs="Arial" w:eastAsia="Arial" w:hAnsi="Arial"/>
                <w:sz w:val="18"/>
                <w:szCs w:val="18"/>
                <w:color w:val="auto"/>
              </w:rPr>
              <w:t>Postretirement</w:t>
            </w:r>
          </w:p>
        </w:tc>
      </w:tr>
      <w:tr>
        <w:trPr>
          <w:trHeight w:val="230"/>
        </w:trPr>
        <w:tc>
          <w:tcPr>
            <w:tcW w:w="5140" w:type="dxa"/>
            <w:vAlign w:val="bottom"/>
          </w:tcPr>
          <w:p>
            <w:pPr>
              <w:ind w:left="20"/>
              <w:spacing w:after="0"/>
              <w:rPr>
                <w:sz w:val="20"/>
                <w:szCs w:val="20"/>
                <w:color w:val="auto"/>
              </w:rPr>
            </w:pPr>
            <w:r>
              <w:rPr>
                <w:rFonts w:ascii="Arial" w:cs="Arial" w:eastAsia="Arial" w:hAnsi="Arial"/>
                <w:sz w:val="18"/>
                <w:szCs w:val="18"/>
                <w:color w:val="auto"/>
              </w:rPr>
              <w:t>(Millions)</w:t>
            </w:r>
          </w:p>
        </w:tc>
        <w:tc>
          <w:tcPr>
            <w:tcW w:w="3420" w:type="dxa"/>
            <w:vAlign w:val="bottom"/>
          </w:tcPr>
          <w:p>
            <w:pPr>
              <w:jc w:val="right"/>
              <w:spacing w:after="0"/>
              <w:rPr>
                <w:sz w:val="20"/>
                <w:szCs w:val="20"/>
                <w:color w:val="auto"/>
              </w:rPr>
            </w:pPr>
            <w:r>
              <w:rPr>
                <w:rFonts w:ascii="Arial" w:cs="Arial" w:eastAsia="Arial" w:hAnsi="Arial"/>
                <w:sz w:val="18"/>
                <w:szCs w:val="18"/>
                <w:color w:val="auto"/>
              </w:rPr>
              <w:t>Benefits</w:t>
            </w:r>
          </w:p>
        </w:tc>
        <w:tc>
          <w:tcPr>
            <w:tcW w:w="6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660" w:type="dxa"/>
            <w:vAlign w:val="bottom"/>
          </w:tcPr>
          <w:p>
            <w:pPr>
              <w:jc w:val="right"/>
              <w:ind w:right="570"/>
              <w:spacing w:after="0"/>
              <w:rPr>
                <w:sz w:val="20"/>
                <w:szCs w:val="20"/>
                <w:color w:val="auto"/>
              </w:rPr>
            </w:pPr>
            <w:r>
              <w:rPr>
                <w:rFonts w:ascii="Arial" w:cs="Arial" w:eastAsia="Arial" w:hAnsi="Arial"/>
                <w:sz w:val="18"/>
                <w:szCs w:val="18"/>
                <w:color w:val="auto"/>
              </w:rPr>
              <w:t>Benefits</w:t>
            </w:r>
          </w:p>
        </w:tc>
      </w:tr>
      <w:tr>
        <w:trPr>
          <w:trHeight w:val="27"/>
        </w:trPr>
        <w:tc>
          <w:tcPr>
            <w:tcW w:w="5140" w:type="dxa"/>
            <w:vAlign w:val="bottom"/>
            <w:tcBorders>
              <w:bottom w:val="single" w:sz="8" w:color="auto"/>
            </w:tcBorders>
          </w:tcPr>
          <w:p>
            <w:pPr>
              <w:spacing w:after="0"/>
              <w:rPr>
                <w:sz w:val="2"/>
                <w:szCs w:val="2"/>
                <w:color w:val="auto"/>
              </w:rPr>
            </w:pPr>
          </w:p>
        </w:tc>
        <w:tc>
          <w:tcPr>
            <w:tcW w:w="342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r>
      <w:tr>
        <w:trPr>
          <w:trHeight w:val="268"/>
        </w:trPr>
        <w:tc>
          <w:tcPr>
            <w:tcW w:w="5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Expected employer contributions in 2022</w:t>
            </w:r>
          </w:p>
        </w:tc>
        <w:tc>
          <w:tcPr>
            <w:tcW w:w="3420" w:type="dxa"/>
            <w:vAlign w:val="bottom"/>
            <w:tcBorders>
              <w:bottom w:val="single" w:sz="8" w:color="CCEEFF"/>
            </w:tcBorders>
            <w:shd w:val="clear" w:color="auto" w:fill="CCEEFF"/>
          </w:tcPr>
          <w:p>
            <w:pPr>
              <w:jc w:val="right"/>
              <w:ind w:right="1110"/>
              <w:spacing w:after="0"/>
              <w:rPr>
                <w:sz w:val="20"/>
                <w:szCs w:val="20"/>
                <w:color w:val="auto"/>
              </w:rPr>
            </w:pPr>
            <w:r>
              <w:rPr>
                <w:rFonts w:ascii="Arial" w:cs="Arial" w:eastAsia="Arial" w:hAnsi="Arial"/>
                <w:sz w:val="18"/>
                <w:szCs w:val="18"/>
                <w:color w:val="auto"/>
              </w:rPr>
              <w:t>$</w:t>
            </w:r>
          </w:p>
        </w:tc>
        <w:tc>
          <w:tcPr>
            <w:tcW w:w="60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40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6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0.3</w:t>
            </w:r>
          </w:p>
        </w:tc>
      </w:tr>
      <w:tr>
        <w:trPr>
          <w:trHeight w:val="237"/>
        </w:trPr>
        <w:tc>
          <w:tcPr>
            <w:tcW w:w="514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Expected benefit payments:</w:t>
            </w:r>
          </w:p>
        </w:tc>
        <w:tc>
          <w:tcPr>
            <w:tcW w:w="3420" w:type="dxa"/>
            <w:vAlign w:val="bottom"/>
            <w:tcBorders>
              <w:top w:val="single" w:sz="8" w:color="auto"/>
            </w:tcBorders>
          </w:tcPr>
          <w:p>
            <w:pPr>
              <w:spacing w:after="0"/>
              <w:rPr>
                <w:sz w:val="20"/>
                <w:szCs w:val="20"/>
                <w:color w:val="auto"/>
              </w:rPr>
            </w:pPr>
          </w:p>
        </w:tc>
        <w:tc>
          <w:tcPr>
            <w:tcW w:w="600" w:type="dxa"/>
            <w:vAlign w:val="bottom"/>
            <w:tcBorders>
              <w:top w:val="single" w:sz="8" w:color="auto"/>
            </w:tcBorders>
          </w:tcPr>
          <w:p>
            <w:pPr>
              <w:spacing w:after="0"/>
              <w:rPr>
                <w:sz w:val="20"/>
                <w:szCs w:val="20"/>
                <w:color w:val="auto"/>
              </w:rPr>
            </w:pPr>
          </w:p>
        </w:tc>
        <w:tc>
          <w:tcPr>
            <w:tcW w:w="400" w:type="dxa"/>
            <w:vAlign w:val="bottom"/>
            <w:tcBorders>
              <w:top w:val="single" w:sz="8" w:color="auto"/>
            </w:tcBorders>
          </w:tcPr>
          <w:p>
            <w:pPr>
              <w:spacing w:after="0"/>
              <w:rPr>
                <w:sz w:val="20"/>
                <w:szCs w:val="20"/>
                <w:color w:val="auto"/>
              </w:rPr>
            </w:pPr>
          </w:p>
        </w:tc>
        <w:tc>
          <w:tcPr>
            <w:tcW w:w="1660" w:type="dxa"/>
            <w:vAlign w:val="bottom"/>
            <w:tcBorders>
              <w:top w:val="single" w:sz="8" w:color="auto"/>
            </w:tcBorders>
          </w:tcPr>
          <w:p>
            <w:pPr>
              <w:spacing w:after="0"/>
              <w:rPr>
                <w:sz w:val="20"/>
                <w:szCs w:val="20"/>
                <w:color w:val="auto"/>
              </w:rPr>
            </w:pPr>
          </w:p>
        </w:tc>
      </w:tr>
      <w:tr>
        <w:trPr>
          <w:trHeight w:val="27"/>
        </w:trPr>
        <w:tc>
          <w:tcPr>
            <w:tcW w:w="5140" w:type="dxa"/>
            <w:vAlign w:val="bottom"/>
          </w:tcPr>
          <w:p>
            <w:pPr>
              <w:spacing w:after="0"/>
              <w:rPr>
                <w:sz w:val="2"/>
                <w:szCs w:val="2"/>
                <w:color w:val="auto"/>
              </w:rPr>
            </w:pPr>
          </w:p>
        </w:tc>
        <w:tc>
          <w:tcPr>
            <w:tcW w:w="3420" w:type="dxa"/>
            <w:vAlign w:val="bottom"/>
          </w:tcPr>
          <w:p>
            <w:pPr>
              <w:spacing w:after="0"/>
              <w:rPr>
                <w:sz w:val="2"/>
                <w:szCs w:val="2"/>
                <w:color w:val="auto"/>
              </w:rPr>
            </w:pPr>
          </w:p>
        </w:tc>
        <w:tc>
          <w:tcPr>
            <w:tcW w:w="6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660" w:type="dxa"/>
            <w:vAlign w:val="bottom"/>
          </w:tcPr>
          <w:p>
            <w:pPr>
              <w:spacing w:after="0"/>
              <w:rPr>
                <w:sz w:val="2"/>
                <w:szCs w:val="2"/>
                <w:color w:val="auto"/>
              </w:rPr>
            </w:pPr>
          </w:p>
        </w:tc>
      </w:tr>
      <w:tr>
        <w:trPr>
          <w:trHeight w:val="250"/>
        </w:trPr>
        <w:tc>
          <w:tcPr>
            <w:tcW w:w="514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2022</w:t>
            </w:r>
          </w:p>
        </w:tc>
        <w:tc>
          <w:tcPr>
            <w:tcW w:w="3420" w:type="dxa"/>
            <w:vAlign w:val="bottom"/>
            <w:tcBorders>
              <w:bottom w:val="single" w:sz="8" w:color="CCEEFF"/>
            </w:tcBorders>
            <w:shd w:val="clear" w:color="auto" w:fill="CCEEFF"/>
          </w:tcPr>
          <w:p>
            <w:pPr>
              <w:jc w:val="right"/>
              <w:ind w:right="1110"/>
              <w:spacing w:after="0"/>
              <w:rPr>
                <w:sz w:val="20"/>
                <w:szCs w:val="20"/>
                <w:color w:val="auto"/>
              </w:rPr>
            </w:pPr>
            <w:r>
              <w:rPr>
                <w:rFonts w:ascii="Arial" w:cs="Arial" w:eastAsia="Arial" w:hAnsi="Arial"/>
                <w:sz w:val="18"/>
                <w:szCs w:val="18"/>
                <w:color w:val="auto"/>
              </w:rPr>
              <w:t>$</w:t>
            </w:r>
          </w:p>
        </w:tc>
        <w:tc>
          <w:tcPr>
            <w:tcW w:w="60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76.6</w:t>
            </w:r>
          </w:p>
        </w:tc>
        <w:tc>
          <w:tcPr>
            <w:tcW w:w="40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6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0.5</w:t>
            </w:r>
          </w:p>
        </w:tc>
      </w:tr>
      <w:tr>
        <w:trPr>
          <w:trHeight w:val="243"/>
        </w:trPr>
        <w:tc>
          <w:tcPr>
            <w:tcW w:w="5140" w:type="dxa"/>
            <w:vAlign w:val="bottom"/>
          </w:tcPr>
          <w:p>
            <w:pPr>
              <w:ind w:left="140"/>
              <w:spacing w:after="0"/>
              <w:rPr>
                <w:sz w:val="20"/>
                <w:szCs w:val="20"/>
                <w:color w:val="auto"/>
              </w:rPr>
            </w:pPr>
            <w:r>
              <w:rPr>
                <w:rFonts w:ascii="Arial" w:cs="Arial" w:eastAsia="Arial" w:hAnsi="Arial"/>
                <w:sz w:val="18"/>
                <w:szCs w:val="18"/>
                <w:color w:val="auto"/>
              </w:rPr>
              <w:t>2023</w:t>
            </w:r>
          </w:p>
        </w:tc>
        <w:tc>
          <w:tcPr>
            <w:tcW w:w="3420" w:type="dxa"/>
            <w:vAlign w:val="bottom"/>
          </w:tcPr>
          <w:p>
            <w:pPr>
              <w:spacing w:after="0"/>
              <w:rPr>
                <w:sz w:val="21"/>
                <w:szCs w:val="21"/>
                <w:color w:val="auto"/>
              </w:rPr>
            </w:pPr>
          </w:p>
        </w:tc>
        <w:tc>
          <w:tcPr>
            <w:tcW w:w="600" w:type="dxa"/>
            <w:vAlign w:val="bottom"/>
          </w:tcPr>
          <w:p>
            <w:pPr>
              <w:jc w:val="right"/>
              <w:ind w:right="50"/>
              <w:spacing w:after="0"/>
              <w:rPr>
                <w:sz w:val="20"/>
                <w:szCs w:val="20"/>
                <w:color w:val="auto"/>
              </w:rPr>
            </w:pPr>
            <w:r>
              <w:rPr>
                <w:rFonts w:ascii="Arial" w:cs="Arial" w:eastAsia="Arial" w:hAnsi="Arial"/>
                <w:sz w:val="18"/>
                <w:szCs w:val="18"/>
                <w:color w:val="auto"/>
              </w:rPr>
              <w:t>73.7</w:t>
            </w:r>
          </w:p>
        </w:tc>
        <w:tc>
          <w:tcPr>
            <w:tcW w:w="400" w:type="dxa"/>
            <w:vAlign w:val="bottom"/>
          </w:tcPr>
          <w:p>
            <w:pPr>
              <w:spacing w:after="0"/>
              <w:rPr>
                <w:sz w:val="21"/>
                <w:szCs w:val="21"/>
                <w:color w:val="auto"/>
              </w:rPr>
            </w:pPr>
          </w:p>
        </w:tc>
        <w:tc>
          <w:tcPr>
            <w:tcW w:w="1660" w:type="dxa"/>
            <w:vAlign w:val="bottom"/>
          </w:tcPr>
          <w:p>
            <w:pPr>
              <w:jc w:val="right"/>
              <w:ind w:right="30"/>
              <w:spacing w:after="0"/>
              <w:rPr>
                <w:sz w:val="20"/>
                <w:szCs w:val="20"/>
                <w:color w:val="auto"/>
              </w:rPr>
            </w:pPr>
            <w:r>
              <w:rPr>
                <w:rFonts w:ascii="Arial" w:cs="Arial" w:eastAsia="Arial" w:hAnsi="Arial"/>
                <w:sz w:val="18"/>
                <w:szCs w:val="18"/>
                <w:color w:val="auto"/>
              </w:rPr>
              <w:t>0.5</w:t>
            </w:r>
          </w:p>
        </w:tc>
      </w:tr>
      <w:tr>
        <w:trPr>
          <w:trHeight w:val="27"/>
        </w:trPr>
        <w:tc>
          <w:tcPr>
            <w:tcW w:w="5140" w:type="dxa"/>
            <w:vAlign w:val="bottom"/>
          </w:tcPr>
          <w:p>
            <w:pPr>
              <w:spacing w:after="0"/>
              <w:rPr>
                <w:sz w:val="2"/>
                <w:szCs w:val="2"/>
                <w:color w:val="auto"/>
              </w:rPr>
            </w:pPr>
          </w:p>
        </w:tc>
        <w:tc>
          <w:tcPr>
            <w:tcW w:w="3420" w:type="dxa"/>
            <w:vAlign w:val="bottom"/>
          </w:tcPr>
          <w:p>
            <w:pPr>
              <w:spacing w:after="0"/>
              <w:rPr>
                <w:sz w:val="2"/>
                <w:szCs w:val="2"/>
                <w:color w:val="auto"/>
              </w:rPr>
            </w:pPr>
          </w:p>
        </w:tc>
        <w:tc>
          <w:tcPr>
            <w:tcW w:w="6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660" w:type="dxa"/>
            <w:vAlign w:val="bottom"/>
          </w:tcPr>
          <w:p>
            <w:pPr>
              <w:spacing w:after="0"/>
              <w:rPr>
                <w:sz w:val="2"/>
                <w:szCs w:val="2"/>
                <w:color w:val="auto"/>
              </w:rPr>
            </w:pPr>
          </w:p>
        </w:tc>
      </w:tr>
      <w:tr>
        <w:trPr>
          <w:trHeight w:val="250"/>
        </w:trPr>
        <w:tc>
          <w:tcPr>
            <w:tcW w:w="514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2024</w:t>
            </w:r>
          </w:p>
        </w:tc>
        <w:tc>
          <w:tcPr>
            <w:tcW w:w="342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72.4</w:t>
            </w:r>
          </w:p>
        </w:tc>
        <w:tc>
          <w:tcPr>
            <w:tcW w:w="400" w:type="dxa"/>
            <w:vAlign w:val="bottom"/>
            <w:tcBorders>
              <w:bottom w:val="single" w:sz="8" w:color="CCEEFF"/>
            </w:tcBorders>
            <w:shd w:val="clear" w:color="auto" w:fill="CCEEFF"/>
          </w:tcPr>
          <w:p>
            <w:pPr>
              <w:spacing w:after="0"/>
              <w:rPr>
                <w:sz w:val="21"/>
                <w:szCs w:val="21"/>
                <w:color w:val="auto"/>
              </w:rPr>
            </w:pPr>
          </w:p>
        </w:tc>
        <w:tc>
          <w:tcPr>
            <w:tcW w:w="16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0.5</w:t>
            </w:r>
          </w:p>
        </w:tc>
      </w:tr>
      <w:tr>
        <w:trPr>
          <w:trHeight w:val="243"/>
        </w:trPr>
        <w:tc>
          <w:tcPr>
            <w:tcW w:w="5140" w:type="dxa"/>
            <w:vAlign w:val="bottom"/>
          </w:tcPr>
          <w:p>
            <w:pPr>
              <w:ind w:left="140"/>
              <w:spacing w:after="0"/>
              <w:rPr>
                <w:sz w:val="20"/>
                <w:szCs w:val="20"/>
                <w:color w:val="auto"/>
              </w:rPr>
            </w:pPr>
            <w:r>
              <w:rPr>
                <w:rFonts w:ascii="Arial" w:cs="Arial" w:eastAsia="Arial" w:hAnsi="Arial"/>
                <w:sz w:val="18"/>
                <w:szCs w:val="18"/>
                <w:color w:val="auto"/>
              </w:rPr>
              <w:t>2025</w:t>
            </w:r>
          </w:p>
        </w:tc>
        <w:tc>
          <w:tcPr>
            <w:tcW w:w="3420" w:type="dxa"/>
            <w:vAlign w:val="bottom"/>
          </w:tcPr>
          <w:p>
            <w:pPr>
              <w:spacing w:after="0"/>
              <w:rPr>
                <w:sz w:val="21"/>
                <w:szCs w:val="21"/>
                <w:color w:val="auto"/>
              </w:rPr>
            </w:pPr>
          </w:p>
        </w:tc>
        <w:tc>
          <w:tcPr>
            <w:tcW w:w="600" w:type="dxa"/>
            <w:vAlign w:val="bottom"/>
          </w:tcPr>
          <w:p>
            <w:pPr>
              <w:jc w:val="right"/>
              <w:ind w:right="50"/>
              <w:spacing w:after="0"/>
              <w:rPr>
                <w:sz w:val="20"/>
                <w:szCs w:val="20"/>
                <w:color w:val="auto"/>
              </w:rPr>
            </w:pPr>
            <w:r>
              <w:rPr>
                <w:rFonts w:ascii="Arial" w:cs="Arial" w:eastAsia="Arial" w:hAnsi="Arial"/>
                <w:sz w:val="18"/>
                <w:szCs w:val="18"/>
                <w:color w:val="auto"/>
              </w:rPr>
              <w:t>70.8</w:t>
            </w:r>
          </w:p>
        </w:tc>
        <w:tc>
          <w:tcPr>
            <w:tcW w:w="400" w:type="dxa"/>
            <w:vAlign w:val="bottom"/>
          </w:tcPr>
          <w:p>
            <w:pPr>
              <w:spacing w:after="0"/>
              <w:rPr>
                <w:sz w:val="21"/>
                <w:szCs w:val="21"/>
                <w:color w:val="auto"/>
              </w:rPr>
            </w:pPr>
          </w:p>
        </w:tc>
        <w:tc>
          <w:tcPr>
            <w:tcW w:w="1660" w:type="dxa"/>
            <w:vAlign w:val="bottom"/>
          </w:tcPr>
          <w:p>
            <w:pPr>
              <w:jc w:val="right"/>
              <w:ind w:right="30"/>
              <w:spacing w:after="0"/>
              <w:rPr>
                <w:sz w:val="20"/>
                <w:szCs w:val="20"/>
                <w:color w:val="auto"/>
              </w:rPr>
            </w:pPr>
            <w:r>
              <w:rPr>
                <w:rFonts w:ascii="Arial" w:cs="Arial" w:eastAsia="Arial" w:hAnsi="Arial"/>
                <w:sz w:val="18"/>
                <w:szCs w:val="18"/>
                <w:color w:val="auto"/>
              </w:rPr>
              <w:t>0.5</w:t>
            </w:r>
          </w:p>
        </w:tc>
      </w:tr>
      <w:tr>
        <w:trPr>
          <w:trHeight w:val="27"/>
        </w:trPr>
        <w:tc>
          <w:tcPr>
            <w:tcW w:w="5140" w:type="dxa"/>
            <w:vAlign w:val="bottom"/>
          </w:tcPr>
          <w:p>
            <w:pPr>
              <w:spacing w:after="0"/>
              <w:rPr>
                <w:sz w:val="2"/>
                <w:szCs w:val="2"/>
                <w:color w:val="auto"/>
              </w:rPr>
            </w:pPr>
          </w:p>
        </w:tc>
        <w:tc>
          <w:tcPr>
            <w:tcW w:w="3420" w:type="dxa"/>
            <w:vAlign w:val="bottom"/>
          </w:tcPr>
          <w:p>
            <w:pPr>
              <w:spacing w:after="0"/>
              <w:rPr>
                <w:sz w:val="2"/>
                <w:szCs w:val="2"/>
                <w:color w:val="auto"/>
              </w:rPr>
            </w:pPr>
          </w:p>
        </w:tc>
        <w:tc>
          <w:tcPr>
            <w:tcW w:w="6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660" w:type="dxa"/>
            <w:vAlign w:val="bottom"/>
          </w:tcPr>
          <w:p>
            <w:pPr>
              <w:spacing w:after="0"/>
              <w:rPr>
                <w:sz w:val="2"/>
                <w:szCs w:val="2"/>
                <w:color w:val="auto"/>
              </w:rPr>
            </w:pPr>
          </w:p>
        </w:tc>
      </w:tr>
      <w:tr>
        <w:trPr>
          <w:trHeight w:val="250"/>
        </w:trPr>
        <w:tc>
          <w:tcPr>
            <w:tcW w:w="514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2026</w:t>
            </w:r>
          </w:p>
        </w:tc>
        <w:tc>
          <w:tcPr>
            <w:tcW w:w="342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69.9</w:t>
            </w:r>
          </w:p>
        </w:tc>
        <w:tc>
          <w:tcPr>
            <w:tcW w:w="400" w:type="dxa"/>
            <w:vAlign w:val="bottom"/>
            <w:tcBorders>
              <w:bottom w:val="single" w:sz="8" w:color="CCEEFF"/>
            </w:tcBorders>
            <w:shd w:val="clear" w:color="auto" w:fill="CCEEFF"/>
          </w:tcPr>
          <w:p>
            <w:pPr>
              <w:spacing w:after="0"/>
              <w:rPr>
                <w:sz w:val="21"/>
                <w:szCs w:val="21"/>
                <w:color w:val="auto"/>
              </w:rPr>
            </w:pPr>
          </w:p>
        </w:tc>
        <w:tc>
          <w:tcPr>
            <w:tcW w:w="16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0.5</w:t>
            </w:r>
          </w:p>
        </w:tc>
      </w:tr>
      <w:tr>
        <w:trPr>
          <w:trHeight w:val="243"/>
        </w:trPr>
        <w:tc>
          <w:tcPr>
            <w:tcW w:w="5140" w:type="dxa"/>
            <w:vAlign w:val="bottom"/>
          </w:tcPr>
          <w:p>
            <w:pPr>
              <w:ind w:left="140"/>
              <w:spacing w:after="0"/>
              <w:rPr>
                <w:sz w:val="20"/>
                <w:szCs w:val="20"/>
                <w:color w:val="auto"/>
              </w:rPr>
            </w:pPr>
            <w:r>
              <w:rPr>
                <w:rFonts w:ascii="Arial" w:cs="Arial" w:eastAsia="Arial" w:hAnsi="Arial"/>
                <w:sz w:val="18"/>
                <w:szCs w:val="18"/>
                <w:color w:val="auto"/>
              </w:rPr>
              <w:t>2027-2031</w:t>
            </w:r>
          </w:p>
        </w:tc>
        <w:tc>
          <w:tcPr>
            <w:tcW w:w="3420" w:type="dxa"/>
            <w:vAlign w:val="bottom"/>
          </w:tcPr>
          <w:p>
            <w:pPr>
              <w:spacing w:after="0"/>
              <w:rPr>
                <w:sz w:val="21"/>
                <w:szCs w:val="21"/>
                <w:color w:val="auto"/>
              </w:rPr>
            </w:pPr>
          </w:p>
        </w:tc>
        <w:tc>
          <w:tcPr>
            <w:tcW w:w="600" w:type="dxa"/>
            <w:vAlign w:val="bottom"/>
          </w:tcPr>
          <w:p>
            <w:pPr>
              <w:jc w:val="right"/>
              <w:ind w:right="50"/>
              <w:spacing w:after="0"/>
              <w:rPr>
                <w:sz w:val="20"/>
                <w:szCs w:val="20"/>
                <w:color w:val="auto"/>
              </w:rPr>
            </w:pPr>
            <w:r>
              <w:rPr>
                <w:rFonts w:ascii="Arial" w:cs="Arial" w:eastAsia="Arial" w:hAnsi="Arial"/>
                <w:sz w:val="18"/>
                <w:szCs w:val="18"/>
                <w:color w:val="auto"/>
                <w:w w:val="97"/>
              </w:rPr>
              <w:t>330.1</w:t>
            </w:r>
          </w:p>
        </w:tc>
        <w:tc>
          <w:tcPr>
            <w:tcW w:w="400" w:type="dxa"/>
            <w:vAlign w:val="bottom"/>
          </w:tcPr>
          <w:p>
            <w:pPr>
              <w:spacing w:after="0"/>
              <w:rPr>
                <w:sz w:val="21"/>
                <w:szCs w:val="21"/>
                <w:color w:val="auto"/>
              </w:rPr>
            </w:pPr>
          </w:p>
        </w:tc>
        <w:tc>
          <w:tcPr>
            <w:tcW w:w="1660" w:type="dxa"/>
            <w:vAlign w:val="bottom"/>
          </w:tcPr>
          <w:p>
            <w:pPr>
              <w:jc w:val="right"/>
              <w:ind w:right="30"/>
              <w:spacing w:after="0"/>
              <w:rPr>
                <w:sz w:val="20"/>
                <w:szCs w:val="20"/>
                <w:color w:val="auto"/>
              </w:rPr>
            </w:pPr>
            <w:r>
              <w:rPr>
                <w:rFonts w:ascii="Arial" w:cs="Arial" w:eastAsia="Arial" w:hAnsi="Arial"/>
                <w:sz w:val="18"/>
                <w:szCs w:val="18"/>
                <w:color w:val="auto"/>
              </w:rPr>
              <w:t>2.5</w:t>
            </w:r>
          </w:p>
        </w:tc>
      </w:tr>
      <w:tr>
        <w:trPr>
          <w:trHeight w:val="27"/>
        </w:trPr>
        <w:tc>
          <w:tcPr>
            <w:tcW w:w="5140" w:type="dxa"/>
            <w:vAlign w:val="bottom"/>
            <w:tcBorders>
              <w:bottom w:val="single" w:sz="8" w:color="auto"/>
            </w:tcBorders>
          </w:tcPr>
          <w:p>
            <w:pPr>
              <w:spacing w:after="0"/>
              <w:rPr>
                <w:sz w:val="2"/>
                <w:szCs w:val="2"/>
                <w:color w:val="auto"/>
              </w:rPr>
            </w:pPr>
          </w:p>
        </w:tc>
        <w:tc>
          <w:tcPr>
            <w:tcW w:w="342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r>
    </w:tbl>
    <w:p>
      <w:pPr>
        <w:spacing w:after="0" w:line="202"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With the adoption of ARPA’s 15-year fresh start amortization and interest rate stabilization provisions previously discussed, the Company has no minimum funding requirements for the 2022 plan year, and accordingly, the Company does not expect to make any contributions to the plan during 2022. The amount and timing of future contributions to the pension plan are dependent upon a myriad of factors including future investment performance, changes in future discount rates and changes in the demographics of the population participating in the plan. Windstream intends to fund these contributions using cash.</w:t>
      </w:r>
    </w:p>
    <w:p>
      <w:pPr>
        <w:spacing w:after="0" w:line="157" w:lineRule="exact"/>
        <w:rPr>
          <w:sz w:val="20"/>
          <w:szCs w:val="20"/>
          <w:color w:val="auto"/>
        </w:rPr>
      </w:pPr>
    </w:p>
    <w:p>
      <w:pPr>
        <w:jc w:val="both"/>
        <w:spacing w:after="0" w:line="296" w:lineRule="auto"/>
        <w:rPr>
          <w:sz w:val="20"/>
          <w:szCs w:val="20"/>
          <w:color w:val="auto"/>
        </w:rPr>
      </w:pPr>
      <w:r>
        <w:rPr>
          <w:rFonts w:ascii="Arial" w:cs="Arial" w:eastAsia="Arial" w:hAnsi="Arial"/>
          <w:sz w:val="16"/>
          <w:szCs w:val="16"/>
          <w:color w:val="auto"/>
        </w:rPr>
        <w:t>The Predecessor also sponsored an employee savings plan under section 401(k) of the Internal Revenue Code, which was assumed by the Company upon emergence from bankruptcy. The plan covers substantially all salaried employees and certain bargaining unit employees. Participating employees receive employer matching contributions up to a maximum of 4.0 percent of employee pre-tax contributions to the plan for employees contributing up to 5.0 percent of their eligible pre-tax compensation. Effective January 1, 2020, the plan was amended such that the employer matching contribution is calculated and funded in cash to the plan each pay period with an annual true-up to be made as soon as administratively possible after the end of the year.</w:t>
      </w:r>
    </w:p>
    <w:p>
      <w:pPr>
        <w:spacing w:after="0" w:line="16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2021, contributions to the plan were $19.5 million in cash and included the annual 2020 true-up contribution. Contributions to the plan during the Successor period September 22, 2020 through December 31, 2020 were $6.1 million. During the Predecessor period January 1, 2020 through September 21, 2020, the Predecessor contributed $18.2 million in cash to fund the required 2020 employer matching contributions and the Predecessor also contributed $25.7 million in cash to the plan in March 2020 for the 2019 annual matching contribution. In 2019, the Predecessor contributed $26.4 million in cash to the plan for the 2018 annual matching and other contributions.</w:t>
      </w:r>
    </w:p>
    <w:p>
      <w:pPr>
        <w:spacing w:after="0" w:line="188" w:lineRule="exact"/>
        <w:rPr>
          <w:sz w:val="20"/>
          <w:szCs w:val="20"/>
          <w:color w:val="auto"/>
        </w:rPr>
      </w:pPr>
    </w:p>
    <w:p>
      <w:pPr>
        <w:jc w:val="both"/>
        <w:spacing w:after="0" w:line="296" w:lineRule="auto"/>
        <w:rPr>
          <w:sz w:val="20"/>
          <w:szCs w:val="20"/>
          <w:color w:val="auto"/>
        </w:rPr>
      </w:pPr>
      <w:r>
        <w:rPr>
          <w:rFonts w:ascii="Arial" w:cs="Arial" w:eastAsia="Arial" w:hAnsi="Arial"/>
          <w:sz w:val="16"/>
          <w:szCs w:val="16"/>
          <w:color w:val="auto"/>
        </w:rPr>
        <w:t>Excluding amounts capitalized, expense recorded by the Successor related to the employee savings plan was $25.1 million and $7.5 million for the year ended December 31, 2021 and the period from September 22, 2020 through December 31, 2020, respectively. Excluding amounts capitalized, expense recorded by the Predecessor was $19.1 million and $25.5 million for the period January 1, 2020 through September 21, 2020 and the year ended December 31, 2019, respectively. Expense related to the employee savings plan is attributable to the employer matching contribution under the plan and is included in cost of services and selling, general and administrative expenses in the accompanying consolidated statements of operations.</w:t>
      </w:r>
    </w:p>
    <w:p>
      <w:pPr>
        <w:spacing w:after="0" w:line="200" w:lineRule="exact"/>
        <w:rPr>
          <w:sz w:val="20"/>
          <w:szCs w:val="20"/>
          <w:color w:val="auto"/>
        </w:rPr>
      </w:pPr>
    </w:p>
    <w:p>
      <w:pPr>
        <w:spacing w:after="0" w:line="3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89">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76" w:name="page77"/>
    <w:bookmarkEnd w:id="76"/>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23" w:lineRule="exact"/>
        <w:rPr>
          <w:sz w:val="20"/>
          <w:szCs w:val="20"/>
          <w:color w:val="auto"/>
        </w:rPr>
      </w:pPr>
    </w:p>
    <w:p>
      <w:pPr>
        <w:ind w:right="8240" w:firstLine="8"/>
        <w:spacing w:after="0" w:line="503" w:lineRule="auto"/>
        <w:tabs>
          <w:tab w:leader="none" w:pos="270" w:val="left"/>
        </w:tabs>
        <w:numPr>
          <w:ilvl w:val="0"/>
          <w:numId w:val="49"/>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Equity-Based Compensation Plans: </w:t>
      </w:r>
      <w:r>
        <w:rPr>
          <w:rFonts w:ascii="Arial" w:cs="Arial" w:eastAsia="Arial" w:hAnsi="Arial"/>
          <w:sz w:val="18"/>
          <w:szCs w:val="18"/>
          <w:b w:val="1"/>
          <w:bCs w:val="1"/>
          <w:u w:val="single" w:color="auto"/>
          <w:color w:val="auto"/>
        </w:rPr>
        <w:t>Successor Awards</w:t>
      </w:r>
    </w:p>
    <w:p>
      <w:pPr>
        <w:jc w:val="both"/>
        <w:spacing w:after="0" w:line="279" w:lineRule="auto"/>
        <w:rPr>
          <w:sz w:val="20"/>
          <w:szCs w:val="20"/>
          <w:color w:val="auto"/>
        </w:rPr>
      </w:pPr>
      <w:r>
        <w:rPr>
          <w:rFonts w:ascii="Arial" w:cs="Arial" w:eastAsia="Arial" w:hAnsi="Arial"/>
          <w:sz w:val="17"/>
          <w:szCs w:val="17"/>
          <w:color w:val="auto"/>
        </w:rPr>
        <w:t>Under the 2020 Management Incentive Plan (“Incentive Plan”), the Company may issue up to a maximum of 10.0 million of equity-based awards in the form of restricted common units or options to certain officers, executives and other key management employees. As further discussed below, approximately 7.5 million equity-based awards were issued during the Successor period from September 22, 2020 through December 31, 2020. No new awards were granted during 2021. As of December 31, 2021, the Incentive Plan had remaining capacity of 2.5 million equity-based awards.</w:t>
      </w:r>
    </w:p>
    <w:p>
      <w:pPr>
        <w:spacing w:after="0" w:line="17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u w:val="single" w:color="auto"/>
          <w:color w:val="auto"/>
        </w:rPr>
        <w:t>Restricted Units</w:t>
      </w:r>
      <w:r>
        <w:rPr>
          <w:rFonts w:ascii="Arial" w:cs="Arial" w:eastAsia="Arial" w:hAnsi="Arial"/>
          <w:sz w:val="18"/>
          <w:szCs w:val="18"/>
          <w:color w:val="auto"/>
        </w:rPr>
        <w:t xml:space="preserve"> - During the Successor period from September 22, 2020 through December 31, 2020, our Board of Managers granted 2.0 million time-based restricted units as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254635</wp:posOffset>
            </wp:positionV>
            <wp:extent cx="7132320" cy="825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9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00" w:lineRule="exact"/>
        <w:rPr>
          <w:sz w:val="20"/>
          <w:szCs w:val="20"/>
          <w:color w:val="auto"/>
        </w:rPr>
      </w:pPr>
    </w:p>
    <w:p>
      <w:pPr>
        <w:spacing w:after="0" w:line="207" w:lineRule="exact"/>
        <w:rPr>
          <w:sz w:val="20"/>
          <w:szCs w:val="20"/>
          <w:color w:val="auto"/>
        </w:rPr>
      </w:pPr>
    </w:p>
    <w:p>
      <w:pPr>
        <w:ind w:left="20"/>
        <w:spacing w:after="0"/>
        <w:rPr>
          <w:sz w:val="20"/>
          <w:szCs w:val="20"/>
          <w:color w:val="auto"/>
        </w:rPr>
      </w:pPr>
      <w:r>
        <w:rPr>
          <w:rFonts w:ascii="Arial" w:cs="Arial" w:eastAsia="Arial" w:hAnsi="Arial"/>
          <w:sz w:val="18"/>
          <w:szCs w:val="18"/>
          <w:color w:val="auto"/>
        </w:rPr>
        <w:t>(Number of units in thousands)</w:t>
      </w:r>
    </w:p>
    <w:p>
      <w:pPr>
        <w:spacing w:after="0" w:line="30" w:lineRule="exact"/>
        <w:rPr>
          <w:sz w:val="20"/>
          <w:szCs w:val="20"/>
          <w:color w:val="auto"/>
        </w:rPr>
      </w:pPr>
    </w:p>
    <w:tbl>
      <w:tblPr>
        <w:tblLayout w:type="fixed"/>
        <w:tblInd w:w="0" w:type="dxa"/>
        <w:tblCellMar>
          <w:top w:w="0" w:type="dxa"/>
          <w:left w:w="0" w:type="dxa"/>
          <w:bottom w:w="0" w:type="dxa"/>
          <w:right w:w="0" w:type="dxa"/>
        </w:tblCellMar>
      </w:tblPr>
      <w:tr>
        <w:trPr>
          <w:trHeight w:val="263"/>
        </w:trPr>
        <w:tc>
          <w:tcPr>
            <w:tcW w:w="7940" w:type="dxa"/>
            <w:vAlign w:val="bottom"/>
            <w:tcBorders>
              <w:top w:val="single" w:sz="8" w:color="auto"/>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Vest ratably over a four-year service period</w:t>
            </w:r>
          </w:p>
        </w:tc>
        <w:tc>
          <w:tcPr>
            <w:tcW w:w="1560" w:type="dxa"/>
            <w:vAlign w:val="bottom"/>
            <w:tcBorders>
              <w:top w:val="single" w:sz="8" w:color="auto"/>
              <w:bottom w:val="single" w:sz="8" w:color="CCEEFF"/>
            </w:tcBorders>
            <w:shd w:val="clear" w:color="auto" w:fill="CCEEFF"/>
          </w:tcPr>
          <w:p>
            <w:pPr>
              <w:spacing w:after="0"/>
              <w:rPr>
                <w:sz w:val="22"/>
                <w:szCs w:val="22"/>
                <w:color w:val="auto"/>
              </w:rPr>
            </w:pPr>
          </w:p>
        </w:tc>
        <w:tc>
          <w:tcPr>
            <w:tcW w:w="180" w:type="dxa"/>
            <w:vAlign w:val="bottom"/>
            <w:tcBorders>
              <w:top w:val="single" w:sz="8" w:color="auto"/>
              <w:bottom w:val="single" w:sz="8" w:color="CCEEFF"/>
            </w:tcBorders>
            <w:shd w:val="clear" w:color="auto" w:fill="CCEEFF"/>
          </w:tcPr>
          <w:p>
            <w:pPr>
              <w:spacing w:after="0"/>
              <w:rPr>
                <w:sz w:val="22"/>
                <w:szCs w:val="22"/>
                <w:color w:val="auto"/>
              </w:rPr>
            </w:pPr>
          </w:p>
        </w:tc>
        <w:tc>
          <w:tcPr>
            <w:tcW w:w="1560" w:type="dxa"/>
            <w:vAlign w:val="bottom"/>
            <w:tcBorders>
              <w:top w:val="single" w:sz="8" w:color="auto"/>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1,694.2</w:t>
            </w:r>
          </w:p>
        </w:tc>
      </w:tr>
      <w:tr>
        <w:trPr>
          <w:trHeight w:val="243"/>
        </w:trPr>
        <w:tc>
          <w:tcPr>
            <w:tcW w:w="7940" w:type="dxa"/>
            <w:vAlign w:val="bottom"/>
          </w:tcPr>
          <w:p>
            <w:pPr>
              <w:ind w:left="20"/>
              <w:spacing w:after="0"/>
              <w:rPr>
                <w:sz w:val="20"/>
                <w:szCs w:val="20"/>
                <w:color w:val="auto"/>
              </w:rPr>
            </w:pPr>
            <w:r>
              <w:rPr>
                <w:rFonts w:ascii="Arial" w:cs="Arial" w:eastAsia="Arial" w:hAnsi="Arial"/>
                <w:sz w:val="18"/>
                <w:szCs w:val="18"/>
                <w:color w:val="auto"/>
              </w:rPr>
              <w:t>Vest ratably over a three-year service period - granted to non-employee directors</w:t>
            </w:r>
          </w:p>
        </w:tc>
        <w:tc>
          <w:tcPr>
            <w:tcW w:w="15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560" w:type="dxa"/>
            <w:vAlign w:val="bottom"/>
          </w:tcPr>
          <w:p>
            <w:pPr>
              <w:jc w:val="right"/>
              <w:ind w:right="30"/>
              <w:spacing w:after="0"/>
              <w:rPr>
                <w:sz w:val="20"/>
                <w:szCs w:val="20"/>
                <w:color w:val="auto"/>
              </w:rPr>
            </w:pPr>
            <w:r>
              <w:rPr>
                <w:rFonts w:ascii="Arial" w:cs="Arial" w:eastAsia="Arial" w:hAnsi="Arial"/>
                <w:sz w:val="18"/>
                <w:szCs w:val="18"/>
                <w:color w:val="auto"/>
              </w:rPr>
              <w:t>288.0</w:t>
            </w:r>
          </w:p>
        </w:tc>
      </w:tr>
      <w:tr>
        <w:trPr>
          <w:trHeight w:val="27"/>
        </w:trPr>
        <w:tc>
          <w:tcPr>
            <w:tcW w:w="7940" w:type="dxa"/>
            <w:vAlign w:val="bottom"/>
            <w:tcBorders>
              <w:bottom w:val="single" w:sz="8" w:color="CCEEFF"/>
            </w:tcBorders>
          </w:tcPr>
          <w:p>
            <w:pPr>
              <w:spacing w:after="0"/>
              <w:rPr>
                <w:sz w:val="2"/>
                <w:szCs w:val="2"/>
                <w:color w:val="auto"/>
              </w:rPr>
            </w:pPr>
          </w:p>
        </w:tc>
        <w:tc>
          <w:tcPr>
            <w:tcW w:w="1560" w:type="dxa"/>
            <w:vAlign w:val="bottom"/>
            <w:tcBorders>
              <w:bottom w:val="single" w:sz="8" w:color="CCEEFF"/>
            </w:tcBorders>
          </w:tcPr>
          <w:p>
            <w:pPr>
              <w:spacing w:after="0"/>
              <w:rPr>
                <w:sz w:val="2"/>
                <w:szCs w:val="2"/>
                <w:color w:val="auto"/>
              </w:rPr>
            </w:pPr>
          </w:p>
        </w:tc>
        <w:tc>
          <w:tcPr>
            <w:tcW w:w="180" w:type="dxa"/>
            <w:vAlign w:val="bottom"/>
            <w:tcBorders>
              <w:bottom w:val="single" w:sz="8" w:color="CCEEFF"/>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68"/>
        </w:trPr>
        <w:tc>
          <w:tcPr>
            <w:tcW w:w="794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Total granted</w:t>
            </w:r>
          </w:p>
        </w:tc>
        <w:tc>
          <w:tcPr>
            <w:tcW w:w="156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5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1,982.2</w:t>
            </w:r>
          </w:p>
        </w:tc>
      </w:tr>
      <w:tr>
        <w:trPr>
          <w:trHeight w:val="237"/>
        </w:trPr>
        <w:tc>
          <w:tcPr>
            <w:tcW w:w="794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Grant date fair value per unit</w:t>
            </w:r>
          </w:p>
        </w:tc>
        <w:tc>
          <w:tcPr>
            <w:tcW w:w="1560" w:type="dxa"/>
            <w:vAlign w:val="bottom"/>
            <w:tcBorders>
              <w:top w:val="single" w:sz="8" w:color="auto"/>
            </w:tcBorders>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5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$12.60</w:t>
            </w:r>
          </w:p>
        </w:tc>
      </w:tr>
      <w:tr>
        <w:trPr>
          <w:trHeight w:val="27"/>
        </w:trPr>
        <w:tc>
          <w:tcPr>
            <w:tcW w:w="794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68"/>
        </w:trPr>
        <w:tc>
          <w:tcPr>
            <w:tcW w:w="79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Grant date fair value (Dollars in millions)</w:t>
            </w:r>
          </w:p>
        </w:tc>
        <w:tc>
          <w:tcPr>
            <w:tcW w:w="156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5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$25.0</w:t>
            </w:r>
          </w:p>
        </w:tc>
      </w:tr>
      <w:tr>
        <w:trPr>
          <w:trHeight w:val="426"/>
        </w:trPr>
        <w:tc>
          <w:tcPr>
            <w:tcW w:w="794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Time-based restricted unit activity for the year ended December 31, 2021 was as follows:</w:t>
            </w:r>
          </w:p>
        </w:tc>
        <w:tc>
          <w:tcPr>
            <w:tcW w:w="156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560" w:type="dxa"/>
            <w:vAlign w:val="bottom"/>
            <w:tcBorders>
              <w:top w:val="single" w:sz="8" w:color="auto"/>
            </w:tcBorders>
          </w:tcPr>
          <w:p>
            <w:pPr>
              <w:spacing w:after="0"/>
              <w:rPr>
                <w:sz w:val="24"/>
                <w:szCs w:val="24"/>
                <w:color w:val="auto"/>
              </w:rPr>
            </w:pPr>
          </w:p>
        </w:tc>
      </w:tr>
      <w:tr>
        <w:trPr>
          <w:trHeight w:val="432"/>
        </w:trPr>
        <w:tc>
          <w:tcPr>
            <w:tcW w:w="794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r>
      <w:tr>
        <w:trPr>
          <w:trHeight w:val="222"/>
        </w:trPr>
        <w:tc>
          <w:tcPr>
            <w:tcW w:w="7940" w:type="dxa"/>
            <w:vAlign w:val="bottom"/>
          </w:tcPr>
          <w:p>
            <w:pPr>
              <w:spacing w:after="0"/>
              <w:rPr>
                <w:sz w:val="19"/>
                <w:szCs w:val="19"/>
                <w:color w:val="auto"/>
              </w:rPr>
            </w:pPr>
          </w:p>
        </w:tc>
        <w:tc>
          <w:tcPr>
            <w:tcW w:w="15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560" w:type="dxa"/>
            <w:vAlign w:val="bottom"/>
          </w:tcPr>
          <w:p>
            <w:pPr>
              <w:jc w:val="center"/>
              <w:spacing w:after="0"/>
              <w:rPr>
                <w:sz w:val="20"/>
                <w:szCs w:val="20"/>
                <w:color w:val="auto"/>
              </w:rPr>
            </w:pPr>
            <w:r>
              <w:rPr>
                <w:rFonts w:ascii="Arial" w:cs="Arial" w:eastAsia="Arial" w:hAnsi="Arial"/>
                <w:sz w:val="18"/>
                <w:szCs w:val="18"/>
                <w:color w:val="auto"/>
                <w:w w:val="89"/>
              </w:rPr>
              <w:t>Weighted</w:t>
            </w:r>
          </w:p>
        </w:tc>
      </w:tr>
      <w:tr>
        <w:trPr>
          <w:trHeight w:val="216"/>
        </w:trPr>
        <w:tc>
          <w:tcPr>
            <w:tcW w:w="7940" w:type="dxa"/>
            <w:vAlign w:val="bottom"/>
          </w:tcPr>
          <w:p>
            <w:pPr>
              <w:spacing w:after="0"/>
              <w:rPr>
                <w:sz w:val="18"/>
                <w:szCs w:val="18"/>
                <w:color w:val="auto"/>
              </w:rPr>
            </w:pPr>
          </w:p>
        </w:tc>
        <w:tc>
          <w:tcPr>
            <w:tcW w:w="1740" w:type="dxa"/>
            <w:vAlign w:val="bottom"/>
            <w:gridSpan w:val="2"/>
          </w:tcPr>
          <w:p>
            <w:pPr>
              <w:jc w:val="center"/>
              <w:ind w:right="160"/>
              <w:spacing w:after="0"/>
              <w:rPr>
                <w:sz w:val="20"/>
                <w:szCs w:val="20"/>
                <w:color w:val="auto"/>
              </w:rPr>
            </w:pPr>
            <w:r>
              <w:rPr>
                <w:rFonts w:ascii="Arial" w:cs="Arial" w:eastAsia="Arial" w:hAnsi="Arial"/>
                <w:sz w:val="18"/>
                <w:szCs w:val="18"/>
                <w:color w:val="auto"/>
                <w:w w:val="89"/>
              </w:rPr>
              <w:t>(Thousands)</w:t>
            </w:r>
          </w:p>
        </w:tc>
        <w:tc>
          <w:tcPr>
            <w:tcW w:w="1560" w:type="dxa"/>
            <w:vAlign w:val="bottom"/>
          </w:tcPr>
          <w:p>
            <w:pPr>
              <w:jc w:val="center"/>
              <w:spacing w:after="0"/>
              <w:rPr>
                <w:sz w:val="20"/>
                <w:szCs w:val="20"/>
                <w:color w:val="auto"/>
              </w:rPr>
            </w:pPr>
            <w:r>
              <w:rPr>
                <w:rFonts w:ascii="Arial" w:cs="Arial" w:eastAsia="Arial" w:hAnsi="Arial"/>
                <w:sz w:val="18"/>
                <w:szCs w:val="18"/>
                <w:color w:val="auto"/>
                <w:w w:val="89"/>
              </w:rPr>
              <w:t>Average Fair</w:t>
            </w:r>
          </w:p>
        </w:tc>
      </w:tr>
      <w:tr>
        <w:trPr>
          <w:trHeight w:val="216"/>
        </w:trPr>
        <w:tc>
          <w:tcPr>
            <w:tcW w:w="7940" w:type="dxa"/>
            <w:vAlign w:val="bottom"/>
          </w:tcPr>
          <w:p>
            <w:pPr>
              <w:spacing w:after="0"/>
              <w:rPr>
                <w:sz w:val="18"/>
                <w:szCs w:val="18"/>
                <w:color w:val="auto"/>
              </w:rPr>
            </w:pPr>
          </w:p>
        </w:tc>
        <w:tc>
          <w:tcPr>
            <w:tcW w:w="1740" w:type="dxa"/>
            <w:vAlign w:val="bottom"/>
            <w:gridSpan w:val="2"/>
          </w:tcPr>
          <w:p>
            <w:pPr>
              <w:jc w:val="center"/>
              <w:ind w:right="160"/>
              <w:spacing w:after="0"/>
              <w:rPr>
                <w:sz w:val="20"/>
                <w:szCs w:val="20"/>
                <w:color w:val="auto"/>
              </w:rPr>
            </w:pPr>
            <w:r>
              <w:rPr>
                <w:rFonts w:ascii="Arial" w:cs="Arial" w:eastAsia="Arial" w:hAnsi="Arial"/>
                <w:sz w:val="18"/>
                <w:szCs w:val="18"/>
                <w:color w:val="auto"/>
                <w:w w:val="92"/>
              </w:rPr>
              <w:t>Number of</w:t>
            </w:r>
          </w:p>
        </w:tc>
        <w:tc>
          <w:tcPr>
            <w:tcW w:w="1560" w:type="dxa"/>
            <w:vAlign w:val="bottom"/>
          </w:tcPr>
          <w:p>
            <w:pPr>
              <w:jc w:val="center"/>
              <w:spacing w:after="0"/>
              <w:rPr>
                <w:sz w:val="20"/>
                <w:szCs w:val="20"/>
                <w:color w:val="auto"/>
              </w:rPr>
            </w:pPr>
            <w:r>
              <w:rPr>
                <w:rFonts w:ascii="Arial" w:cs="Arial" w:eastAsia="Arial" w:hAnsi="Arial"/>
                <w:sz w:val="18"/>
                <w:szCs w:val="18"/>
                <w:color w:val="auto"/>
                <w:w w:val="88"/>
              </w:rPr>
              <w:t>Value Per</w:t>
            </w:r>
          </w:p>
        </w:tc>
      </w:tr>
      <w:tr>
        <w:trPr>
          <w:trHeight w:val="230"/>
        </w:trPr>
        <w:tc>
          <w:tcPr>
            <w:tcW w:w="7940" w:type="dxa"/>
            <w:vAlign w:val="bottom"/>
          </w:tcPr>
          <w:p>
            <w:pPr>
              <w:spacing w:after="0"/>
              <w:rPr>
                <w:sz w:val="20"/>
                <w:szCs w:val="20"/>
                <w:color w:val="auto"/>
              </w:rPr>
            </w:pPr>
          </w:p>
        </w:tc>
        <w:tc>
          <w:tcPr>
            <w:tcW w:w="1740" w:type="dxa"/>
            <w:vAlign w:val="bottom"/>
            <w:gridSpan w:val="2"/>
          </w:tcPr>
          <w:p>
            <w:pPr>
              <w:jc w:val="center"/>
              <w:ind w:right="180"/>
              <w:spacing w:after="0"/>
              <w:rPr>
                <w:sz w:val="20"/>
                <w:szCs w:val="20"/>
                <w:color w:val="auto"/>
              </w:rPr>
            </w:pPr>
            <w:r>
              <w:rPr>
                <w:rFonts w:ascii="Arial" w:cs="Arial" w:eastAsia="Arial" w:hAnsi="Arial"/>
                <w:sz w:val="18"/>
                <w:szCs w:val="18"/>
                <w:color w:val="auto"/>
                <w:w w:val="97"/>
              </w:rPr>
              <w:t>Units</w:t>
            </w:r>
          </w:p>
        </w:tc>
        <w:tc>
          <w:tcPr>
            <w:tcW w:w="1560" w:type="dxa"/>
            <w:vAlign w:val="bottom"/>
          </w:tcPr>
          <w:p>
            <w:pPr>
              <w:jc w:val="center"/>
              <w:spacing w:after="0"/>
              <w:rPr>
                <w:sz w:val="20"/>
                <w:szCs w:val="20"/>
                <w:color w:val="auto"/>
              </w:rPr>
            </w:pPr>
            <w:r>
              <w:rPr>
                <w:rFonts w:ascii="Arial" w:cs="Arial" w:eastAsia="Arial" w:hAnsi="Arial"/>
                <w:sz w:val="18"/>
                <w:szCs w:val="18"/>
                <w:color w:val="auto"/>
                <w:w w:val="83"/>
              </w:rPr>
              <w:t>Share</w:t>
            </w:r>
          </w:p>
        </w:tc>
      </w:tr>
      <w:tr>
        <w:trPr>
          <w:trHeight w:val="27"/>
        </w:trPr>
        <w:tc>
          <w:tcPr>
            <w:tcW w:w="794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44"/>
        </w:trPr>
        <w:tc>
          <w:tcPr>
            <w:tcW w:w="79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Non-vested at December 31, 2020</w:t>
            </w:r>
          </w:p>
        </w:tc>
        <w:tc>
          <w:tcPr>
            <w:tcW w:w="15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1,982.2</w:t>
            </w:r>
          </w:p>
        </w:tc>
        <w:tc>
          <w:tcPr>
            <w:tcW w:w="18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$12.60</w:t>
            </w:r>
          </w:p>
        </w:tc>
      </w:tr>
      <w:tr>
        <w:trPr>
          <w:trHeight w:val="243"/>
        </w:trPr>
        <w:tc>
          <w:tcPr>
            <w:tcW w:w="7940" w:type="dxa"/>
            <w:vAlign w:val="bottom"/>
          </w:tcPr>
          <w:p>
            <w:pPr>
              <w:ind w:left="20"/>
              <w:spacing w:after="0"/>
              <w:rPr>
                <w:sz w:val="20"/>
                <w:szCs w:val="20"/>
                <w:color w:val="auto"/>
              </w:rPr>
            </w:pPr>
            <w:r>
              <w:rPr>
                <w:rFonts w:ascii="Arial" w:cs="Arial" w:eastAsia="Arial" w:hAnsi="Arial"/>
                <w:sz w:val="18"/>
                <w:szCs w:val="18"/>
                <w:color w:val="auto"/>
              </w:rPr>
              <w:t>Granted</w:t>
            </w:r>
          </w:p>
        </w:tc>
        <w:tc>
          <w:tcPr>
            <w:tcW w:w="174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560" w:type="dxa"/>
            <w:vAlign w:val="bottom"/>
          </w:tcPr>
          <w:p>
            <w:pPr>
              <w:jc w:val="right"/>
              <w:ind w:right="30"/>
              <w:spacing w:after="0"/>
              <w:rPr>
                <w:sz w:val="20"/>
                <w:szCs w:val="20"/>
                <w:color w:val="auto"/>
              </w:rPr>
            </w:pPr>
            <w:r>
              <w:rPr>
                <w:rFonts w:ascii="Arial" w:cs="Arial" w:eastAsia="Arial" w:hAnsi="Arial"/>
                <w:sz w:val="18"/>
                <w:szCs w:val="18"/>
                <w:color w:val="auto"/>
              </w:rPr>
              <w:t>—</w:t>
            </w:r>
          </w:p>
        </w:tc>
      </w:tr>
      <w:tr>
        <w:trPr>
          <w:trHeight w:val="27"/>
        </w:trPr>
        <w:tc>
          <w:tcPr>
            <w:tcW w:w="794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60" w:type="dxa"/>
            <w:vAlign w:val="bottom"/>
          </w:tcPr>
          <w:p>
            <w:pPr>
              <w:spacing w:after="0"/>
              <w:rPr>
                <w:sz w:val="2"/>
                <w:szCs w:val="2"/>
                <w:color w:val="auto"/>
              </w:rPr>
            </w:pPr>
          </w:p>
        </w:tc>
      </w:tr>
      <w:tr>
        <w:trPr>
          <w:trHeight w:val="250"/>
        </w:trPr>
        <w:tc>
          <w:tcPr>
            <w:tcW w:w="79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Vested</w:t>
            </w: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(519.6)</w:t>
            </w:r>
          </w:p>
        </w:tc>
        <w:tc>
          <w:tcPr>
            <w:tcW w:w="18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$12.60</w:t>
            </w:r>
          </w:p>
        </w:tc>
      </w:tr>
      <w:tr>
        <w:trPr>
          <w:trHeight w:val="243"/>
        </w:trPr>
        <w:tc>
          <w:tcPr>
            <w:tcW w:w="7940" w:type="dxa"/>
            <w:vAlign w:val="bottom"/>
          </w:tcPr>
          <w:p>
            <w:pPr>
              <w:ind w:left="20"/>
              <w:spacing w:after="0"/>
              <w:rPr>
                <w:sz w:val="20"/>
                <w:szCs w:val="20"/>
                <w:color w:val="auto"/>
              </w:rPr>
            </w:pPr>
            <w:r>
              <w:rPr>
                <w:rFonts w:ascii="Arial" w:cs="Arial" w:eastAsia="Arial" w:hAnsi="Arial"/>
                <w:sz w:val="18"/>
                <w:szCs w:val="18"/>
                <w:color w:val="auto"/>
              </w:rPr>
              <w:t>Forfeited</w:t>
            </w:r>
          </w:p>
        </w:tc>
        <w:tc>
          <w:tcPr>
            <w:tcW w:w="1560" w:type="dxa"/>
            <w:vAlign w:val="bottom"/>
          </w:tcPr>
          <w:p>
            <w:pPr>
              <w:jc w:val="right"/>
              <w:spacing w:after="0"/>
              <w:rPr>
                <w:sz w:val="20"/>
                <w:szCs w:val="20"/>
                <w:color w:val="auto"/>
              </w:rPr>
            </w:pPr>
            <w:r>
              <w:rPr>
                <w:rFonts w:ascii="Arial" w:cs="Arial" w:eastAsia="Arial" w:hAnsi="Arial"/>
                <w:sz w:val="18"/>
                <w:szCs w:val="18"/>
                <w:color w:val="auto"/>
              </w:rPr>
              <w:t>(28.8)</w:t>
            </w:r>
          </w:p>
        </w:tc>
        <w:tc>
          <w:tcPr>
            <w:tcW w:w="180" w:type="dxa"/>
            <w:vAlign w:val="bottom"/>
          </w:tcPr>
          <w:p>
            <w:pPr>
              <w:spacing w:after="0"/>
              <w:rPr>
                <w:sz w:val="21"/>
                <w:szCs w:val="21"/>
                <w:color w:val="auto"/>
              </w:rPr>
            </w:pPr>
          </w:p>
        </w:tc>
        <w:tc>
          <w:tcPr>
            <w:tcW w:w="1560" w:type="dxa"/>
            <w:vAlign w:val="bottom"/>
          </w:tcPr>
          <w:p>
            <w:pPr>
              <w:jc w:val="right"/>
              <w:ind w:right="30"/>
              <w:spacing w:after="0"/>
              <w:rPr>
                <w:sz w:val="20"/>
                <w:szCs w:val="20"/>
                <w:color w:val="auto"/>
              </w:rPr>
            </w:pPr>
            <w:r>
              <w:rPr>
                <w:rFonts w:ascii="Arial" w:cs="Arial" w:eastAsia="Arial" w:hAnsi="Arial"/>
                <w:sz w:val="18"/>
                <w:szCs w:val="18"/>
                <w:color w:val="auto"/>
              </w:rPr>
              <w:t>$12.60</w:t>
            </w:r>
          </w:p>
        </w:tc>
      </w:tr>
      <w:tr>
        <w:trPr>
          <w:trHeight w:val="27"/>
        </w:trPr>
        <w:tc>
          <w:tcPr>
            <w:tcW w:w="7940" w:type="dxa"/>
            <w:vAlign w:val="bottom"/>
            <w:tcBorders>
              <w:bottom w:val="single" w:sz="8" w:color="CCEEFF"/>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80" w:type="dxa"/>
            <w:vAlign w:val="bottom"/>
            <w:tcBorders>
              <w:bottom w:val="single" w:sz="8" w:color="CCEEFF"/>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44"/>
        </w:trPr>
        <w:tc>
          <w:tcPr>
            <w:tcW w:w="79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Non-vested at December 31, 2021</w:t>
            </w:r>
          </w:p>
        </w:tc>
        <w:tc>
          <w:tcPr>
            <w:tcW w:w="15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1,433.8</w:t>
            </w:r>
          </w:p>
        </w:tc>
        <w:tc>
          <w:tcPr>
            <w:tcW w:w="18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$12.60</w:t>
            </w:r>
          </w:p>
        </w:tc>
      </w:tr>
      <w:tr>
        <w:trPr>
          <w:trHeight w:val="20"/>
        </w:trPr>
        <w:tc>
          <w:tcPr>
            <w:tcW w:w="7940" w:type="dxa"/>
            <w:vAlign w:val="bottom"/>
            <w:shd w:val="clear" w:color="auto" w:fill="000000"/>
          </w:tcPr>
          <w:p>
            <w:pPr>
              <w:spacing w:after="0" w:line="20" w:lineRule="exact"/>
              <w:rPr>
                <w:sz w:val="1"/>
                <w:szCs w:val="1"/>
                <w:color w:val="auto"/>
              </w:rPr>
            </w:pPr>
          </w:p>
        </w:tc>
        <w:tc>
          <w:tcPr>
            <w:tcW w:w="156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560" w:type="dxa"/>
            <w:vAlign w:val="bottom"/>
            <w:shd w:val="clear" w:color="auto" w:fill="000000"/>
          </w:tcPr>
          <w:p>
            <w:pPr>
              <w:spacing w:after="0" w:line="20" w:lineRule="exact"/>
              <w:rPr>
                <w:sz w:val="1"/>
                <w:szCs w:val="1"/>
                <w:color w:val="auto"/>
              </w:rPr>
            </w:pPr>
          </w:p>
        </w:tc>
      </w:tr>
    </w:tbl>
    <w:p>
      <w:pPr>
        <w:spacing w:after="0" w:line="202"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Vested units will be settled in common units and distributed at the earliest of (1) a change in control, (2) grantee’s death, disability, or separation from service or (3) six years from emergence date, September 21, 2020. At December 31, 2021, unrecognized compensation expense for the time-based restricted units totaled $16.3 million and will be recognized over a weighted average period of 2.5 years. Equity-based compensation expense recognized by the Successor for the time-based restricted units was $6.5 million and $1.8 million for the year ended December 31, 2021 and the period from September 22, 2020 through December 31, 2020, respectively.</w:t>
      </w:r>
    </w:p>
    <w:p>
      <w:pPr>
        <w:spacing w:after="0" w:line="188" w:lineRule="exact"/>
        <w:rPr>
          <w:sz w:val="20"/>
          <w:szCs w:val="20"/>
          <w:color w:val="auto"/>
        </w:rPr>
      </w:pPr>
    </w:p>
    <w:p>
      <w:pPr>
        <w:jc w:val="both"/>
        <w:spacing w:after="0" w:line="275" w:lineRule="auto"/>
        <w:rPr>
          <w:sz w:val="20"/>
          <w:szCs w:val="20"/>
          <w:color w:val="auto"/>
        </w:rPr>
      </w:pPr>
      <w:r>
        <w:rPr>
          <w:rFonts w:ascii="Arial" w:cs="Arial" w:eastAsia="Arial" w:hAnsi="Arial"/>
          <w:sz w:val="17"/>
          <w:szCs w:val="17"/>
          <w:u w:val="single" w:color="auto"/>
          <w:color w:val="auto"/>
        </w:rPr>
        <w:t>Options and Performance Units</w:t>
      </w:r>
      <w:r>
        <w:rPr>
          <w:rFonts w:ascii="Arial" w:cs="Arial" w:eastAsia="Arial" w:hAnsi="Arial"/>
          <w:sz w:val="17"/>
          <w:szCs w:val="17"/>
          <w:color w:val="auto"/>
        </w:rPr>
        <w:t xml:space="preserve"> – During the period from September 22, 2020 through December 31, 2020, our Board of Managers granted 4.2 million and 1.3 million of performance-based options and performance-based restricted common units, respectively. Under the terms of the awards, the options and performance units are subject to both time and performance vesting conditions. The awards time vest ratably over a four-year period from the date of grant. The percentage of the award vested is dependent upon the increase in equity value subsequent to emergence measured upon a change in control or liquidity event. The options include an exercise price of $12.50. The maximum term for each option granted is 10 years.</w:t>
      </w:r>
    </w:p>
    <w:p>
      <w:pPr>
        <w:spacing w:after="0" w:line="3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91">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77" w:name="page78"/>
    <w:bookmarkEnd w:id="77"/>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Equity-Based Compensation Plans, Continued:</w:t>
      </w:r>
    </w:p>
    <w:p>
      <w:pPr>
        <w:spacing w:after="0" w:line="229"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Because the vesting of the options and performance units are subject to both a service and performance condition, no compensation expense will be recognized related to these awards until it is probable that a change in control or liquidity event will occur. At such time, the cost of the options and performance units based on the grant-date fair value will be recognized as compensation expense on a straight-line basis over the remaining requisite period in which the recipient is required to provide services in exchange for the award. There were no forfeitures of options or performance units during 2021.</w:t>
      </w:r>
    </w:p>
    <w:p>
      <w:pPr>
        <w:spacing w:after="0" w:line="15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weighted average fair value of performance units granted during the period from September 22, 2020 through December 31, 2020 was $6.15 per unit. The weighted average fair value of options granted during the period from September 22, 2020 through December 31, 2020 was $4.41 per share using the Black-Scholes option-pricing model based on the following weighted average assumptions: expected life of 7.5 years, expected volatility of 45 percent and risk-free interest rate of 0.5 percent.</w:t>
      </w:r>
    </w:p>
    <w:p>
      <w:pPr>
        <w:spacing w:after="0" w:line="18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At December 31, 2021, total unrecognized compensation expense, equal to the aggregate grant date fair value, for non-vested options and performance units amounted to $18.7 million and $7.8 million, respectively.</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Predecessor Awards</w:t>
      </w:r>
    </w:p>
    <w:p>
      <w:pPr>
        <w:spacing w:after="0" w:line="229"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As previously discussed in Note 3, all Predecessor common stock and stock-based awards were cancelled without any distribution to holders of common stock or share-based awards as of the Effective Date, pursuant to the terms of the Plan. Prior to their cancellation, the Predecessor share-based awards consisted of restricted stock, stock options and restricted stock units that were granted to officers, executives, non-employee directors and certain management employees. There were no stock options or time-based restricted stock or restricted stock units granted in the Predecessor periods January 1, 2020 to September 21, 2020 and the year ended December 31, 2019. There were no performance-based restricted units granted in the Predecessor period January 1, 2020 to September 21, 2020. In 2019, the Predecessor granted 0.7 million performance-based restricted stock units with a grant date fair value of $2.4 million that were subsequently canceled and replaced with cash-based awards.</w:t>
      </w:r>
    </w:p>
    <w:p>
      <w:pPr>
        <w:spacing w:after="0" w:line="177"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Stock options vested ratable over a three-year period from the date of grant. Time-based restricted stock and restricted stock units granted to employees generally vested over a service period of two or three years, while time-based restricted stock and restricted stock units granted to non-employee directors vested one year from the date of grant. Performance-based restricted stock units vested in a number of shares ranging from zero to 150 percent of their award based on attainment of specified targets over a three-year period. Share-based compensation expense for restricted stock, stock options and restricted stock units was recognized on a straight-line basis over the vesting period and totaled $1.3 million for the Predecessor periods January 1, 2020 to September 21, 2020 and $2.7 million in 2019. The total fair value of restricted stock and restricted stock units vested was $1.8 million and $9.3 million during the Predecessor periods January 1, 2020 to September 21, 2020 and the year ended 2019.</w:t>
      </w: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92">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78" w:name="page79"/>
    <w:bookmarkEnd w:id="78"/>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13. Goodwill Impairment:</w:t>
      </w:r>
    </w:p>
    <w:p>
      <w:pPr>
        <w:spacing w:after="0" w:line="229" w:lineRule="exact"/>
        <w:rPr>
          <w:sz w:val="20"/>
          <w:szCs w:val="20"/>
          <w:color w:val="auto"/>
        </w:rPr>
      </w:pPr>
    </w:p>
    <w:p>
      <w:pPr>
        <w:jc w:val="both"/>
        <w:spacing w:after="0" w:line="268" w:lineRule="auto"/>
        <w:rPr>
          <w:sz w:val="20"/>
          <w:szCs w:val="20"/>
          <w:color w:val="auto"/>
        </w:rPr>
      </w:pPr>
      <w:r>
        <w:rPr>
          <w:rFonts w:ascii="Arial" w:cs="Arial" w:eastAsia="Arial" w:hAnsi="Arial"/>
          <w:sz w:val="17"/>
          <w:szCs w:val="17"/>
          <w:color w:val="auto"/>
        </w:rPr>
        <w:t>Through completion of various business combinations, the Predecessor had recorded goodwill and assigned it to its reporting units. Goodwill was tested for impairment at least annually or when circumstances indicated an impairment may have existed. During 2019, the Predecessor recorded goodwill impairment charges totaling $2,712.3 million in connection with the adoption of ASC 842, filing of the Chapter 11 Cases and the implementation of a new business and organizational structure. Effective January 1, 2019, upon adoption of ASC 842, the Predecessor changed the accounting treatment for the master lease with Uniti from a financing to an operating lease, the effects of which resulted in a cumulative effect adjustment to equity of approximately $3.0 billion and a corresponding increase in the carrying values of the Predecessor reporting units as of that date. As previously discussed in Note 1, on February 25, 2019, the Predecessor filed voluntary petitions for reorganization under Chapter 11 of the Bankruptcy Code. Based on these developments, the Predecessor performed a quantitative goodwill impairment test during the first quarter of 2019, which indicated that the carrying values of its Consumer &amp; Small Business, Enterprise and Wholesale reporting units exceeded their fair values. Accordingly, the Predecessor recorded an impairment of all remaining goodwill in the Consumer &amp; Small Business reporting unit of $903.4 million, an impairment of all remaining goodwill in the Enterprise reporting unit of $996.2 million, and an impairment of goodwill in the Wholesale reporting unit of $439.4 million, representing the excess of the carrying value from each reporting unit’s fair value. Following the recognition of the impairment charge, the remaining goodwill balance was $434.7 million and was attributable solely to the Wholesale reporting unit.</w:t>
      </w:r>
    </w:p>
    <w:p>
      <w:pPr>
        <w:spacing w:after="0" w:line="186"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Effective April 1, 2019, the Predecessor implemented a new business unit organizational structure resulting in a change in its reporting units and reallocated the remaining goodwill of the former Wholesale reporting unit on a relative fair value to its new Kinetic, Enterprise and Wholesale reporting units. The Predecessor then performed a quantitative goodwill impairment test as of April 1, 2019, which indicated that the carrying values of the Kinetic and Enterprise reporting units exceeded their fair values. Accordingly, the Predecessor recorded an impairment of all goodwill allocated to the Kinetic reporting unit of $254.3 million and an impairment of all goodwill allocated to the Enterprise reporting unit of $119.0 million, representing the excess of the carrying value from each reporting unit’s fair value. The fair value of the Wholesale reporting unit exceeded its carrying value and was not at risk of a goodwill impairment at that time. Following the recognition of the impairment charge, the remaining goodwill balance was $61.4 million and was attributable solely to the Wholesale reporting unit. As disclosed in Note 4, the remaining Predecessor goodwill was eliminated upon the application of fresh start accounting.</w:t>
      </w:r>
    </w:p>
    <w:p>
      <w:pPr>
        <w:spacing w:after="0" w:line="196"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In performing the 2019 quantitative goodwill impairment assessments, the Predecessor estimated the fair value of its reporting units using an income approach based on the present value of projected cash flows and a terminal value, which represented the expected normalized cash flows of the reporting unit beyond the cash flows from the discrete projection period of five years. The estimated cash flows for each of the reporting units were discounted using a rate that represented a market participant’s weighted average cost of capital commensurate with the reporting unit’s underlying business operations.</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14. Restructuring and Other Charges:</w:t>
      </w:r>
    </w:p>
    <w:p>
      <w:pPr>
        <w:spacing w:after="0" w:line="22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Restructuring charges are primarily incurred as a result of evaluations of our operating structure. Among other things, these evaluations explore opportunities to provide greater flexibility in managing and financing existing and future strategic operations, for task automation and the balancing of our workforce based on the current needs of our customers. Restructuring charges consist of severance and other employee benefit-related costs incurred in completing planned workforce reductions. Other charges primarily consist of incremental costs incurred in integrating the operations of an acquired business.</w:t>
      </w:r>
    </w:p>
    <w:p>
      <w:pPr>
        <w:spacing w:after="0" w:line="188"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During 2020, the Predecessor initiated a restructuring plan focused on reducing costs through targeted headcount reductions. The restructuring plan was assumed by the Company upon emergence from bankruptcy. During the year ended December 31, 2021 and the period from September 22, 2020 through December 31, 2020, the Company eliminated approximately 260 and 80 positions, respectively, and incurred related severance and employee benefit costs of $7.2 million and $2.7 million, respectively. During 2020 and 2019, the Predecessor completed restructurings of its workforce to improve its overall cost structure and gain operational efficiencies. In undertaking these efforts, the Predecessor eliminated approximately 700 positions and incurred related severance and employee benefit costs of $16.3 million in 2020 and eliminated approximately 730 positions and incurred $28.5 million in severance and employee benefit costs in 2019.</w:t>
      </w: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93">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79" w:name="page80"/>
    <w:bookmarkEnd w:id="79"/>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14. Restructuring and Other Charges, Continued:</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A summary of restructuring and other charges recorded was as follows:</w:t>
      </w:r>
    </w:p>
    <w:p>
      <w:pPr>
        <w:spacing w:after="0" w:line="200" w:lineRule="exact"/>
        <w:rPr>
          <w:sz w:val="20"/>
          <w:szCs w:val="20"/>
          <w:color w:val="auto"/>
        </w:rPr>
      </w:pP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57"/>
        </w:trPr>
        <w:tc>
          <w:tcPr>
            <w:tcW w:w="3700" w:type="dxa"/>
            <w:vAlign w:val="bottom"/>
            <w:tcBorders>
              <w:top w:val="single" w:sz="8" w:color="auto"/>
            </w:tcBorders>
          </w:tcPr>
          <w:p>
            <w:pPr>
              <w:spacing w:after="0"/>
              <w:rPr>
                <w:sz w:val="22"/>
                <w:szCs w:val="22"/>
                <w:color w:val="auto"/>
              </w:rPr>
            </w:pPr>
          </w:p>
        </w:tc>
        <w:tc>
          <w:tcPr>
            <w:tcW w:w="140" w:type="dxa"/>
            <w:vAlign w:val="bottom"/>
            <w:tcBorders>
              <w:top w:val="single" w:sz="8" w:color="auto"/>
            </w:tcBorders>
          </w:tcPr>
          <w:p>
            <w:pPr>
              <w:spacing w:after="0"/>
              <w:rPr>
                <w:sz w:val="22"/>
                <w:szCs w:val="22"/>
                <w:color w:val="auto"/>
              </w:rPr>
            </w:pPr>
          </w:p>
        </w:tc>
        <w:tc>
          <w:tcPr>
            <w:tcW w:w="3680" w:type="dxa"/>
            <w:vAlign w:val="bottom"/>
            <w:tcBorders>
              <w:top w:val="single" w:sz="8" w:color="auto"/>
              <w:right w:val="single" w:sz="8" w:color="auto"/>
            </w:tcBorders>
            <w:gridSpan w:val="5"/>
          </w:tcPr>
          <w:p>
            <w:pPr>
              <w:ind w:left="1320"/>
              <w:spacing w:after="0"/>
              <w:rPr>
                <w:sz w:val="20"/>
                <w:szCs w:val="20"/>
                <w:color w:val="auto"/>
              </w:rPr>
            </w:pPr>
            <w:r>
              <w:rPr>
                <w:rFonts w:ascii="Arial" w:cs="Arial" w:eastAsia="Arial" w:hAnsi="Arial"/>
                <w:sz w:val="18"/>
                <w:szCs w:val="18"/>
                <w:color w:val="auto"/>
              </w:rPr>
              <w:t>Successor</w:t>
            </w:r>
          </w:p>
        </w:tc>
        <w:tc>
          <w:tcPr>
            <w:tcW w:w="120" w:type="dxa"/>
            <w:vAlign w:val="bottom"/>
            <w:tcBorders>
              <w:top w:val="single" w:sz="8" w:color="auto"/>
            </w:tcBorders>
          </w:tcPr>
          <w:p>
            <w:pPr>
              <w:spacing w:after="0"/>
              <w:rPr>
                <w:sz w:val="22"/>
                <w:szCs w:val="22"/>
                <w:color w:val="auto"/>
              </w:rPr>
            </w:pPr>
          </w:p>
        </w:tc>
        <w:tc>
          <w:tcPr>
            <w:tcW w:w="140" w:type="dxa"/>
            <w:vAlign w:val="bottom"/>
            <w:tcBorders>
              <w:top w:val="single" w:sz="8" w:color="auto"/>
            </w:tcBorders>
          </w:tcPr>
          <w:p>
            <w:pPr>
              <w:spacing w:after="0"/>
              <w:rPr>
                <w:sz w:val="22"/>
                <w:szCs w:val="22"/>
                <w:color w:val="auto"/>
              </w:rPr>
            </w:pPr>
          </w:p>
        </w:tc>
        <w:tc>
          <w:tcPr>
            <w:tcW w:w="3460" w:type="dxa"/>
            <w:vAlign w:val="bottom"/>
            <w:tcBorders>
              <w:top w:val="single" w:sz="8" w:color="auto"/>
            </w:tcBorders>
            <w:gridSpan w:val="4"/>
          </w:tcPr>
          <w:p>
            <w:pPr>
              <w:jc w:val="right"/>
              <w:ind w:right="1270"/>
              <w:spacing w:after="0"/>
              <w:rPr>
                <w:sz w:val="20"/>
                <w:szCs w:val="20"/>
                <w:color w:val="auto"/>
              </w:rPr>
            </w:pPr>
            <w:r>
              <w:rPr>
                <w:rFonts w:ascii="Arial" w:cs="Arial" w:eastAsia="Arial" w:hAnsi="Arial"/>
                <w:sz w:val="18"/>
                <w:szCs w:val="18"/>
                <w:color w:val="auto"/>
              </w:rPr>
              <w:t>Predecessor</w:t>
            </w:r>
          </w:p>
        </w:tc>
      </w:tr>
      <w:tr>
        <w:trPr>
          <w:trHeight w:val="27"/>
        </w:trPr>
        <w:tc>
          <w:tcPr>
            <w:tcW w:w="37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200" w:type="dxa"/>
            <w:vAlign w:val="bottom"/>
            <w:tcBorders>
              <w:right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r>
      <w:tr>
        <w:trPr>
          <w:trHeight w:val="411"/>
        </w:trPr>
        <w:tc>
          <w:tcPr>
            <w:tcW w:w="37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780" w:type="dxa"/>
            <w:vAlign w:val="bottom"/>
            <w:tcBorders>
              <w:right w:val="single" w:sz="8" w:color="auto"/>
            </w:tcBorders>
            <w:gridSpan w:val="2"/>
          </w:tcPr>
          <w:p>
            <w:pPr>
              <w:jc w:val="center"/>
              <w:ind w:right="360"/>
              <w:spacing w:after="0"/>
              <w:rPr>
                <w:sz w:val="20"/>
                <w:szCs w:val="20"/>
                <w:color w:val="auto"/>
              </w:rPr>
            </w:pPr>
            <w:r>
              <w:rPr>
                <w:rFonts w:ascii="Arial" w:cs="Arial" w:eastAsia="Arial" w:hAnsi="Arial"/>
                <w:sz w:val="18"/>
                <w:szCs w:val="18"/>
                <w:color w:val="auto"/>
                <w:w w:val="92"/>
              </w:rPr>
              <w:t>Period from</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740" w:type="dxa"/>
            <w:vAlign w:val="bottom"/>
            <w:gridSpan w:val="2"/>
          </w:tcPr>
          <w:p>
            <w:pPr>
              <w:jc w:val="center"/>
              <w:ind w:right="320"/>
              <w:spacing w:after="0"/>
              <w:rPr>
                <w:sz w:val="20"/>
                <w:szCs w:val="20"/>
                <w:color w:val="auto"/>
              </w:rPr>
            </w:pPr>
            <w:r>
              <w:rPr>
                <w:rFonts w:ascii="Arial" w:cs="Arial" w:eastAsia="Arial" w:hAnsi="Arial"/>
                <w:sz w:val="18"/>
                <w:szCs w:val="18"/>
                <w:color w:val="auto"/>
                <w:w w:val="92"/>
              </w:rPr>
              <w:t>Period from</w:t>
            </w:r>
          </w:p>
        </w:tc>
        <w:tc>
          <w:tcPr>
            <w:tcW w:w="140" w:type="dxa"/>
            <w:vAlign w:val="bottom"/>
          </w:tcPr>
          <w:p>
            <w:pPr>
              <w:spacing w:after="0"/>
              <w:rPr>
                <w:sz w:val="24"/>
                <w:szCs w:val="24"/>
                <w:color w:val="auto"/>
              </w:rPr>
            </w:pPr>
          </w:p>
        </w:tc>
        <w:tc>
          <w:tcPr>
            <w:tcW w:w="1580" w:type="dxa"/>
            <w:vAlign w:val="bottom"/>
          </w:tcPr>
          <w:p>
            <w:pPr>
              <w:spacing w:after="0"/>
              <w:rPr>
                <w:sz w:val="24"/>
                <w:szCs w:val="24"/>
                <w:color w:val="auto"/>
              </w:rPr>
            </w:pPr>
          </w:p>
        </w:tc>
      </w:tr>
      <w:tr>
        <w:trPr>
          <w:trHeight w:val="216"/>
        </w:trPr>
        <w:tc>
          <w:tcPr>
            <w:tcW w:w="3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780" w:type="dxa"/>
            <w:vAlign w:val="bottom"/>
            <w:tcBorders>
              <w:right w:val="single" w:sz="8" w:color="auto"/>
            </w:tcBorders>
            <w:gridSpan w:val="2"/>
          </w:tcPr>
          <w:p>
            <w:pPr>
              <w:jc w:val="center"/>
              <w:ind w:right="320"/>
              <w:spacing w:after="0"/>
              <w:rPr>
                <w:sz w:val="20"/>
                <w:szCs w:val="20"/>
                <w:color w:val="auto"/>
              </w:rPr>
            </w:pPr>
            <w:r>
              <w:rPr>
                <w:rFonts w:ascii="Arial" w:cs="Arial" w:eastAsia="Arial" w:hAnsi="Arial"/>
                <w:sz w:val="18"/>
                <w:szCs w:val="18"/>
                <w:color w:val="auto"/>
                <w:w w:val="89"/>
              </w:rPr>
              <w:t>September 22, 2020</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40" w:type="dxa"/>
            <w:vAlign w:val="bottom"/>
            <w:gridSpan w:val="2"/>
          </w:tcPr>
          <w:p>
            <w:pPr>
              <w:jc w:val="center"/>
              <w:ind w:right="320"/>
              <w:spacing w:after="0"/>
              <w:rPr>
                <w:sz w:val="20"/>
                <w:szCs w:val="20"/>
                <w:color w:val="auto"/>
              </w:rPr>
            </w:pPr>
            <w:r>
              <w:rPr>
                <w:rFonts w:ascii="Arial" w:cs="Arial" w:eastAsia="Arial" w:hAnsi="Arial"/>
                <w:sz w:val="18"/>
                <w:szCs w:val="18"/>
                <w:color w:val="auto"/>
                <w:w w:val="88"/>
              </w:rPr>
              <w:t>January 1, 2020</w:t>
            </w:r>
          </w:p>
        </w:tc>
        <w:tc>
          <w:tcPr>
            <w:tcW w:w="140" w:type="dxa"/>
            <w:vAlign w:val="bottom"/>
          </w:tcPr>
          <w:p>
            <w:pPr>
              <w:spacing w:after="0"/>
              <w:rPr>
                <w:sz w:val="18"/>
                <w:szCs w:val="18"/>
                <w:color w:val="auto"/>
              </w:rPr>
            </w:pPr>
          </w:p>
        </w:tc>
        <w:tc>
          <w:tcPr>
            <w:tcW w:w="1580" w:type="dxa"/>
            <w:vAlign w:val="bottom"/>
          </w:tcPr>
          <w:p>
            <w:pPr>
              <w:spacing w:after="0"/>
              <w:rPr>
                <w:sz w:val="18"/>
                <w:szCs w:val="18"/>
                <w:color w:val="auto"/>
              </w:rPr>
            </w:pPr>
          </w:p>
        </w:tc>
      </w:tr>
      <w:tr>
        <w:trPr>
          <w:trHeight w:val="216"/>
        </w:trPr>
        <w:tc>
          <w:tcPr>
            <w:tcW w:w="3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80" w:type="dxa"/>
            <w:vAlign w:val="bottom"/>
            <w:gridSpan w:val="2"/>
          </w:tcPr>
          <w:p>
            <w:pPr>
              <w:jc w:val="center"/>
              <w:ind w:right="340"/>
              <w:spacing w:after="0"/>
              <w:rPr>
                <w:sz w:val="20"/>
                <w:szCs w:val="20"/>
                <w:color w:val="auto"/>
              </w:rPr>
            </w:pPr>
            <w:r>
              <w:rPr>
                <w:rFonts w:ascii="Arial" w:cs="Arial" w:eastAsia="Arial" w:hAnsi="Arial"/>
                <w:sz w:val="18"/>
                <w:szCs w:val="18"/>
                <w:color w:val="auto"/>
                <w:w w:val="88"/>
              </w:rPr>
              <w:t>Year Ended</w:t>
            </w:r>
          </w:p>
        </w:tc>
        <w:tc>
          <w:tcPr>
            <w:tcW w:w="120" w:type="dxa"/>
            <w:vAlign w:val="bottom"/>
          </w:tcPr>
          <w:p>
            <w:pPr>
              <w:spacing w:after="0"/>
              <w:rPr>
                <w:sz w:val="18"/>
                <w:szCs w:val="18"/>
                <w:color w:val="auto"/>
              </w:rPr>
            </w:pPr>
          </w:p>
        </w:tc>
        <w:tc>
          <w:tcPr>
            <w:tcW w:w="1780" w:type="dxa"/>
            <w:vAlign w:val="bottom"/>
            <w:tcBorders>
              <w:right w:val="single" w:sz="8" w:color="auto"/>
            </w:tcBorders>
            <w:gridSpan w:val="2"/>
          </w:tcPr>
          <w:p>
            <w:pPr>
              <w:jc w:val="center"/>
              <w:ind w:right="380"/>
              <w:spacing w:after="0"/>
              <w:rPr>
                <w:sz w:val="20"/>
                <w:szCs w:val="20"/>
                <w:color w:val="auto"/>
              </w:rPr>
            </w:pPr>
            <w:r>
              <w:rPr>
                <w:rFonts w:ascii="Arial" w:cs="Arial" w:eastAsia="Arial" w:hAnsi="Arial"/>
                <w:sz w:val="18"/>
                <w:szCs w:val="18"/>
                <w:color w:val="auto"/>
                <w:w w:val="91"/>
              </w:rPr>
              <w:t>through</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40" w:type="dxa"/>
            <w:vAlign w:val="bottom"/>
            <w:gridSpan w:val="2"/>
          </w:tcPr>
          <w:p>
            <w:pPr>
              <w:jc w:val="center"/>
              <w:ind w:right="340"/>
              <w:spacing w:after="0"/>
              <w:rPr>
                <w:sz w:val="20"/>
                <w:szCs w:val="20"/>
                <w:color w:val="auto"/>
              </w:rPr>
            </w:pPr>
            <w:r>
              <w:rPr>
                <w:rFonts w:ascii="Arial" w:cs="Arial" w:eastAsia="Arial" w:hAnsi="Arial"/>
                <w:sz w:val="18"/>
                <w:szCs w:val="18"/>
                <w:color w:val="auto"/>
                <w:w w:val="91"/>
              </w:rPr>
              <w:t>through</w:t>
            </w:r>
          </w:p>
        </w:tc>
        <w:tc>
          <w:tcPr>
            <w:tcW w:w="140" w:type="dxa"/>
            <w:vAlign w:val="bottom"/>
          </w:tcPr>
          <w:p>
            <w:pPr>
              <w:spacing w:after="0"/>
              <w:rPr>
                <w:sz w:val="18"/>
                <w:szCs w:val="18"/>
                <w:color w:val="auto"/>
              </w:rPr>
            </w:pPr>
          </w:p>
        </w:tc>
        <w:tc>
          <w:tcPr>
            <w:tcW w:w="1580" w:type="dxa"/>
            <w:vAlign w:val="bottom"/>
          </w:tcPr>
          <w:p>
            <w:pPr>
              <w:jc w:val="right"/>
              <w:ind w:right="350"/>
              <w:spacing w:after="0"/>
              <w:rPr>
                <w:sz w:val="20"/>
                <w:szCs w:val="20"/>
                <w:color w:val="auto"/>
              </w:rPr>
            </w:pPr>
            <w:r>
              <w:rPr>
                <w:rFonts w:ascii="Arial" w:cs="Arial" w:eastAsia="Arial" w:hAnsi="Arial"/>
                <w:sz w:val="18"/>
                <w:szCs w:val="18"/>
                <w:color w:val="auto"/>
              </w:rPr>
              <w:t>Year Ended</w:t>
            </w:r>
          </w:p>
        </w:tc>
      </w:tr>
      <w:tr>
        <w:trPr>
          <w:trHeight w:val="230"/>
        </w:trPr>
        <w:tc>
          <w:tcPr>
            <w:tcW w:w="3700" w:type="dxa"/>
            <w:vAlign w:val="bottom"/>
          </w:tcPr>
          <w:p>
            <w:pPr>
              <w:ind w:left="20"/>
              <w:spacing w:after="0"/>
              <w:rPr>
                <w:sz w:val="20"/>
                <w:szCs w:val="20"/>
                <w:color w:val="auto"/>
              </w:rPr>
            </w:pPr>
            <w:r>
              <w:rPr>
                <w:rFonts w:ascii="Arial" w:cs="Arial" w:eastAsia="Arial" w:hAnsi="Arial"/>
                <w:sz w:val="18"/>
                <w:szCs w:val="18"/>
                <w:color w:val="auto"/>
              </w:rPr>
              <w:t>(Millions)</w:t>
            </w:r>
          </w:p>
        </w:tc>
        <w:tc>
          <w:tcPr>
            <w:tcW w:w="140" w:type="dxa"/>
            <w:vAlign w:val="bottom"/>
          </w:tcPr>
          <w:p>
            <w:pPr>
              <w:spacing w:after="0"/>
              <w:rPr>
                <w:sz w:val="20"/>
                <w:szCs w:val="20"/>
                <w:color w:val="auto"/>
              </w:rPr>
            </w:pPr>
          </w:p>
        </w:tc>
        <w:tc>
          <w:tcPr>
            <w:tcW w:w="1780" w:type="dxa"/>
            <w:vAlign w:val="bottom"/>
            <w:gridSpan w:val="2"/>
          </w:tcPr>
          <w:p>
            <w:pPr>
              <w:jc w:val="center"/>
              <w:ind w:right="320"/>
              <w:spacing w:after="0"/>
              <w:rPr>
                <w:sz w:val="20"/>
                <w:szCs w:val="20"/>
                <w:color w:val="auto"/>
              </w:rPr>
            </w:pPr>
            <w:r>
              <w:rPr>
                <w:rFonts w:ascii="Arial" w:cs="Arial" w:eastAsia="Arial" w:hAnsi="Arial"/>
                <w:sz w:val="18"/>
                <w:szCs w:val="18"/>
                <w:color w:val="auto"/>
                <w:w w:val="89"/>
              </w:rPr>
              <w:t>December 31, 2021</w:t>
            </w:r>
          </w:p>
        </w:tc>
        <w:tc>
          <w:tcPr>
            <w:tcW w:w="120" w:type="dxa"/>
            <w:vAlign w:val="bottom"/>
          </w:tcPr>
          <w:p>
            <w:pPr>
              <w:spacing w:after="0"/>
              <w:rPr>
                <w:sz w:val="20"/>
                <w:szCs w:val="20"/>
                <w:color w:val="auto"/>
              </w:rPr>
            </w:pPr>
          </w:p>
        </w:tc>
        <w:tc>
          <w:tcPr>
            <w:tcW w:w="1780" w:type="dxa"/>
            <w:vAlign w:val="bottom"/>
            <w:tcBorders>
              <w:right w:val="single" w:sz="8" w:color="auto"/>
            </w:tcBorders>
            <w:gridSpan w:val="2"/>
          </w:tcPr>
          <w:p>
            <w:pPr>
              <w:jc w:val="center"/>
              <w:ind w:right="320"/>
              <w:spacing w:after="0"/>
              <w:rPr>
                <w:sz w:val="20"/>
                <w:szCs w:val="20"/>
                <w:color w:val="auto"/>
              </w:rPr>
            </w:pPr>
            <w:r>
              <w:rPr>
                <w:rFonts w:ascii="Arial" w:cs="Arial" w:eastAsia="Arial" w:hAnsi="Arial"/>
                <w:sz w:val="18"/>
                <w:szCs w:val="18"/>
                <w:color w:val="auto"/>
                <w:w w:val="89"/>
              </w:rPr>
              <w:t>December 31, 2020</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740" w:type="dxa"/>
            <w:vAlign w:val="bottom"/>
            <w:gridSpan w:val="2"/>
          </w:tcPr>
          <w:p>
            <w:pPr>
              <w:jc w:val="center"/>
              <w:ind w:right="300"/>
              <w:spacing w:after="0"/>
              <w:rPr>
                <w:sz w:val="20"/>
                <w:szCs w:val="20"/>
                <w:color w:val="auto"/>
              </w:rPr>
            </w:pPr>
            <w:r>
              <w:rPr>
                <w:rFonts w:ascii="Arial" w:cs="Arial" w:eastAsia="Arial" w:hAnsi="Arial"/>
                <w:sz w:val="18"/>
                <w:szCs w:val="18"/>
                <w:color w:val="auto"/>
                <w:w w:val="88"/>
              </w:rPr>
              <w:t>September 21, 2020</w:t>
            </w:r>
          </w:p>
        </w:tc>
        <w:tc>
          <w:tcPr>
            <w:tcW w:w="140" w:type="dxa"/>
            <w:vAlign w:val="bottom"/>
          </w:tcPr>
          <w:p>
            <w:pPr>
              <w:spacing w:after="0"/>
              <w:rPr>
                <w:sz w:val="20"/>
                <w:szCs w:val="20"/>
                <w:color w:val="auto"/>
              </w:rPr>
            </w:pPr>
          </w:p>
        </w:tc>
        <w:tc>
          <w:tcPr>
            <w:tcW w:w="1580" w:type="dxa"/>
            <w:vAlign w:val="bottom"/>
          </w:tcPr>
          <w:p>
            <w:pPr>
              <w:jc w:val="right"/>
              <w:ind w:right="70"/>
              <w:spacing w:after="0"/>
              <w:rPr>
                <w:sz w:val="20"/>
                <w:szCs w:val="20"/>
                <w:color w:val="auto"/>
              </w:rPr>
            </w:pPr>
            <w:r>
              <w:rPr>
                <w:rFonts w:ascii="Arial" w:cs="Arial" w:eastAsia="Arial" w:hAnsi="Arial"/>
                <w:sz w:val="18"/>
                <w:szCs w:val="18"/>
                <w:color w:val="auto"/>
                <w:w w:val="88"/>
              </w:rPr>
              <w:t>December 31, 2019</w:t>
            </w:r>
          </w:p>
        </w:tc>
      </w:tr>
      <w:tr>
        <w:trPr>
          <w:trHeight w:val="27"/>
        </w:trPr>
        <w:tc>
          <w:tcPr>
            <w:tcW w:w="37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200" w:type="dxa"/>
            <w:vAlign w:val="bottom"/>
            <w:tcBorders>
              <w:bottom w:val="single" w:sz="8" w:color="auto"/>
              <w:right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r>
      <w:tr>
        <w:trPr>
          <w:trHeight w:val="244"/>
        </w:trPr>
        <w:tc>
          <w:tcPr>
            <w:tcW w:w="3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Restructuring charges</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7.2</w:t>
            </w:r>
          </w:p>
        </w:tc>
        <w:tc>
          <w:tcPr>
            <w:tcW w:w="2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2.7</w:t>
            </w:r>
          </w:p>
        </w:tc>
        <w:tc>
          <w:tcPr>
            <w:tcW w:w="200" w:type="dxa"/>
            <w:vAlign w:val="bottom"/>
            <w:tcBorders>
              <w:bottom w:val="single" w:sz="8" w:color="CCEEFF"/>
              <w:right w:val="single" w:sz="8" w:color="auto"/>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16.3</w:t>
            </w:r>
          </w:p>
        </w:tc>
        <w:tc>
          <w:tcPr>
            <w:tcW w:w="16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28.5</w:t>
            </w:r>
          </w:p>
        </w:tc>
      </w:tr>
      <w:tr>
        <w:trPr>
          <w:trHeight w:val="243"/>
        </w:trPr>
        <w:tc>
          <w:tcPr>
            <w:tcW w:w="3700" w:type="dxa"/>
            <w:vAlign w:val="bottom"/>
          </w:tcPr>
          <w:p>
            <w:pPr>
              <w:ind w:left="20"/>
              <w:spacing w:after="0"/>
              <w:rPr>
                <w:sz w:val="20"/>
                <w:szCs w:val="20"/>
                <w:color w:val="auto"/>
              </w:rPr>
            </w:pPr>
            <w:r>
              <w:rPr>
                <w:rFonts w:ascii="Arial" w:cs="Arial" w:eastAsia="Arial" w:hAnsi="Arial"/>
                <w:sz w:val="18"/>
                <w:szCs w:val="18"/>
                <w:color w:val="auto"/>
              </w:rPr>
              <w:t>Other charges:</w:t>
            </w:r>
          </w:p>
        </w:tc>
        <w:tc>
          <w:tcPr>
            <w:tcW w:w="140" w:type="dxa"/>
            <w:vAlign w:val="bottom"/>
          </w:tcPr>
          <w:p>
            <w:pPr>
              <w:spacing w:after="0"/>
              <w:rPr>
                <w:sz w:val="21"/>
                <w:szCs w:val="21"/>
                <w:color w:val="auto"/>
              </w:rPr>
            </w:pPr>
          </w:p>
        </w:tc>
        <w:tc>
          <w:tcPr>
            <w:tcW w:w="15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580" w:type="dxa"/>
            <w:vAlign w:val="bottom"/>
          </w:tcPr>
          <w:p>
            <w:pPr>
              <w:spacing w:after="0"/>
              <w:rPr>
                <w:sz w:val="21"/>
                <w:szCs w:val="21"/>
                <w:color w:val="auto"/>
              </w:rPr>
            </w:pPr>
          </w:p>
        </w:tc>
        <w:tc>
          <w:tcPr>
            <w:tcW w:w="200" w:type="dxa"/>
            <w:vAlign w:val="bottom"/>
            <w:tcBorders>
              <w:right w:val="single" w:sz="8" w:color="auto"/>
            </w:tcBorders>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5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580" w:type="dxa"/>
            <w:vAlign w:val="bottom"/>
          </w:tcPr>
          <w:p>
            <w:pPr>
              <w:spacing w:after="0"/>
              <w:rPr>
                <w:sz w:val="21"/>
                <w:szCs w:val="21"/>
                <w:color w:val="auto"/>
              </w:rPr>
            </w:pPr>
          </w:p>
        </w:tc>
      </w:tr>
      <w:tr>
        <w:trPr>
          <w:trHeight w:val="27"/>
        </w:trPr>
        <w:tc>
          <w:tcPr>
            <w:tcW w:w="37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580" w:type="dxa"/>
            <w:vAlign w:val="bottom"/>
          </w:tcPr>
          <w:p>
            <w:pPr>
              <w:spacing w:after="0"/>
              <w:rPr>
                <w:sz w:val="2"/>
                <w:szCs w:val="2"/>
                <w:color w:val="auto"/>
              </w:rPr>
            </w:pPr>
          </w:p>
        </w:tc>
        <w:tc>
          <w:tcPr>
            <w:tcW w:w="200" w:type="dxa"/>
            <w:vAlign w:val="bottom"/>
            <w:tcBorders>
              <w:right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80" w:type="dxa"/>
            <w:vAlign w:val="bottom"/>
          </w:tcPr>
          <w:p>
            <w:pPr>
              <w:spacing w:after="0"/>
              <w:rPr>
                <w:sz w:val="2"/>
                <w:szCs w:val="2"/>
                <w:color w:val="auto"/>
              </w:rPr>
            </w:pPr>
          </w:p>
        </w:tc>
      </w:tr>
      <w:tr>
        <w:trPr>
          <w:trHeight w:val="229"/>
        </w:trPr>
        <w:tc>
          <w:tcPr>
            <w:tcW w:w="3700" w:type="dxa"/>
            <w:vAlign w:val="bottom"/>
            <w:shd w:val="clear" w:color="auto" w:fill="CCEEFF"/>
          </w:tcPr>
          <w:p>
            <w:pPr>
              <w:ind w:left="140"/>
              <w:spacing w:after="0"/>
              <w:rPr>
                <w:sz w:val="20"/>
                <w:szCs w:val="20"/>
                <w:color w:val="auto"/>
              </w:rPr>
            </w:pPr>
            <w:r>
              <w:rPr>
                <w:rFonts w:ascii="Arial" w:cs="Arial" w:eastAsia="Arial" w:hAnsi="Arial"/>
                <w:sz w:val="18"/>
                <w:szCs w:val="18"/>
                <w:color w:val="auto"/>
              </w:rPr>
              <w:t>Costs related to merger and</w:t>
            </w:r>
          </w:p>
        </w:tc>
        <w:tc>
          <w:tcPr>
            <w:tcW w:w="140" w:type="dxa"/>
            <w:vAlign w:val="bottom"/>
            <w:shd w:val="clear" w:color="auto" w:fill="CCEEFF"/>
          </w:tcPr>
          <w:p>
            <w:pPr>
              <w:spacing w:after="0"/>
              <w:rPr>
                <w:sz w:val="19"/>
                <w:szCs w:val="19"/>
                <w:color w:val="auto"/>
              </w:rPr>
            </w:pPr>
          </w:p>
        </w:tc>
        <w:tc>
          <w:tcPr>
            <w:tcW w:w="158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580" w:type="dxa"/>
            <w:vAlign w:val="bottom"/>
            <w:shd w:val="clear" w:color="auto" w:fill="CCEEFF"/>
          </w:tcPr>
          <w:p>
            <w:pPr>
              <w:spacing w:after="0"/>
              <w:rPr>
                <w:sz w:val="19"/>
                <w:szCs w:val="19"/>
                <w:color w:val="auto"/>
              </w:rPr>
            </w:pPr>
          </w:p>
        </w:tc>
        <w:tc>
          <w:tcPr>
            <w:tcW w:w="200" w:type="dxa"/>
            <w:vAlign w:val="bottom"/>
            <w:tcBorders>
              <w:right w:val="single" w:sz="8" w:color="auto"/>
            </w:tcBorders>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5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580" w:type="dxa"/>
            <w:vAlign w:val="bottom"/>
            <w:shd w:val="clear" w:color="auto" w:fill="CCEEFF"/>
          </w:tcPr>
          <w:p>
            <w:pPr>
              <w:spacing w:after="0"/>
              <w:rPr>
                <w:sz w:val="19"/>
                <w:szCs w:val="19"/>
                <w:color w:val="auto"/>
              </w:rPr>
            </w:pPr>
          </w:p>
        </w:tc>
      </w:tr>
      <w:tr>
        <w:trPr>
          <w:trHeight w:val="237"/>
        </w:trPr>
        <w:tc>
          <w:tcPr>
            <w:tcW w:w="370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acquisitions (a)</w:t>
            </w:r>
          </w:p>
        </w:tc>
        <w:tc>
          <w:tcPr>
            <w:tcW w:w="140" w:type="dxa"/>
            <w:vAlign w:val="bottom"/>
            <w:tcBorders>
              <w:bottom w:val="single" w:sz="8" w:color="CCEEFF"/>
            </w:tcBorders>
            <w:shd w:val="clear" w:color="auto" w:fill="CCEEFF"/>
          </w:tcPr>
          <w:p>
            <w:pPr>
              <w:spacing w:after="0"/>
              <w:rPr>
                <w:sz w:val="20"/>
                <w:szCs w:val="20"/>
                <w:color w:val="auto"/>
              </w:rPr>
            </w:pPr>
          </w:p>
        </w:tc>
        <w:tc>
          <w:tcPr>
            <w:tcW w:w="178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0"/>
                <w:szCs w:val="20"/>
                <w:color w:val="auto"/>
              </w:rPr>
            </w:pPr>
          </w:p>
        </w:tc>
        <w:tc>
          <w:tcPr>
            <w:tcW w:w="1780" w:type="dxa"/>
            <w:vAlign w:val="bottom"/>
            <w:tcBorders>
              <w:bottom w:val="single" w:sz="8" w:color="CCEEFF"/>
              <w:right w:val="single" w:sz="8" w:color="auto"/>
            </w:tcBorders>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74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0"/>
                <w:szCs w:val="20"/>
                <w:color w:val="auto"/>
              </w:rPr>
            </w:pPr>
          </w:p>
        </w:tc>
        <w:tc>
          <w:tcPr>
            <w:tcW w:w="15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6.8</w:t>
            </w:r>
          </w:p>
        </w:tc>
      </w:tr>
      <w:tr>
        <w:trPr>
          <w:trHeight w:val="243"/>
        </w:trPr>
        <w:tc>
          <w:tcPr>
            <w:tcW w:w="3700" w:type="dxa"/>
            <w:vAlign w:val="bottom"/>
          </w:tcPr>
          <w:p>
            <w:pPr>
              <w:ind w:left="140"/>
              <w:spacing w:after="0"/>
              <w:rPr>
                <w:sz w:val="20"/>
                <w:szCs w:val="20"/>
                <w:color w:val="auto"/>
              </w:rPr>
            </w:pPr>
            <w:r>
              <w:rPr>
                <w:rFonts w:ascii="Arial" w:cs="Arial" w:eastAsia="Arial" w:hAnsi="Arial"/>
                <w:sz w:val="18"/>
                <w:szCs w:val="18"/>
                <w:color w:val="auto"/>
              </w:rPr>
              <w:t>Miscellaneous</w:t>
            </w:r>
          </w:p>
        </w:tc>
        <w:tc>
          <w:tcPr>
            <w:tcW w:w="140" w:type="dxa"/>
            <w:vAlign w:val="bottom"/>
          </w:tcPr>
          <w:p>
            <w:pPr>
              <w:spacing w:after="0"/>
              <w:rPr>
                <w:sz w:val="21"/>
                <w:szCs w:val="21"/>
                <w:color w:val="auto"/>
              </w:rPr>
            </w:pPr>
          </w:p>
        </w:tc>
        <w:tc>
          <w:tcPr>
            <w:tcW w:w="178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1780" w:type="dxa"/>
            <w:vAlign w:val="bottom"/>
            <w:tcBorders>
              <w:right w:val="single" w:sz="8" w:color="auto"/>
            </w:tcBorders>
            <w:gridSpan w:val="2"/>
          </w:tcPr>
          <w:p>
            <w:pPr>
              <w:jc w:val="right"/>
              <w:ind w:right="3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74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580" w:type="dxa"/>
            <w:vAlign w:val="bottom"/>
          </w:tcPr>
          <w:p>
            <w:pPr>
              <w:jc w:val="right"/>
              <w:ind w:right="30"/>
              <w:spacing w:after="0"/>
              <w:rPr>
                <w:sz w:val="20"/>
                <w:szCs w:val="20"/>
                <w:color w:val="auto"/>
              </w:rPr>
            </w:pPr>
            <w:r>
              <w:rPr>
                <w:rFonts w:ascii="Arial" w:cs="Arial" w:eastAsia="Arial" w:hAnsi="Arial"/>
                <w:sz w:val="18"/>
                <w:szCs w:val="18"/>
                <w:color w:val="auto"/>
              </w:rPr>
              <w:t>1.5</w:t>
            </w:r>
          </w:p>
        </w:tc>
      </w:tr>
      <w:tr>
        <w:trPr>
          <w:trHeight w:val="27"/>
        </w:trPr>
        <w:tc>
          <w:tcPr>
            <w:tcW w:w="37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200" w:type="dxa"/>
            <w:vAlign w:val="bottom"/>
            <w:tcBorders>
              <w:bottom w:val="single" w:sz="8" w:color="CCEEFF"/>
              <w:right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r>
      <w:tr>
        <w:trPr>
          <w:trHeight w:val="243"/>
        </w:trPr>
        <w:tc>
          <w:tcPr>
            <w:tcW w:w="3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restructuring and other charges</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7.2</w:t>
            </w:r>
          </w:p>
        </w:tc>
        <w:tc>
          <w:tcPr>
            <w:tcW w:w="2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2.7</w:t>
            </w:r>
          </w:p>
        </w:tc>
        <w:tc>
          <w:tcPr>
            <w:tcW w:w="200" w:type="dxa"/>
            <w:vAlign w:val="bottom"/>
            <w:tcBorders>
              <w:bottom w:val="single" w:sz="8" w:color="CCEEFF"/>
              <w:right w:val="single" w:sz="8" w:color="auto"/>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16.3</w:t>
            </w:r>
          </w:p>
        </w:tc>
        <w:tc>
          <w:tcPr>
            <w:tcW w:w="16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36.8</w:t>
            </w:r>
          </w:p>
        </w:tc>
      </w:tr>
      <w:tr>
        <w:trPr>
          <w:trHeight w:val="20"/>
        </w:trPr>
        <w:tc>
          <w:tcPr>
            <w:tcW w:w="370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58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580" w:type="dxa"/>
            <w:vAlign w:val="bottom"/>
            <w:shd w:val="clear" w:color="auto" w:fill="000000"/>
          </w:tcPr>
          <w:p>
            <w:pPr>
              <w:spacing w:after="0" w:line="20" w:lineRule="exact"/>
              <w:rPr>
                <w:sz w:val="1"/>
                <w:szCs w:val="1"/>
                <w:color w:val="auto"/>
              </w:rPr>
            </w:pPr>
          </w:p>
        </w:tc>
        <w:tc>
          <w:tcPr>
            <w:tcW w:w="200" w:type="dxa"/>
            <w:vAlign w:val="bottom"/>
            <w:tcBorders>
              <w:right w:val="single" w:sz="8" w:color="auto"/>
            </w:tcBorders>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58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580" w:type="dxa"/>
            <w:vAlign w:val="bottom"/>
            <w:shd w:val="clear" w:color="auto" w:fill="000000"/>
          </w:tcPr>
          <w:p>
            <w:pPr>
              <w:spacing w:after="0" w:line="20" w:lineRule="exact"/>
              <w:rPr>
                <w:sz w:val="1"/>
                <w:szCs w:val="1"/>
                <w:color w:val="auto"/>
              </w:rPr>
            </w:pPr>
          </w:p>
        </w:tc>
      </w:tr>
    </w:tbl>
    <w:p>
      <w:pPr>
        <w:spacing w:after="0" w:line="202" w:lineRule="exact"/>
        <w:rPr>
          <w:sz w:val="20"/>
          <w:szCs w:val="20"/>
          <w:color w:val="auto"/>
        </w:rPr>
      </w:pPr>
    </w:p>
    <w:p>
      <w:pPr>
        <w:ind w:left="460" w:hanging="452"/>
        <w:spacing w:after="0" w:line="277" w:lineRule="auto"/>
        <w:tabs>
          <w:tab w:leader="none" w:pos="460" w:val="left"/>
        </w:tabs>
        <w:numPr>
          <w:ilvl w:val="0"/>
          <w:numId w:val="50"/>
        </w:numPr>
        <w:rPr>
          <w:rFonts w:ascii="Arial" w:cs="Arial" w:eastAsia="Arial" w:hAnsi="Arial"/>
          <w:sz w:val="18"/>
          <w:szCs w:val="18"/>
          <w:color w:val="auto"/>
        </w:rPr>
      </w:pPr>
      <w:r>
        <w:rPr>
          <w:rFonts w:ascii="Arial" w:cs="Arial" w:eastAsia="Arial" w:hAnsi="Arial"/>
          <w:sz w:val="18"/>
          <w:szCs w:val="18"/>
          <w:color w:val="auto"/>
        </w:rPr>
        <w:t>These amounts primarily consisted of severance and employee benefit costs of $5.0 million attributable to employees of the acquired companies that were terminated after the dates of acquisition and other miscellaneous acquisition-related expenses of $1.8 million.</w:t>
      </w:r>
    </w:p>
    <w:p>
      <w:pPr>
        <w:spacing w:after="0" w:line="17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After giving consideration to tax benefits on deductible items, restructuring and other charges decreased net income $5.2 million and $2.0 million in the Successor for the year ended December 31, 2021 and the period from September 22, 2020 through December 31, 2020, respectively, and decreased net income $12.2 million and $27.5 million in the Predecessor periods January 1, 2020 to September 21, 2020 and the year ended December 31, 2019, respectively.</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The following is a summary of the activity related to the liabilities associated with restructuring activities: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288925</wp:posOffset>
            </wp:positionV>
            <wp:extent cx="7132320" cy="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9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00" w:lineRule="exact"/>
        <w:rPr>
          <w:sz w:val="20"/>
          <w:szCs w:val="20"/>
          <w:color w:val="auto"/>
        </w:rPr>
      </w:pPr>
    </w:p>
    <w:p>
      <w:pPr>
        <w:spacing w:after="0" w:line="262" w:lineRule="exact"/>
        <w:rPr>
          <w:sz w:val="20"/>
          <w:szCs w:val="20"/>
          <w:color w:val="auto"/>
        </w:rPr>
      </w:pPr>
    </w:p>
    <w:p>
      <w:pPr>
        <w:ind w:left="20"/>
        <w:spacing w:after="0"/>
        <w:rPr>
          <w:sz w:val="20"/>
          <w:szCs w:val="20"/>
          <w:color w:val="auto"/>
        </w:rPr>
      </w:pPr>
      <w:r>
        <w:rPr>
          <w:rFonts w:ascii="Arial" w:cs="Arial" w:eastAsia="Arial" w:hAnsi="Arial"/>
          <w:sz w:val="18"/>
          <w:szCs w:val="18"/>
          <w:color w:val="auto"/>
        </w:rPr>
        <w:t>(Millions)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7132320" cy="825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9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53" w:lineRule="exact"/>
        <w:rPr>
          <w:sz w:val="20"/>
          <w:szCs w:val="20"/>
          <w:color w:val="auto"/>
        </w:rPr>
      </w:pPr>
    </w:p>
    <w:p>
      <w:pPr>
        <w:ind w:left="20"/>
        <w:spacing w:after="0"/>
        <w:rPr>
          <w:sz w:val="20"/>
          <w:szCs w:val="20"/>
          <w:color w:val="auto"/>
        </w:rPr>
      </w:pPr>
      <w:r>
        <w:rPr>
          <w:rFonts w:ascii="Arial" w:cs="Arial" w:eastAsia="Arial" w:hAnsi="Arial"/>
          <w:sz w:val="18"/>
          <w:szCs w:val="18"/>
          <w:b w:val="1"/>
          <w:bCs w:val="1"/>
          <w:color w:val="auto"/>
        </w:rPr>
        <w:t>Predecessor:</w:t>
      </w:r>
    </w:p>
    <w:p>
      <w:pPr>
        <w:spacing w:after="0" w:line="34" w:lineRule="exact"/>
        <w:rPr>
          <w:sz w:val="20"/>
          <w:szCs w:val="20"/>
          <w:color w:val="auto"/>
        </w:rPr>
      </w:pPr>
    </w:p>
    <w:tbl>
      <w:tblPr>
        <w:tblLayout w:type="fixed"/>
        <w:tblInd w:w="0" w:type="dxa"/>
        <w:tblCellMar>
          <w:top w:w="0" w:type="dxa"/>
          <w:left w:w="0" w:type="dxa"/>
          <w:bottom w:w="0" w:type="dxa"/>
          <w:right w:w="0" w:type="dxa"/>
        </w:tblCellMar>
      </w:tblPr>
      <w:tr>
        <w:trPr>
          <w:trHeight w:val="289"/>
        </w:trPr>
        <w:tc>
          <w:tcPr>
            <w:tcW w:w="6420" w:type="dxa"/>
            <w:vAlign w:val="bottom"/>
            <w:tcBorders>
              <w:top w:val="single" w:sz="8" w:color="auto"/>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Balance at December 31, 2019</w:t>
            </w:r>
          </w:p>
        </w:tc>
        <w:tc>
          <w:tcPr>
            <w:tcW w:w="3740" w:type="dxa"/>
            <w:vAlign w:val="bottom"/>
            <w:tcBorders>
              <w:top w:val="single" w:sz="8" w:color="auto"/>
              <w:bottom w:val="single" w:sz="8" w:color="CCEEFF"/>
            </w:tcBorders>
            <w:shd w:val="clear" w:color="auto" w:fill="CCEEFF"/>
          </w:tcPr>
          <w:p>
            <w:pPr>
              <w:jc w:val="right"/>
              <w:ind w:right="510"/>
              <w:spacing w:after="0"/>
              <w:rPr>
                <w:sz w:val="20"/>
                <w:szCs w:val="20"/>
                <w:color w:val="auto"/>
              </w:rPr>
            </w:pPr>
            <w:r>
              <w:rPr>
                <w:rFonts w:ascii="Arial" w:cs="Arial" w:eastAsia="Arial" w:hAnsi="Arial"/>
                <w:sz w:val="18"/>
                <w:szCs w:val="18"/>
                <w:color w:val="auto"/>
              </w:rPr>
              <w:t>$</w:t>
            </w:r>
          </w:p>
        </w:tc>
        <w:tc>
          <w:tcPr>
            <w:tcW w:w="1080" w:type="dxa"/>
            <w:vAlign w:val="bottom"/>
            <w:tcBorders>
              <w:top w:val="single" w:sz="8" w:color="auto"/>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8.1</w:t>
            </w:r>
          </w:p>
        </w:tc>
      </w:tr>
      <w:tr>
        <w:trPr>
          <w:trHeight w:val="237"/>
        </w:trPr>
        <w:tc>
          <w:tcPr>
            <w:tcW w:w="642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Severance and benefit costs incurred in period</w:t>
            </w:r>
          </w:p>
        </w:tc>
        <w:tc>
          <w:tcPr>
            <w:tcW w:w="374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16.3</w:t>
            </w:r>
          </w:p>
        </w:tc>
      </w:tr>
      <w:tr>
        <w:trPr>
          <w:trHeight w:val="27"/>
        </w:trPr>
        <w:tc>
          <w:tcPr>
            <w:tcW w:w="6420" w:type="dxa"/>
            <w:vAlign w:val="bottom"/>
          </w:tcPr>
          <w:p>
            <w:pPr>
              <w:spacing w:after="0"/>
              <w:rPr>
                <w:sz w:val="2"/>
                <w:szCs w:val="2"/>
                <w:color w:val="auto"/>
              </w:rPr>
            </w:pPr>
          </w:p>
        </w:tc>
        <w:tc>
          <w:tcPr>
            <w:tcW w:w="374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75"/>
        </w:trPr>
        <w:tc>
          <w:tcPr>
            <w:tcW w:w="64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Cash outlays during the period</w:t>
            </w:r>
          </w:p>
        </w:tc>
        <w:tc>
          <w:tcPr>
            <w:tcW w:w="374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(20.9)</w:t>
            </w:r>
          </w:p>
        </w:tc>
      </w:tr>
      <w:tr>
        <w:trPr>
          <w:trHeight w:val="237"/>
        </w:trPr>
        <w:tc>
          <w:tcPr>
            <w:tcW w:w="642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Balance as of September 21, 2020</w:t>
            </w:r>
          </w:p>
        </w:tc>
        <w:tc>
          <w:tcPr>
            <w:tcW w:w="3740" w:type="dxa"/>
            <w:vAlign w:val="bottom"/>
            <w:tcBorders>
              <w:top w:val="single" w:sz="8" w:color="auto"/>
            </w:tcBorders>
          </w:tcPr>
          <w:p>
            <w:pPr>
              <w:jc w:val="right"/>
              <w:ind w:right="510"/>
              <w:spacing w:after="0"/>
              <w:rPr>
                <w:sz w:val="20"/>
                <w:szCs w:val="20"/>
                <w:color w:val="auto"/>
              </w:rPr>
            </w:pPr>
            <w:r>
              <w:rPr>
                <w:rFonts w:ascii="Arial" w:cs="Arial" w:eastAsia="Arial" w:hAnsi="Arial"/>
                <w:sz w:val="18"/>
                <w:szCs w:val="18"/>
                <w:color w:val="auto"/>
              </w:rPr>
              <w:t>$</w:t>
            </w:r>
          </w:p>
        </w:tc>
        <w:tc>
          <w:tcPr>
            <w:tcW w:w="108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3.5</w:t>
            </w:r>
          </w:p>
        </w:tc>
      </w:tr>
      <w:tr>
        <w:trPr>
          <w:trHeight w:val="47"/>
        </w:trPr>
        <w:tc>
          <w:tcPr>
            <w:tcW w:w="6420" w:type="dxa"/>
            <w:vAlign w:val="bottom"/>
            <w:tcBorders>
              <w:bottom w:val="single" w:sz="8" w:color="auto"/>
            </w:tcBorders>
          </w:tcPr>
          <w:p>
            <w:pPr>
              <w:spacing w:after="0"/>
              <w:rPr>
                <w:sz w:val="4"/>
                <w:szCs w:val="4"/>
                <w:color w:val="auto"/>
              </w:rPr>
            </w:pPr>
          </w:p>
        </w:tc>
        <w:tc>
          <w:tcPr>
            <w:tcW w:w="3740" w:type="dxa"/>
            <w:vAlign w:val="bottom"/>
            <w:tcBorders>
              <w:bottom w:val="single" w:sz="8" w:color="auto"/>
            </w:tcBorders>
          </w:tcPr>
          <w:p>
            <w:pPr>
              <w:spacing w:after="0"/>
              <w:rPr>
                <w:sz w:val="4"/>
                <w:szCs w:val="4"/>
                <w:color w:val="auto"/>
              </w:rPr>
            </w:pPr>
          </w:p>
        </w:tc>
        <w:tc>
          <w:tcPr>
            <w:tcW w:w="1080" w:type="dxa"/>
            <w:vAlign w:val="bottom"/>
            <w:tcBorders>
              <w:bottom w:val="single" w:sz="8" w:color="auto"/>
            </w:tcBorders>
          </w:tcPr>
          <w:p>
            <w:pPr>
              <w:spacing w:after="0"/>
              <w:rPr>
                <w:sz w:val="4"/>
                <w:szCs w:val="4"/>
                <w:color w:val="auto"/>
              </w:rPr>
            </w:pPr>
          </w:p>
        </w:tc>
      </w:tr>
      <w:tr>
        <w:trPr>
          <w:trHeight w:val="250"/>
        </w:trPr>
        <w:tc>
          <w:tcPr>
            <w:tcW w:w="64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Successor:</w:t>
            </w:r>
          </w:p>
        </w:tc>
        <w:tc>
          <w:tcPr>
            <w:tcW w:w="37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r>
      <w:tr>
        <w:trPr>
          <w:trHeight w:val="243"/>
        </w:trPr>
        <w:tc>
          <w:tcPr>
            <w:tcW w:w="6420" w:type="dxa"/>
            <w:vAlign w:val="bottom"/>
          </w:tcPr>
          <w:p>
            <w:pPr>
              <w:ind w:left="20"/>
              <w:spacing w:after="0"/>
              <w:rPr>
                <w:sz w:val="20"/>
                <w:szCs w:val="20"/>
                <w:color w:val="auto"/>
              </w:rPr>
            </w:pPr>
            <w:r>
              <w:rPr>
                <w:rFonts w:ascii="Arial" w:cs="Arial" w:eastAsia="Arial" w:hAnsi="Arial"/>
                <w:sz w:val="18"/>
                <w:szCs w:val="18"/>
                <w:color w:val="auto"/>
              </w:rPr>
              <w:t>Balance as of September 22, 2020</w:t>
            </w:r>
          </w:p>
        </w:tc>
        <w:tc>
          <w:tcPr>
            <w:tcW w:w="3740" w:type="dxa"/>
            <w:vAlign w:val="bottom"/>
          </w:tcPr>
          <w:p>
            <w:pPr>
              <w:jc w:val="right"/>
              <w:ind w:right="510"/>
              <w:spacing w:after="0"/>
              <w:rPr>
                <w:sz w:val="20"/>
                <w:szCs w:val="20"/>
                <w:color w:val="auto"/>
              </w:rPr>
            </w:pPr>
            <w:r>
              <w:rPr>
                <w:rFonts w:ascii="Arial" w:cs="Arial" w:eastAsia="Arial" w:hAnsi="Arial"/>
                <w:sz w:val="18"/>
                <w:szCs w:val="18"/>
                <w:color w:val="auto"/>
              </w:rPr>
              <w:t>$</w:t>
            </w:r>
          </w:p>
        </w:tc>
        <w:tc>
          <w:tcPr>
            <w:tcW w:w="1080" w:type="dxa"/>
            <w:vAlign w:val="bottom"/>
          </w:tcPr>
          <w:p>
            <w:pPr>
              <w:jc w:val="right"/>
              <w:ind w:right="30"/>
              <w:spacing w:after="0"/>
              <w:rPr>
                <w:sz w:val="20"/>
                <w:szCs w:val="20"/>
                <w:color w:val="auto"/>
              </w:rPr>
            </w:pPr>
            <w:r>
              <w:rPr>
                <w:rFonts w:ascii="Arial" w:cs="Arial" w:eastAsia="Arial" w:hAnsi="Arial"/>
                <w:sz w:val="18"/>
                <w:szCs w:val="18"/>
                <w:color w:val="auto"/>
              </w:rPr>
              <w:t>3.5</w:t>
            </w:r>
          </w:p>
        </w:tc>
      </w:tr>
      <w:tr>
        <w:trPr>
          <w:trHeight w:val="27"/>
        </w:trPr>
        <w:tc>
          <w:tcPr>
            <w:tcW w:w="6420" w:type="dxa"/>
            <w:vAlign w:val="bottom"/>
          </w:tcPr>
          <w:p>
            <w:pPr>
              <w:spacing w:after="0"/>
              <w:rPr>
                <w:sz w:val="2"/>
                <w:szCs w:val="2"/>
                <w:color w:val="auto"/>
              </w:rPr>
            </w:pPr>
          </w:p>
        </w:tc>
        <w:tc>
          <w:tcPr>
            <w:tcW w:w="374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50"/>
        </w:trPr>
        <w:tc>
          <w:tcPr>
            <w:tcW w:w="64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Severance and benefit costs incurred in period</w:t>
            </w:r>
          </w:p>
        </w:tc>
        <w:tc>
          <w:tcPr>
            <w:tcW w:w="37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2.7</w:t>
            </w:r>
          </w:p>
        </w:tc>
      </w:tr>
      <w:tr>
        <w:trPr>
          <w:trHeight w:val="243"/>
        </w:trPr>
        <w:tc>
          <w:tcPr>
            <w:tcW w:w="6420" w:type="dxa"/>
            <w:vAlign w:val="bottom"/>
          </w:tcPr>
          <w:p>
            <w:pPr>
              <w:ind w:left="20"/>
              <w:spacing w:after="0"/>
              <w:rPr>
                <w:sz w:val="20"/>
                <w:szCs w:val="20"/>
                <w:color w:val="auto"/>
              </w:rPr>
            </w:pPr>
            <w:r>
              <w:rPr>
                <w:rFonts w:ascii="Arial" w:cs="Arial" w:eastAsia="Arial" w:hAnsi="Arial"/>
                <w:sz w:val="18"/>
                <w:szCs w:val="18"/>
                <w:color w:val="auto"/>
              </w:rPr>
              <w:t>Cash outlays during the period</w:t>
            </w:r>
          </w:p>
        </w:tc>
        <w:tc>
          <w:tcPr>
            <w:tcW w:w="374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(3.9)</w:t>
            </w:r>
          </w:p>
        </w:tc>
      </w:tr>
      <w:tr>
        <w:trPr>
          <w:trHeight w:val="27"/>
        </w:trPr>
        <w:tc>
          <w:tcPr>
            <w:tcW w:w="6420" w:type="dxa"/>
            <w:vAlign w:val="bottom"/>
            <w:tcBorders>
              <w:bottom w:val="single" w:sz="8" w:color="auto"/>
            </w:tcBorders>
          </w:tcPr>
          <w:p>
            <w:pPr>
              <w:spacing w:after="0"/>
              <w:rPr>
                <w:sz w:val="2"/>
                <w:szCs w:val="2"/>
                <w:color w:val="auto"/>
              </w:rPr>
            </w:pPr>
          </w:p>
        </w:tc>
        <w:tc>
          <w:tcPr>
            <w:tcW w:w="37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69"/>
        </w:trPr>
        <w:tc>
          <w:tcPr>
            <w:tcW w:w="64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Balance as of December 31, 2020</w:t>
            </w:r>
          </w:p>
        </w:tc>
        <w:tc>
          <w:tcPr>
            <w:tcW w:w="3740" w:type="dxa"/>
            <w:vAlign w:val="bottom"/>
            <w:tcBorders>
              <w:bottom w:val="single" w:sz="8" w:color="CCEEFF"/>
            </w:tcBorders>
            <w:shd w:val="clear" w:color="auto" w:fill="CCEEFF"/>
          </w:tcPr>
          <w:p>
            <w:pPr>
              <w:jc w:val="right"/>
              <w:ind w:right="510"/>
              <w:spacing w:after="0"/>
              <w:rPr>
                <w:sz w:val="20"/>
                <w:szCs w:val="20"/>
                <w:color w:val="auto"/>
              </w:rPr>
            </w:pPr>
            <w:r>
              <w:rPr>
                <w:rFonts w:ascii="Arial" w:cs="Arial" w:eastAsia="Arial" w:hAnsi="Arial"/>
                <w:sz w:val="18"/>
                <w:szCs w:val="18"/>
                <w:color w:val="auto"/>
              </w:rPr>
              <w:t>$</w:t>
            </w:r>
          </w:p>
        </w:tc>
        <w:tc>
          <w:tcPr>
            <w:tcW w:w="10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2.3</w:t>
            </w:r>
          </w:p>
        </w:tc>
      </w:tr>
      <w:tr>
        <w:trPr>
          <w:trHeight w:val="237"/>
        </w:trPr>
        <w:tc>
          <w:tcPr>
            <w:tcW w:w="642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Severance and benefit costs incurred in period</w:t>
            </w:r>
          </w:p>
        </w:tc>
        <w:tc>
          <w:tcPr>
            <w:tcW w:w="374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7.2</w:t>
            </w:r>
          </w:p>
        </w:tc>
      </w:tr>
      <w:tr>
        <w:trPr>
          <w:trHeight w:val="27"/>
        </w:trPr>
        <w:tc>
          <w:tcPr>
            <w:tcW w:w="6420" w:type="dxa"/>
            <w:vAlign w:val="bottom"/>
          </w:tcPr>
          <w:p>
            <w:pPr>
              <w:spacing w:after="0"/>
              <w:rPr>
                <w:sz w:val="2"/>
                <w:szCs w:val="2"/>
                <w:color w:val="auto"/>
              </w:rPr>
            </w:pPr>
          </w:p>
        </w:tc>
        <w:tc>
          <w:tcPr>
            <w:tcW w:w="374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75"/>
        </w:trPr>
        <w:tc>
          <w:tcPr>
            <w:tcW w:w="64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Cash outlays during the period</w:t>
            </w:r>
          </w:p>
        </w:tc>
        <w:tc>
          <w:tcPr>
            <w:tcW w:w="374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(7.3)</w:t>
            </w:r>
          </w:p>
        </w:tc>
      </w:tr>
      <w:tr>
        <w:trPr>
          <w:trHeight w:val="236"/>
        </w:trPr>
        <w:tc>
          <w:tcPr>
            <w:tcW w:w="642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Balance as of December 31, 2021</w:t>
            </w:r>
          </w:p>
        </w:tc>
        <w:tc>
          <w:tcPr>
            <w:tcW w:w="3740" w:type="dxa"/>
            <w:vAlign w:val="bottom"/>
            <w:tcBorders>
              <w:top w:val="single" w:sz="8" w:color="auto"/>
            </w:tcBorders>
          </w:tcPr>
          <w:p>
            <w:pPr>
              <w:jc w:val="right"/>
              <w:ind w:right="510"/>
              <w:spacing w:after="0"/>
              <w:rPr>
                <w:sz w:val="20"/>
                <w:szCs w:val="20"/>
                <w:color w:val="auto"/>
              </w:rPr>
            </w:pPr>
            <w:r>
              <w:rPr>
                <w:rFonts w:ascii="Arial" w:cs="Arial" w:eastAsia="Arial" w:hAnsi="Arial"/>
                <w:sz w:val="18"/>
                <w:szCs w:val="18"/>
                <w:color w:val="auto"/>
              </w:rPr>
              <w:t>$</w:t>
            </w:r>
          </w:p>
        </w:tc>
        <w:tc>
          <w:tcPr>
            <w:tcW w:w="108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2.2</w:t>
            </w:r>
          </w:p>
        </w:tc>
      </w:tr>
      <w:tr>
        <w:trPr>
          <w:trHeight w:val="27"/>
        </w:trPr>
        <w:tc>
          <w:tcPr>
            <w:tcW w:w="6420" w:type="dxa"/>
            <w:vAlign w:val="bottom"/>
            <w:tcBorders>
              <w:bottom w:val="single" w:sz="8" w:color="auto"/>
            </w:tcBorders>
          </w:tcPr>
          <w:p>
            <w:pPr>
              <w:spacing w:after="0"/>
              <w:rPr>
                <w:sz w:val="2"/>
                <w:szCs w:val="2"/>
                <w:color w:val="auto"/>
              </w:rPr>
            </w:pPr>
          </w:p>
        </w:tc>
        <w:tc>
          <w:tcPr>
            <w:tcW w:w="37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Payments of these liabilities will be funded through operating cash flows.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96">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80" w:name="page81"/>
    <w:bookmarkEnd w:id="80"/>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15. Accumulated Other Comprehensive Income (Loss):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Accumulated other comprehensive income (loss) balances, net of tax, were as follows for the years ended December 31:</w:t>
      </w:r>
    </w:p>
    <w:p>
      <w:pPr>
        <w:spacing w:after="0" w:line="200" w:lineRule="exact"/>
        <w:rPr>
          <w:sz w:val="20"/>
          <w:szCs w:val="20"/>
          <w:color w:val="auto"/>
        </w:rPr>
      </w:pP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57"/>
        </w:trPr>
        <w:tc>
          <w:tcPr>
            <w:tcW w:w="5460" w:type="dxa"/>
            <w:vAlign w:val="bottom"/>
            <w:tcBorders>
              <w:top w:val="single" w:sz="8" w:color="auto"/>
            </w:tcBorders>
          </w:tcPr>
          <w:p>
            <w:pPr>
              <w:spacing w:after="0"/>
              <w:rPr>
                <w:sz w:val="22"/>
                <w:szCs w:val="22"/>
                <w:color w:val="auto"/>
              </w:rPr>
            </w:pPr>
          </w:p>
        </w:tc>
        <w:tc>
          <w:tcPr>
            <w:tcW w:w="700" w:type="dxa"/>
            <w:vAlign w:val="bottom"/>
            <w:tcBorders>
              <w:top w:val="single" w:sz="8" w:color="auto"/>
            </w:tcBorders>
          </w:tcPr>
          <w:p>
            <w:pPr>
              <w:spacing w:after="0"/>
              <w:rPr>
                <w:sz w:val="22"/>
                <w:szCs w:val="22"/>
                <w:color w:val="auto"/>
              </w:rPr>
            </w:pPr>
          </w:p>
        </w:tc>
        <w:tc>
          <w:tcPr>
            <w:tcW w:w="2000" w:type="dxa"/>
            <w:vAlign w:val="bottom"/>
            <w:tcBorders>
              <w:top w:val="single" w:sz="8" w:color="auto"/>
            </w:tcBorders>
            <w:gridSpan w:val="3"/>
          </w:tcPr>
          <w:p>
            <w:pPr>
              <w:jc w:val="right"/>
              <w:ind w:right="430"/>
              <w:spacing w:after="0"/>
              <w:rPr>
                <w:sz w:val="20"/>
                <w:szCs w:val="20"/>
                <w:color w:val="auto"/>
              </w:rPr>
            </w:pPr>
            <w:r>
              <w:rPr>
                <w:rFonts w:ascii="Arial" w:cs="Arial" w:eastAsia="Arial" w:hAnsi="Arial"/>
                <w:sz w:val="18"/>
                <w:szCs w:val="18"/>
                <w:color w:val="auto"/>
              </w:rPr>
              <w:t>Successor</w:t>
            </w:r>
          </w:p>
        </w:tc>
        <w:tc>
          <w:tcPr>
            <w:tcW w:w="940" w:type="dxa"/>
            <w:vAlign w:val="bottom"/>
            <w:tcBorders>
              <w:top w:val="single" w:sz="8" w:color="auto"/>
            </w:tcBorders>
          </w:tcPr>
          <w:p>
            <w:pPr>
              <w:spacing w:after="0"/>
              <w:rPr>
                <w:sz w:val="22"/>
                <w:szCs w:val="22"/>
                <w:color w:val="auto"/>
              </w:rPr>
            </w:pPr>
          </w:p>
        </w:tc>
        <w:tc>
          <w:tcPr>
            <w:tcW w:w="220" w:type="dxa"/>
            <w:vAlign w:val="bottom"/>
            <w:tcBorders>
              <w:top w:val="single" w:sz="8" w:color="auto"/>
              <w:right w:val="single" w:sz="8" w:color="auto"/>
            </w:tcBorders>
          </w:tcPr>
          <w:p>
            <w:pPr>
              <w:spacing w:after="0"/>
              <w:rPr>
                <w:sz w:val="22"/>
                <w:szCs w:val="22"/>
                <w:color w:val="auto"/>
              </w:rPr>
            </w:pPr>
          </w:p>
        </w:tc>
        <w:tc>
          <w:tcPr>
            <w:tcW w:w="160" w:type="dxa"/>
            <w:vAlign w:val="bottom"/>
            <w:tcBorders>
              <w:top w:val="single" w:sz="8" w:color="auto"/>
            </w:tcBorders>
          </w:tcPr>
          <w:p>
            <w:pPr>
              <w:spacing w:after="0"/>
              <w:rPr>
                <w:sz w:val="22"/>
                <w:szCs w:val="22"/>
                <w:color w:val="auto"/>
              </w:rPr>
            </w:pPr>
          </w:p>
        </w:tc>
        <w:tc>
          <w:tcPr>
            <w:tcW w:w="280" w:type="dxa"/>
            <w:vAlign w:val="bottom"/>
            <w:tcBorders>
              <w:top w:val="single" w:sz="8" w:color="auto"/>
            </w:tcBorders>
          </w:tcPr>
          <w:p>
            <w:pPr>
              <w:spacing w:after="0"/>
              <w:rPr>
                <w:sz w:val="22"/>
                <w:szCs w:val="22"/>
                <w:color w:val="auto"/>
              </w:rPr>
            </w:pPr>
          </w:p>
        </w:tc>
        <w:tc>
          <w:tcPr>
            <w:tcW w:w="1480" w:type="dxa"/>
            <w:vAlign w:val="bottom"/>
            <w:tcBorders>
              <w:top w:val="single" w:sz="8" w:color="auto"/>
            </w:tcBorders>
          </w:tcPr>
          <w:p>
            <w:pPr>
              <w:jc w:val="right"/>
              <w:ind w:right="350"/>
              <w:spacing w:after="0"/>
              <w:rPr>
                <w:sz w:val="20"/>
                <w:szCs w:val="20"/>
                <w:color w:val="auto"/>
              </w:rPr>
            </w:pPr>
            <w:r>
              <w:rPr>
                <w:rFonts w:ascii="Arial" w:cs="Arial" w:eastAsia="Arial" w:hAnsi="Arial"/>
                <w:sz w:val="18"/>
                <w:szCs w:val="18"/>
                <w:color w:val="auto"/>
              </w:rPr>
              <w:t>Predecessor</w:t>
            </w:r>
          </w:p>
        </w:tc>
      </w:tr>
      <w:tr>
        <w:trPr>
          <w:trHeight w:val="27"/>
        </w:trPr>
        <w:tc>
          <w:tcPr>
            <w:tcW w:w="5460" w:type="dxa"/>
            <w:vAlign w:val="bottom"/>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20" w:type="dxa"/>
            <w:vAlign w:val="bottom"/>
            <w:tcBorders>
              <w:right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r>
      <w:tr>
        <w:trPr>
          <w:trHeight w:val="236"/>
        </w:trPr>
        <w:tc>
          <w:tcPr>
            <w:tcW w:w="5460" w:type="dxa"/>
            <w:vAlign w:val="bottom"/>
          </w:tcPr>
          <w:p>
            <w:pPr>
              <w:ind w:left="20"/>
              <w:spacing w:after="0"/>
              <w:rPr>
                <w:sz w:val="20"/>
                <w:szCs w:val="20"/>
                <w:color w:val="auto"/>
              </w:rPr>
            </w:pPr>
            <w:r>
              <w:rPr>
                <w:rFonts w:ascii="Arial" w:cs="Arial" w:eastAsia="Arial" w:hAnsi="Arial"/>
                <w:sz w:val="18"/>
                <w:szCs w:val="18"/>
                <w:color w:val="auto"/>
              </w:rPr>
              <w:t>(Millions)</w:t>
            </w:r>
          </w:p>
        </w:tc>
        <w:tc>
          <w:tcPr>
            <w:tcW w:w="70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2021</w:t>
            </w:r>
          </w:p>
        </w:tc>
        <w:tc>
          <w:tcPr>
            <w:tcW w:w="20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2020</w:t>
            </w:r>
          </w:p>
        </w:tc>
        <w:tc>
          <w:tcPr>
            <w:tcW w:w="220" w:type="dxa"/>
            <w:vAlign w:val="bottom"/>
            <w:tcBorders>
              <w:right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2019</w:t>
            </w:r>
          </w:p>
        </w:tc>
      </w:tr>
      <w:tr>
        <w:trPr>
          <w:trHeight w:val="27"/>
        </w:trPr>
        <w:tc>
          <w:tcPr>
            <w:tcW w:w="54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20" w:type="dxa"/>
            <w:vAlign w:val="bottom"/>
            <w:tcBorders>
              <w:bottom w:val="single" w:sz="8" w:color="auto"/>
              <w:right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r>
      <w:tr>
        <w:trPr>
          <w:trHeight w:val="243"/>
        </w:trPr>
        <w:tc>
          <w:tcPr>
            <w:tcW w:w="5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Pension and postretirement plans</w:t>
            </w:r>
          </w:p>
        </w:tc>
        <w:tc>
          <w:tcPr>
            <w:tcW w:w="700" w:type="dxa"/>
            <w:vAlign w:val="bottom"/>
            <w:tcBorders>
              <w:bottom w:val="single" w:sz="8" w:color="CCEEFF"/>
            </w:tcBorders>
            <w:shd w:val="clear" w:color="auto" w:fill="CCEEFF"/>
          </w:tcPr>
          <w:p>
            <w:pPr>
              <w:jc w:val="right"/>
              <w:ind w:right="49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10.1</w:t>
            </w:r>
          </w:p>
        </w:tc>
        <w:tc>
          <w:tcPr>
            <w:tcW w:w="20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590"/>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(0.3)</w:t>
            </w:r>
          </w:p>
        </w:tc>
        <w:tc>
          <w:tcPr>
            <w:tcW w:w="220" w:type="dxa"/>
            <w:vAlign w:val="bottom"/>
            <w:tcBorders>
              <w:bottom w:val="single" w:sz="8" w:color="CCEEFF"/>
              <w:right w:val="single" w:sz="8" w:color="auto"/>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4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5.0</w:t>
            </w:r>
          </w:p>
        </w:tc>
      </w:tr>
      <w:tr>
        <w:trPr>
          <w:trHeight w:val="243"/>
        </w:trPr>
        <w:tc>
          <w:tcPr>
            <w:tcW w:w="5460" w:type="dxa"/>
            <w:vAlign w:val="bottom"/>
          </w:tcPr>
          <w:p>
            <w:pPr>
              <w:ind w:left="20"/>
              <w:spacing w:after="0"/>
              <w:rPr>
                <w:sz w:val="20"/>
                <w:szCs w:val="20"/>
                <w:color w:val="auto"/>
              </w:rPr>
            </w:pPr>
            <w:r>
              <w:rPr>
                <w:rFonts w:ascii="Arial" w:cs="Arial" w:eastAsia="Arial" w:hAnsi="Arial"/>
                <w:sz w:val="18"/>
                <w:szCs w:val="18"/>
                <w:color w:val="auto"/>
              </w:rPr>
              <w:t>Unrealized holdings gains (losses) on interest rate swaps</w:t>
            </w:r>
          </w:p>
        </w:tc>
        <w:tc>
          <w:tcPr>
            <w:tcW w:w="70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220" w:type="dxa"/>
            <w:vAlign w:val="bottom"/>
            <w:tcBorders>
              <w:right w:val="single" w:sz="8" w:color="auto"/>
            </w:tcBorders>
          </w:tcPr>
          <w:p>
            <w:pPr>
              <w:spacing w:after="0"/>
              <w:rPr>
                <w:sz w:val="21"/>
                <w:szCs w:val="21"/>
                <w:color w:val="auto"/>
              </w:rPr>
            </w:pPr>
          </w:p>
        </w:tc>
        <w:tc>
          <w:tcPr>
            <w:tcW w:w="1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480" w:type="dxa"/>
            <w:vAlign w:val="bottom"/>
          </w:tcPr>
          <w:p>
            <w:pPr>
              <w:spacing w:after="0"/>
              <w:rPr>
                <w:sz w:val="21"/>
                <w:szCs w:val="21"/>
                <w:color w:val="auto"/>
              </w:rPr>
            </w:pPr>
          </w:p>
        </w:tc>
      </w:tr>
      <w:tr>
        <w:trPr>
          <w:trHeight w:val="27"/>
        </w:trPr>
        <w:tc>
          <w:tcPr>
            <w:tcW w:w="546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tcPr>
          <w:p>
            <w:pPr>
              <w:spacing w:after="0"/>
              <w:rPr>
                <w:sz w:val="2"/>
                <w:szCs w:val="2"/>
                <w:color w:val="auto"/>
              </w:rPr>
            </w:pPr>
          </w:p>
        </w:tc>
        <w:tc>
          <w:tcPr>
            <w:tcW w:w="940" w:type="dxa"/>
            <w:vAlign w:val="bottom"/>
          </w:tcPr>
          <w:p>
            <w:pPr>
              <w:spacing w:after="0"/>
              <w:rPr>
                <w:sz w:val="2"/>
                <w:szCs w:val="2"/>
                <w:color w:val="auto"/>
              </w:rPr>
            </w:pPr>
          </w:p>
        </w:tc>
        <w:tc>
          <w:tcPr>
            <w:tcW w:w="220" w:type="dxa"/>
            <w:vAlign w:val="bottom"/>
            <w:tcBorders>
              <w:right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80" w:type="dxa"/>
            <w:vAlign w:val="bottom"/>
          </w:tcPr>
          <w:p>
            <w:pPr>
              <w:spacing w:after="0"/>
              <w:rPr>
                <w:sz w:val="2"/>
                <w:szCs w:val="2"/>
                <w:color w:val="auto"/>
              </w:rPr>
            </w:pPr>
          </w:p>
        </w:tc>
      </w:tr>
      <w:tr>
        <w:trPr>
          <w:trHeight w:val="250"/>
        </w:trPr>
        <w:tc>
          <w:tcPr>
            <w:tcW w:w="546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rPr>
              <w:t>Designated portion</w:t>
            </w:r>
          </w:p>
        </w:tc>
        <w:tc>
          <w:tcPr>
            <w:tcW w:w="7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4.0</w:t>
            </w:r>
          </w:p>
        </w:tc>
        <w:tc>
          <w:tcPr>
            <w:tcW w:w="20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(0.2)</w:t>
            </w:r>
          </w:p>
        </w:tc>
        <w:tc>
          <w:tcPr>
            <w:tcW w:w="220" w:type="dxa"/>
            <w:vAlign w:val="bottom"/>
            <w:tcBorders>
              <w:bottom w:val="single" w:sz="8" w:color="CCEEFF"/>
              <w:right w:val="single" w:sz="8" w:color="auto"/>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r>
      <w:tr>
        <w:trPr>
          <w:trHeight w:val="243"/>
        </w:trPr>
        <w:tc>
          <w:tcPr>
            <w:tcW w:w="5460" w:type="dxa"/>
            <w:vAlign w:val="bottom"/>
          </w:tcPr>
          <w:p>
            <w:pPr>
              <w:ind w:left="240"/>
              <w:spacing w:after="0"/>
              <w:rPr>
                <w:sz w:val="20"/>
                <w:szCs w:val="20"/>
                <w:color w:val="auto"/>
              </w:rPr>
            </w:pPr>
            <w:r>
              <w:rPr>
                <w:rFonts w:ascii="Arial" w:cs="Arial" w:eastAsia="Arial" w:hAnsi="Arial"/>
                <w:sz w:val="18"/>
                <w:szCs w:val="18"/>
                <w:color w:val="auto"/>
              </w:rPr>
              <w:t>De-designated portion</w:t>
            </w:r>
          </w:p>
        </w:tc>
        <w:tc>
          <w:tcPr>
            <w:tcW w:w="700" w:type="dxa"/>
            <w:vAlign w:val="bottom"/>
          </w:tcPr>
          <w:p>
            <w:pPr>
              <w:spacing w:after="0"/>
              <w:rPr>
                <w:sz w:val="21"/>
                <w:szCs w:val="21"/>
                <w:color w:val="auto"/>
              </w:rPr>
            </w:pPr>
          </w:p>
        </w:tc>
        <w:tc>
          <w:tcPr>
            <w:tcW w:w="122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780" w:type="dxa"/>
            <w:vAlign w:val="bottom"/>
          </w:tcPr>
          <w:p>
            <w:pPr>
              <w:spacing w:after="0"/>
              <w:rPr>
                <w:sz w:val="21"/>
                <w:szCs w:val="21"/>
                <w:color w:val="auto"/>
              </w:rPr>
            </w:pPr>
          </w:p>
        </w:tc>
        <w:tc>
          <w:tcPr>
            <w:tcW w:w="1160" w:type="dxa"/>
            <w:vAlign w:val="bottom"/>
            <w:tcBorders>
              <w:right w:val="single" w:sz="8" w:color="auto"/>
            </w:tcBorders>
            <w:gridSpan w:val="2"/>
          </w:tcPr>
          <w:p>
            <w:pPr>
              <w:jc w:val="center"/>
              <w:ind w:left="250"/>
              <w:spacing w:after="0"/>
              <w:rPr>
                <w:sz w:val="20"/>
                <w:szCs w:val="20"/>
                <w:color w:val="auto"/>
              </w:rPr>
            </w:pPr>
            <w:r>
              <w:rPr>
                <w:rFonts w:ascii="Arial" w:cs="Arial" w:eastAsia="Arial" w:hAnsi="Arial"/>
                <w:sz w:val="18"/>
                <w:szCs w:val="18"/>
                <w:color w:val="auto"/>
                <w:w w:val="99"/>
              </w:rPr>
              <w:t>—</w:t>
            </w:r>
          </w:p>
        </w:tc>
        <w:tc>
          <w:tcPr>
            <w:tcW w:w="1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480" w:type="dxa"/>
            <w:vAlign w:val="bottom"/>
          </w:tcPr>
          <w:p>
            <w:pPr>
              <w:jc w:val="right"/>
              <w:ind w:right="30"/>
              <w:spacing w:after="0"/>
              <w:rPr>
                <w:sz w:val="20"/>
                <w:szCs w:val="20"/>
                <w:color w:val="auto"/>
              </w:rPr>
            </w:pPr>
            <w:r>
              <w:rPr>
                <w:rFonts w:ascii="Arial" w:cs="Arial" w:eastAsia="Arial" w:hAnsi="Arial"/>
                <w:sz w:val="18"/>
                <w:szCs w:val="18"/>
                <w:color w:val="auto"/>
              </w:rPr>
              <w:t>17.6</w:t>
            </w:r>
          </w:p>
        </w:tc>
      </w:tr>
      <w:tr>
        <w:trPr>
          <w:trHeight w:val="27"/>
        </w:trPr>
        <w:tc>
          <w:tcPr>
            <w:tcW w:w="5460" w:type="dxa"/>
            <w:vAlign w:val="bottom"/>
            <w:tcBorders>
              <w:bottom w:val="single" w:sz="8" w:color="CCEEFF"/>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20" w:type="dxa"/>
            <w:vAlign w:val="bottom"/>
            <w:tcBorders>
              <w:bottom w:val="single" w:sz="8" w:color="CCEEFF"/>
              <w:right w:val="single" w:sz="8" w:color="auto"/>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r>
      <w:tr>
        <w:trPr>
          <w:trHeight w:val="243"/>
        </w:trPr>
        <w:tc>
          <w:tcPr>
            <w:tcW w:w="5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Accumulated other comprehensive income (loss)</w:t>
            </w:r>
          </w:p>
        </w:tc>
        <w:tc>
          <w:tcPr>
            <w:tcW w:w="700" w:type="dxa"/>
            <w:vAlign w:val="bottom"/>
            <w:tcBorders>
              <w:bottom w:val="single" w:sz="8" w:color="CCEEFF"/>
            </w:tcBorders>
            <w:shd w:val="clear" w:color="auto" w:fill="CCEEFF"/>
          </w:tcPr>
          <w:p>
            <w:pPr>
              <w:jc w:val="right"/>
              <w:ind w:right="49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14.1</w:t>
            </w:r>
          </w:p>
        </w:tc>
        <w:tc>
          <w:tcPr>
            <w:tcW w:w="20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590"/>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(0.5)</w:t>
            </w:r>
          </w:p>
        </w:tc>
        <w:tc>
          <w:tcPr>
            <w:tcW w:w="220" w:type="dxa"/>
            <w:vAlign w:val="bottom"/>
            <w:tcBorders>
              <w:bottom w:val="single" w:sz="8" w:color="CCEEFF"/>
              <w:right w:val="single" w:sz="8" w:color="auto"/>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4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22.6</w:t>
            </w:r>
          </w:p>
        </w:tc>
      </w:tr>
      <w:tr>
        <w:trPr>
          <w:trHeight w:val="20"/>
        </w:trPr>
        <w:tc>
          <w:tcPr>
            <w:tcW w:w="546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220" w:type="dxa"/>
            <w:vAlign w:val="bottom"/>
            <w:tcBorders>
              <w:right w:val="single" w:sz="8" w:color="auto"/>
            </w:tcBorders>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480" w:type="dxa"/>
            <w:vAlign w:val="bottom"/>
            <w:shd w:val="clear" w:color="auto" w:fill="000000"/>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Changes in accumulated other comprehensive income (loss) balances, net of tax, were as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288925</wp:posOffset>
            </wp:positionV>
            <wp:extent cx="7132320" cy="825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9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00" w:lineRule="exact"/>
        <w:rPr>
          <w:sz w:val="20"/>
          <w:szCs w:val="20"/>
          <w:color w:val="auto"/>
        </w:rPr>
      </w:pPr>
    </w:p>
    <w:p>
      <w:pPr>
        <w:spacing w:after="0" w:line="26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8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700" w:type="dxa"/>
            <w:vAlign w:val="bottom"/>
          </w:tcPr>
          <w:p>
            <w:pPr>
              <w:jc w:val="center"/>
              <w:ind w:right="90"/>
              <w:spacing w:after="0"/>
              <w:rPr>
                <w:sz w:val="20"/>
                <w:szCs w:val="20"/>
                <w:color w:val="auto"/>
              </w:rPr>
            </w:pPr>
            <w:r>
              <w:rPr>
                <w:rFonts w:ascii="Arial" w:cs="Arial" w:eastAsia="Arial" w:hAnsi="Arial"/>
                <w:sz w:val="18"/>
                <w:szCs w:val="18"/>
                <w:color w:val="auto"/>
                <w:w w:val="91"/>
              </w:rPr>
              <w:t>Unrealized Holdings</w:t>
            </w:r>
          </w:p>
        </w:tc>
        <w:tc>
          <w:tcPr>
            <w:tcW w:w="36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320" w:type="dxa"/>
            <w:vAlign w:val="bottom"/>
          </w:tcPr>
          <w:p>
            <w:pPr>
              <w:spacing w:after="0"/>
              <w:rPr>
                <w:sz w:val="18"/>
                <w:szCs w:val="18"/>
                <w:color w:val="auto"/>
              </w:rPr>
            </w:pPr>
          </w:p>
        </w:tc>
      </w:tr>
      <w:tr>
        <w:trPr>
          <w:trHeight w:val="216"/>
        </w:trPr>
        <w:tc>
          <w:tcPr>
            <w:tcW w:w="48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700" w:type="dxa"/>
            <w:vAlign w:val="bottom"/>
          </w:tcPr>
          <w:p>
            <w:pPr>
              <w:jc w:val="center"/>
              <w:ind w:right="70"/>
              <w:spacing w:after="0"/>
              <w:rPr>
                <w:sz w:val="20"/>
                <w:szCs w:val="20"/>
                <w:color w:val="auto"/>
              </w:rPr>
            </w:pPr>
            <w:r>
              <w:rPr>
                <w:rFonts w:ascii="Arial" w:cs="Arial" w:eastAsia="Arial" w:hAnsi="Arial"/>
                <w:sz w:val="18"/>
                <w:szCs w:val="18"/>
                <w:color w:val="auto"/>
                <w:w w:val="88"/>
              </w:rPr>
              <w:t>(Losses) Gains on</w:t>
            </w:r>
          </w:p>
        </w:tc>
        <w:tc>
          <w:tcPr>
            <w:tcW w:w="360" w:type="dxa"/>
            <w:vAlign w:val="bottom"/>
          </w:tcPr>
          <w:p>
            <w:pPr>
              <w:spacing w:after="0"/>
              <w:rPr>
                <w:sz w:val="18"/>
                <w:szCs w:val="18"/>
                <w:color w:val="auto"/>
              </w:rPr>
            </w:pPr>
          </w:p>
        </w:tc>
        <w:tc>
          <w:tcPr>
            <w:tcW w:w="1580" w:type="dxa"/>
            <w:vAlign w:val="bottom"/>
          </w:tcPr>
          <w:p>
            <w:pPr>
              <w:jc w:val="center"/>
              <w:ind w:right="210"/>
              <w:spacing w:after="0"/>
              <w:rPr>
                <w:sz w:val="20"/>
                <w:szCs w:val="20"/>
                <w:color w:val="auto"/>
              </w:rPr>
            </w:pPr>
            <w:r>
              <w:rPr>
                <w:rFonts w:ascii="Arial" w:cs="Arial" w:eastAsia="Arial" w:hAnsi="Arial"/>
                <w:sz w:val="18"/>
                <w:szCs w:val="18"/>
                <w:color w:val="auto"/>
                <w:w w:val="87"/>
              </w:rPr>
              <w:t>Pension and</w:t>
            </w:r>
          </w:p>
        </w:tc>
        <w:tc>
          <w:tcPr>
            <w:tcW w:w="520" w:type="dxa"/>
            <w:vAlign w:val="bottom"/>
          </w:tcPr>
          <w:p>
            <w:pPr>
              <w:spacing w:after="0"/>
              <w:rPr>
                <w:sz w:val="18"/>
                <w:szCs w:val="18"/>
                <w:color w:val="auto"/>
              </w:rPr>
            </w:pPr>
          </w:p>
        </w:tc>
        <w:tc>
          <w:tcPr>
            <w:tcW w:w="1320" w:type="dxa"/>
            <w:vAlign w:val="bottom"/>
          </w:tcPr>
          <w:p>
            <w:pPr>
              <w:spacing w:after="0"/>
              <w:rPr>
                <w:sz w:val="18"/>
                <w:szCs w:val="18"/>
                <w:color w:val="auto"/>
              </w:rPr>
            </w:pPr>
          </w:p>
        </w:tc>
      </w:tr>
      <w:tr>
        <w:trPr>
          <w:trHeight w:val="216"/>
        </w:trPr>
        <w:tc>
          <w:tcPr>
            <w:tcW w:w="48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700" w:type="dxa"/>
            <w:vAlign w:val="bottom"/>
          </w:tcPr>
          <w:p>
            <w:pPr>
              <w:jc w:val="center"/>
              <w:ind w:right="70"/>
              <w:spacing w:after="0"/>
              <w:rPr>
                <w:sz w:val="20"/>
                <w:szCs w:val="20"/>
                <w:color w:val="auto"/>
              </w:rPr>
            </w:pPr>
            <w:r>
              <w:rPr>
                <w:rFonts w:ascii="Arial" w:cs="Arial" w:eastAsia="Arial" w:hAnsi="Arial"/>
                <w:sz w:val="18"/>
                <w:szCs w:val="18"/>
                <w:color w:val="auto"/>
                <w:w w:val="89"/>
              </w:rPr>
              <w:t>Interest</w:t>
            </w:r>
          </w:p>
        </w:tc>
        <w:tc>
          <w:tcPr>
            <w:tcW w:w="360" w:type="dxa"/>
            <w:vAlign w:val="bottom"/>
          </w:tcPr>
          <w:p>
            <w:pPr>
              <w:spacing w:after="0"/>
              <w:rPr>
                <w:sz w:val="18"/>
                <w:szCs w:val="18"/>
                <w:color w:val="auto"/>
              </w:rPr>
            </w:pPr>
          </w:p>
        </w:tc>
        <w:tc>
          <w:tcPr>
            <w:tcW w:w="1580" w:type="dxa"/>
            <w:vAlign w:val="bottom"/>
          </w:tcPr>
          <w:p>
            <w:pPr>
              <w:jc w:val="center"/>
              <w:ind w:right="210"/>
              <w:spacing w:after="0"/>
              <w:rPr>
                <w:sz w:val="20"/>
                <w:szCs w:val="20"/>
                <w:color w:val="auto"/>
              </w:rPr>
            </w:pPr>
            <w:r>
              <w:rPr>
                <w:rFonts w:ascii="Arial" w:cs="Arial" w:eastAsia="Arial" w:hAnsi="Arial"/>
                <w:sz w:val="18"/>
                <w:szCs w:val="18"/>
                <w:color w:val="auto"/>
                <w:w w:val="88"/>
              </w:rPr>
              <w:t>Postretirement</w:t>
            </w:r>
          </w:p>
        </w:tc>
        <w:tc>
          <w:tcPr>
            <w:tcW w:w="520" w:type="dxa"/>
            <w:vAlign w:val="bottom"/>
          </w:tcPr>
          <w:p>
            <w:pPr>
              <w:spacing w:after="0"/>
              <w:rPr>
                <w:sz w:val="18"/>
                <w:szCs w:val="18"/>
                <w:color w:val="auto"/>
              </w:rPr>
            </w:pPr>
          </w:p>
        </w:tc>
        <w:tc>
          <w:tcPr>
            <w:tcW w:w="1320" w:type="dxa"/>
            <w:vAlign w:val="bottom"/>
          </w:tcPr>
          <w:p>
            <w:pPr>
              <w:spacing w:after="0"/>
              <w:rPr>
                <w:sz w:val="18"/>
                <w:szCs w:val="18"/>
                <w:color w:val="auto"/>
              </w:rPr>
            </w:pPr>
          </w:p>
        </w:tc>
      </w:tr>
      <w:tr>
        <w:trPr>
          <w:trHeight w:val="230"/>
        </w:trPr>
        <w:tc>
          <w:tcPr>
            <w:tcW w:w="4860" w:type="dxa"/>
            <w:vAlign w:val="bottom"/>
          </w:tcPr>
          <w:p>
            <w:pPr>
              <w:ind w:left="20"/>
              <w:spacing w:after="0"/>
              <w:rPr>
                <w:sz w:val="20"/>
                <w:szCs w:val="20"/>
                <w:color w:val="auto"/>
              </w:rPr>
            </w:pPr>
            <w:r>
              <w:rPr>
                <w:rFonts w:ascii="Arial" w:cs="Arial" w:eastAsia="Arial" w:hAnsi="Arial"/>
                <w:sz w:val="18"/>
                <w:szCs w:val="18"/>
                <w:color w:val="auto"/>
              </w:rPr>
              <w:t>(Millions)</w:t>
            </w:r>
          </w:p>
        </w:tc>
        <w:tc>
          <w:tcPr>
            <w:tcW w:w="900" w:type="dxa"/>
            <w:vAlign w:val="bottom"/>
          </w:tcPr>
          <w:p>
            <w:pPr>
              <w:spacing w:after="0"/>
              <w:rPr>
                <w:sz w:val="20"/>
                <w:szCs w:val="20"/>
                <w:color w:val="auto"/>
              </w:rPr>
            </w:pPr>
          </w:p>
        </w:tc>
        <w:tc>
          <w:tcPr>
            <w:tcW w:w="1700" w:type="dxa"/>
            <w:vAlign w:val="bottom"/>
          </w:tcPr>
          <w:p>
            <w:pPr>
              <w:jc w:val="center"/>
              <w:ind w:right="90"/>
              <w:spacing w:after="0"/>
              <w:rPr>
                <w:sz w:val="20"/>
                <w:szCs w:val="20"/>
                <w:color w:val="auto"/>
              </w:rPr>
            </w:pPr>
            <w:r>
              <w:rPr>
                <w:rFonts w:ascii="Arial" w:cs="Arial" w:eastAsia="Arial" w:hAnsi="Arial"/>
                <w:sz w:val="18"/>
                <w:szCs w:val="18"/>
                <w:color w:val="auto"/>
                <w:w w:val="86"/>
              </w:rPr>
              <w:t>Rate Swaps</w:t>
            </w:r>
          </w:p>
        </w:tc>
        <w:tc>
          <w:tcPr>
            <w:tcW w:w="360" w:type="dxa"/>
            <w:vAlign w:val="bottom"/>
          </w:tcPr>
          <w:p>
            <w:pPr>
              <w:spacing w:after="0"/>
              <w:rPr>
                <w:sz w:val="20"/>
                <w:szCs w:val="20"/>
                <w:color w:val="auto"/>
              </w:rPr>
            </w:pPr>
          </w:p>
        </w:tc>
        <w:tc>
          <w:tcPr>
            <w:tcW w:w="1580" w:type="dxa"/>
            <w:vAlign w:val="bottom"/>
          </w:tcPr>
          <w:p>
            <w:pPr>
              <w:jc w:val="center"/>
              <w:ind w:right="210"/>
              <w:spacing w:after="0"/>
              <w:rPr>
                <w:sz w:val="20"/>
                <w:szCs w:val="20"/>
                <w:color w:val="auto"/>
              </w:rPr>
            </w:pPr>
            <w:r>
              <w:rPr>
                <w:rFonts w:ascii="Arial" w:cs="Arial" w:eastAsia="Arial" w:hAnsi="Arial"/>
                <w:sz w:val="18"/>
                <w:szCs w:val="18"/>
                <w:color w:val="auto"/>
                <w:w w:val="88"/>
              </w:rPr>
              <w:t>Plans</w:t>
            </w:r>
          </w:p>
        </w:tc>
        <w:tc>
          <w:tcPr>
            <w:tcW w:w="520" w:type="dxa"/>
            <w:vAlign w:val="bottom"/>
          </w:tcPr>
          <w:p>
            <w:pPr>
              <w:spacing w:after="0"/>
              <w:rPr>
                <w:sz w:val="20"/>
                <w:szCs w:val="20"/>
                <w:color w:val="auto"/>
              </w:rPr>
            </w:pPr>
          </w:p>
        </w:tc>
        <w:tc>
          <w:tcPr>
            <w:tcW w:w="1320" w:type="dxa"/>
            <w:vAlign w:val="bottom"/>
          </w:tcPr>
          <w:p>
            <w:pPr>
              <w:jc w:val="right"/>
              <w:ind w:right="590"/>
              <w:spacing w:after="0"/>
              <w:rPr>
                <w:sz w:val="20"/>
                <w:szCs w:val="20"/>
                <w:color w:val="auto"/>
              </w:rPr>
            </w:pPr>
            <w:r>
              <w:rPr>
                <w:rFonts w:ascii="Arial" w:cs="Arial" w:eastAsia="Arial" w:hAnsi="Arial"/>
                <w:sz w:val="18"/>
                <w:szCs w:val="18"/>
                <w:color w:val="auto"/>
              </w:rPr>
              <w:t>Total</w:t>
            </w:r>
          </w:p>
        </w:tc>
      </w:tr>
      <w:tr>
        <w:trPr>
          <w:trHeight w:val="27"/>
        </w:trPr>
        <w:tc>
          <w:tcPr>
            <w:tcW w:w="48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r>
        <w:trPr>
          <w:trHeight w:val="237"/>
        </w:trPr>
        <w:tc>
          <w:tcPr>
            <w:tcW w:w="4860" w:type="dxa"/>
            <w:vAlign w:val="bottom"/>
          </w:tcPr>
          <w:p>
            <w:pPr>
              <w:ind w:left="20"/>
              <w:spacing w:after="0"/>
              <w:rPr>
                <w:sz w:val="20"/>
                <w:szCs w:val="20"/>
                <w:color w:val="auto"/>
              </w:rPr>
            </w:pPr>
            <w:r>
              <w:rPr>
                <w:rFonts w:ascii="Arial" w:cs="Arial" w:eastAsia="Arial" w:hAnsi="Arial"/>
                <w:sz w:val="18"/>
                <w:szCs w:val="18"/>
                <w:b w:val="1"/>
                <w:bCs w:val="1"/>
                <w:color w:val="auto"/>
              </w:rPr>
              <w:t>Predecessor:</w:t>
            </w:r>
          </w:p>
        </w:tc>
        <w:tc>
          <w:tcPr>
            <w:tcW w:w="900" w:type="dxa"/>
            <w:vAlign w:val="bottom"/>
          </w:tcPr>
          <w:p>
            <w:pPr>
              <w:spacing w:after="0"/>
              <w:rPr>
                <w:sz w:val="20"/>
                <w:szCs w:val="20"/>
                <w:color w:val="auto"/>
              </w:rPr>
            </w:pPr>
          </w:p>
        </w:tc>
        <w:tc>
          <w:tcPr>
            <w:tcW w:w="17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320" w:type="dxa"/>
            <w:vAlign w:val="bottom"/>
          </w:tcPr>
          <w:p>
            <w:pPr>
              <w:spacing w:after="0"/>
              <w:rPr>
                <w:sz w:val="20"/>
                <w:szCs w:val="20"/>
                <w:color w:val="auto"/>
              </w:rPr>
            </w:pPr>
          </w:p>
        </w:tc>
      </w:tr>
      <w:tr>
        <w:trPr>
          <w:trHeight w:val="27"/>
        </w:trPr>
        <w:tc>
          <w:tcPr>
            <w:tcW w:w="48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7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580" w:type="dxa"/>
            <w:vAlign w:val="bottom"/>
          </w:tcPr>
          <w:p>
            <w:pPr>
              <w:spacing w:after="0"/>
              <w:rPr>
                <w:sz w:val="2"/>
                <w:szCs w:val="2"/>
                <w:color w:val="auto"/>
              </w:rPr>
            </w:pPr>
          </w:p>
        </w:tc>
        <w:tc>
          <w:tcPr>
            <w:tcW w:w="520" w:type="dxa"/>
            <w:vAlign w:val="bottom"/>
          </w:tcPr>
          <w:p>
            <w:pPr>
              <w:spacing w:after="0"/>
              <w:rPr>
                <w:sz w:val="2"/>
                <w:szCs w:val="2"/>
                <w:color w:val="auto"/>
              </w:rPr>
            </w:pPr>
          </w:p>
        </w:tc>
        <w:tc>
          <w:tcPr>
            <w:tcW w:w="1320" w:type="dxa"/>
            <w:vAlign w:val="bottom"/>
          </w:tcPr>
          <w:p>
            <w:pPr>
              <w:spacing w:after="0"/>
              <w:rPr>
                <w:sz w:val="2"/>
                <w:szCs w:val="2"/>
                <w:color w:val="auto"/>
              </w:rPr>
            </w:pPr>
          </w:p>
        </w:tc>
      </w:tr>
      <w:tr>
        <w:trPr>
          <w:trHeight w:val="250"/>
        </w:trPr>
        <w:tc>
          <w:tcPr>
            <w:tcW w:w="486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rPr>
              <w:t>Balance at December 31, 2019</w:t>
            </w: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7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17.6</w:t>
            </w:r>
          </w:p>
        </w:tc>
        <w:tc>
          <w:tcPr>
            <w:tcW w:w="3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5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5.0</w:t>
            </w:r>
          </w:p>
        </w:tc>
        <w:tc>
          <w:tcPr>
            <w:tcW w:w="52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22.6</w:t>
            </w:r>
          </w:p>
        </w:tc>
      </w:tr>
      <w:tr>
        <w:trPr>
          <w:trHeight w:val="243"/>
        </w:trPr>
        <w:tc>
          <w:tcPr>
            <w:tcW w:w="4860" w:type="dxa"/>
            <w:vAlign w:val="bottom"/>
          </w:tcPr>
          <w:p>
            <w:pPr>
              <w:ind w:left="240"/>
              <w:spacing w:after="0"/>
              <w:rPr>
                <w:sz w:val="20"/>
                <w:szCs w:val="20"/>
                <w:color w:val="auto"/>
              </w:rPr>
            </w:pPr>
            <w:r>
              <w:rPr>
                <w:rFonts w:ascii="Arial" w:cs="Arial" w:eastAsia="Arial" w:hAnsi="Arial"/>
                <w:sz w:val="18"/>
                <w:szCs w:val="18"/>
                <w:color w:val="auto"/>
              </w:rPr>
              <w:t>Other comprehensive loss before reclassifications</w:t>
            </w:r>
          </w:p>
        </w:tc>
        <w:tc>
          <w:tcPr>
            <w:tcW w:w="900" w:type="dxa"/>
            <w:vAlign w:val="bottom"/>
          </w:tcPr>
          <w:p>
            <w:pPr>
              <w:spacing w:after="0"/>
              <w:rPr>
                <w:sz w:val="21"/>
                <w:szCs w:val="21"/>
                <w:color w:val="auto"/>
              </w:rPr>
            </w:pPr>
          </w:p>
        </w:tc>
        <w:tc>
          <w:tcPr>
            <w:tcW w:w="1700" w:type="dxa"/>
            <w:vAlign w:val="bottom"/>
          </w:tcPr>
          <w:p>
            <w:pPr>
              <w:jc w:val="right"/>
              <w:ind w:right="9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1"/>
                <w:szCs w:val="21"/>
                <w:color w:val="auto"/>
              </w:rPr>
            </w:pPr>
          </w:p>
        </w:tc>
        <w:tc>
          <w:tcPr>
            <w:tcW w:w="1580" w:type="dxa"/>
            <w:vAlign w:val="bottom"/>
          </w:tcPr>
          <w:p>
            <w:pPr>
              <w:jc w:val="right"/>
              <w:ind w:right="50"/>
              <w:spacing w:after="0"/>
              <w:rPr>
                <w:sz w:val="20"/>
                <w:szCs w:val="20"/>
                <w:color w:val="auto"/>
              </w:rPr>
            </w:pPr>
            <w:r>
              <w:rPr>
                <w:rFonts w:ascii="Arial" w:cs="Arial" w:eastAsia="Arial" w:hAnsi="Arial"/>
                <w:sz w:val="18"/>
                <w:szCs w:val="18"/>
                <w:color w:val="auto"/>
              </w:rPr>
              <w:t>(0.7)</w:t>
            </w:r>
          </w:p>
        </w:tc>
        <w:tc>
          <w:tcPr>
            <w:tcW w:w="52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(0.7)</w:t>
            </w:r>
          </w:p>
        </w:tc>
      </w:tr>
      <w:tr>
        <w:trPr>
          <w:trHeight w:val="27"/>
        </w:trPr>
        <w:tc>
          <w:tcPr>
            <w:tcW w:w="48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7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580" w:type="dxa"/>
            <w:vAlign w:val="bottom"/>
          </w:tcPr>
          <w:p>
            <w:pPr>
              <w:spacing w:after="0"/>
              <w:rPr>
                <w:sz w:val="2"/>
                <w:szCs w:val="2"/>
                <w:color w:val="auto"/>
              </w:rPr>
            </w:pPr>
          </w:p>
        </w:tc>
        <w:tc>
          <w:tcPr>
            <w:tcW w:w="520" w:type="dxa"/>
            <w:vAlign w:val="bottom"/>
          </w:tcPr>
          <w:p>
            <w:pPr>
              <w:spacing w:after="0"/>
              <w:rPr>
                <w:sz w:val="2"/>
                <w:szCs w:val="2"/>
                <w:color w:val="auto"/>
              </w:rPr>
            </w:pPr>
          </w:p>
        </w:tc>
        <w:tc>
          <w:tcPr>
            <w:tcW w:w="1320" w:type="dxa"/>
            <w:vAlign w:val="bottom"/>
          </w:tcPr>
          <w:p>
            <w:pPr>
              <w:spacing w:after="0"/>
              <w:rPr>
                <w:sz w:val="2"/>
                <w:szCs w:val="2"/>
                <w:color w:val="auto"/>
              </w:rPr>
            </w:pPr>
          </w:p>
        </w:tc>
      </w:tr>
      <w:tr>
        <w:trPr>
          <w:trHeight w:val="229"/>
        </w:trPr>
        <w:tc>
          <w:tcPr>
            <w:tcW w:w="4860" w:type="dxa"/>
            <w:vAlign w:val="bottom"/>
            <w:shd w:val="clear" w:color="auto" w:fill="CCEEFF"/>
          </w:tcPr>
          <w:p>
            <w:pPr>
              <w:ind w:left="240"/>
              <w:spacing w:after="0"/>
              <w:rPr>
                <w:sz w:val="20"/>
                <w:szCs w:val="20"/>
                <w:color w:val="auto"/>
              </w:rPr>
            </w:pPr>
            <w:r>
              <w:rPr>
                <w:rFonts w:ascii="Arial" w:cs="Arial" w:eastAsia="Arial" w:hAnsi="Arial"/>
                <w:sz w:val="18"/>
                <w:szCs w:val="18"/>
                <w:color w:val="auto"/>
              </w:rPr>
              <w:t>Amounts reclassified from other accumulated</w:t>
            </w:r>
          </w:p>
        </w:tc>
        <w:tc>
          <w:tcPr>
            <w:tcW w:w="900" w:type="dxa"/>
            <w:vAlign w:val="bottom"/>
            <w:shd w:val="clear" w:color="auto" w:fill="CCEEFF"/>
          </w:tcPr>
          <w:p>
            <w:pPr>
              <w:spacing w:after="0"/>
              <w:rPr>
                <w:sz w:val="19"/>
                <w:szCs w:val="19"/>
                <w:color w:val="auto"/>
              </w:rPr>
            </w:pPr>
          </w:p>
        </w:tc>
        <w:tc>
          <w:tcPr>
            <w:tcW w:w="170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580" w:type="dxa"/>
            <w:vAlign w:val="bottom"/>
            <w:shd w:val="clear" w:color="auto" w:fill="CCEEFF"/>
          </w:tcPr>
          <w:p>
            <w:pPr>
              <w:spacing w:after="0"/>
              <w:rPr>
                <w:sz w:val="19"/>
                <w:szCs w:val="19"/>
                <w:color w:val="auto"/>
              </w:rPr>
            </w:pPr>
          </w:p>
        </w:tc>
        <w:tc>
          <w:tcPr>
            <w:tcW w:w="520" w:type="dxa"/>
            <w:vAlign w:val="bottom"/>
            <w:shd w:val="clear" w:color="auto" w:fill="CCEEFF"/>
          </w:tcPr>
          <w:p>
            <w:pPr>
              <w:spacing w:after="0"/>
              <w:rPr>
                <w:sz w:val="19"/>
                <w:szCs w:val="19"/>
                <w:color w:val="auto"/>
              </w:rPr>
            </w:pPr>
          </w:p>
        </w:tc>
        <w:tc>
          <w:tcPr>
            <w:tcW w:w="1320" w:type="dxa"/>
            <w:vAlign w:val="bottom"/>
            <w:shd w:val="clear" w:color="auto" w:fill="CCEEFF"/>
          </w:tcPr>
          <w:p>
            <w:pPr>
              <w:spacing w:after="0"/>
              <w:rPr>
                <w:sz w:val="19"/>
                <w:szCs w:val="19"/>
                <w:color w:val="auto"/>
              </w:rPr>
            </w:pPr>
          </w:p>
        </w:tc>
      </w:tr>
      <w:tr>
        <w:trPr>
          <w:trHeight w:val="262"/>
        </w:trPr>
        <w:tc>
          <w:tcPr>
            <w:tcW w:w="48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comprehensive income (a)</w:t>
            </w:r>
          </w:p>
        </w:tc>
        <w:tc>
          <w:tcPr>
            <w:tcW w:w="900" w:type="dxa"/>
            <w:vAlign w:val="bottom"/>
            <w:tcBorders>
              <w:bottom w:val="single" w:sz="8" w:color="CCEEFF"/>
            </w:tcBorders>
            <w:shd w:val="clear" w:color="auto" w:fill="CCEEFF"/>
          </w:tcPr>
          <w:p>
            <w:pPr>
              <w:spacing w:after="0"/>
              <w:rPr>
                <w:sz w:val="22"/>
                <w:szCs w:val="22"/>
                <w:color w:val="auto"/>
              </w:rPr>
            </w:pPr>
          </w:p>
        </w:tc>
        <w:tc>
          <w:tcPr>
            <w:tcW w:w="170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(7.1)</w:t>
            </w:r>
          </w:p>
        </w:tc>
        <w:tc>
          <w:tcPr>
            <w:tcW w:w="360" w:type="dxa"/>
            <w:vAlign w:val="bottom"/>
            <w:tcBorders>
              <w:bottom w:val="single" w:sz="8" w:color="CCEEFF"/>
            </w:tcBorders>
            <w:shd w:val="clear" w:color="auto" w:fill="CCEEFF"/>
          </w:tcPr>
          <w:p>
            <w:pPr>
              <w:spacing w:after="0"/>
              <w:rPr>
                <w:sz w:val="22"/>
                <w:szCs w:val="22"/>
                <w:color w:val="auto"/>
              </w:rPr>
            </w:pPr>
          </w:p>
        </w:tc>
        <w:tc>
          <w:tcPr>
            <w:tcW w:w="158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(0.7)</w:t>
            </w:r>
          </w:p>
        </w:tc>
        <w:tc>
          <w:tcPr>
            <w:tcW w:w="52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(7.8)</w:t>
            </w:r>
          </w:p>
        </w:tc>
      </w:tr>
      <w:tr>
        <w:trPr>
          <w:trHeight w:val="222"/>
        </w:trPr>
        <w:tc>
          <w:tcPr>
            <w:tcW w:w="4860" w:type="dxa"/>
            <w:vAlign w:val="bottom"/>
            <w:tcBorders>
              <w:top w:val="single" w:sz="8" w:color="auto"/>
            </w:tcBorders>
          </w:tcPr>
          <w:p>
            <w:pPr>
              <w:ind w:left="240"/>
              <w:spacing w:after="0"/>
              <w:rPr>
                <w:sz w:val="20"/>
                <w:szCs w:val="20"/>
                <w:color w:val="auto"/>
              </w:rPr>
            </w:pPr>
            <w:r>
              <w:rPr>
                <w:rFonts w:ascii="Arial" w:cs="Arial" w:eastAsia="Arial" w:hAnsi="Arial"/>
                <w:sz w:val="18"/>
                <w:szCs w:val="18"/>
                <w:color w:val="auto"/>
              </w:rPr>
              <w:t>Balance as of September 21, 2020, before fresh start</w:t>
            </w:r>
          </w:p>
        </w:tc>
        <w:tc>
          <w:tcPr>
            <w:tcW w:w="900" w:type="dxa"/>
            <w:vAlign w:val="bottom"/>
            <w:tcBorders>
              <w:top w:val="single" w:sz="8" w:color="auto"/>
            </w:tcBorders>
          </w:tcPr>
          <w:p>
            <w:pPr>
              <w:spacing w:after="0"/>
              <w:rPr>
                <w:sz w:val="19"/>
                <w:szCs w:val="19"/>
                <w:color w:val="auto"/>
              </w:rPr>
            </w:pPr>
          </w:p>
        </w:tc>
        <w:tc>
          <w:tcPr>
            <w:tcW w:w="1700" w:type="dxa"/>
            <w:vAlign w:val="bottom"/>
            <w:tcBorders>
              <w:top w:val="single" w:sz="8" w:color="auto"/>
            </w:tcBorders>
          </w:tcPr>
          <w:p>
            <w:pPr>
              <w:spacing w:after="0"/>
              <w:rPr>
                <w:sz w:val="19"/>
                <w:szCs w:val="19"/>
                <w:color w:val="auto"/>
              </w:rPr>
            </w:pPr>
          </w:p>
        </w:tc>
        <w:tc>
          <w:tcPr>
            <w:tcW w:w="360" w:type="dxa"/>
            <w:vAlign w:val="bottom"/>
            <w:tcBorders>
              <w:top w:val="single" w:sz="8" w:color="auto"/>
            </w:tcBorders>
          </w:tcPr>
          <w:p>
            <w:pPr>
              <w:spacing w:after="0"/>
              <w:rPr>
                <w:sz w:val="19"/>
                <w:szCs w:val="19"/>
                <w:color w:val="auto"/>
              </w:rPr>
            </w:pPr>
          </w:p>
        </w:tc>
        <w:tc>
          <w:tcPr>
            <w:tcW w:w="1580" w:type="dxa"/>
            <w:vAlign w:val="bottom"/>
            <w:tcBorders>
              <w:top w:val="single" w:sz="8" w:color="auto"/>
            </w:tcBorders>
          </w:tcPr>
          <w:p>
            <w:pPr>
              <w:spacing w:after="0"/>
              <w:rPr>
                <w:sz w:val="19"/>
                <w:szCs w:val="19"/>
                <w:color w:val="auto"/>
              </w:rPr>
            </w:pPr>
          </w:p>
        </w:tc>
        <w:tc>
          <w:tcPr>
            <w:tcW w:w="520" w:type="dxa"/>
            <w:vAlign w:val="bottom"/>
            <w:tcBorders>
              <w:top w:val="single" w:sz="8" w:color="auto"/>
            </w:tcBorders>
          </w:tcPr>
          <w:p>
            <w:pPr>
              <w:spacing w:after="0"/>
              <w:rPr>
                <w:sz w:val="19"/>
                <w:szCs w:val="19"/>
                <w:color w:val="auto"/>
              </w:rPr>
            </w:pPr>
          </w:p>
        </w:tc>
        <w:tc>
          <w:tcPr>
            <w:tcW w:w="1320" w:type="dxa"/>
            <w:vAlign w:val="bottom"/>
            <w:tcBorders>
              <w:top w:val="single" w:sz="8" w:color="auto"/>
            </w:tcBorders>
          </w:tcPr>
          <w:p>
            <w:pPr>
              <w:spacing w:after="0"/>
              <w:rPr>
                <w:sz w:val="19"/>
                <w:szCs w:val="19"/>
                <w:color w:val="auto"/>
              </w:rPr>
            </w:pPr>
          </w:p>
        </w:tc>
      </w:tr>
      <w:tr>
        <w:trPr>
          <w:trHeight w:val="230"/>
        </w:trPr>
        <w:tc>
          <w:tcPr>
            <w:tcW w:w="4860" w:type="dxa"/>
            <w:vAlign w:val="bottom"/>
          </w:tcPr>
          <w:p>
            <w:pPr>
              <w:ind w:left="340"/>
              <w:spacing w:after="0"/>
              <w:rPr>
                <w:sz w:val="20"/>
                <w:szCs w:val="20"/>
                <w:color w:val="auto"/>
              </w:rPr>
            </w:pPr>
            <w:r>
              <w:rPr>
                <w:rFonts w:ascii="Arial" w:cs="Arial" w:eastAsia="Arial" w:hAnsi="Arial"/>
                <w:sz w:val="18"/>
                <w:szCs w:val="18"/>
                <w:color w:val="auto"/>
              </w:rPr>
              <w:t>adjustments</w:t>
            </w:r>
          </w:p>
        </w:tc>
        <w:tc>
          <w:tcPr>
            <w:tcW w:w="900" w:type="dxa"/>
            <w:vAlign w:val="bottom"/>
          </w:tcPr>
          <w:p>
            <w:pPr>
              <w:spacing w:after="0"/>
              <w:rPr>
                <w:sz w:val="20"/>
                <w:szCs w:val="20"/>
                <w:color w:val="auto"/>
              </w:rPr>
            </w:pPr>
          </w:p>
        </w:tc>
        <w:tc>
          <w:tcPr>
            <w:tcW w:w="1700" w:type="dxa"/>
            <w:vAlign w:val="bottom"/>
          </w:tcPr>
          <w:p>
            <w:pPr>
              <w:jc w:val="right"/>
              <w:ind w:right="90"/>
              <w:spacing w:after="0"/>
              <w:rPr>
                <w:sz w:val="20"/>
                <w:szCs w:val="20"/>
                <w:color w:val="auto"/>
              </w:rPr>
            </w:pPr>
            <w:r>
              <w:rPr>
                <w:rFonts w:ascii="Arial" w:cs="Arial" w:eastAsia="Arial" w:hAnsi="Arial"/>
                <w:sz w:val="18"/>
                <w:szCs w:val="18"/>
                <w:color w:val="auto"/>
              </w:rPr>
              <w:t>10.5</w:t>
            </w:r>
          </w:p>
        </w:tc>
        <w:tc>
          <w:tcPr>
            <w:tcW w:w="360" w:type="dxa"/>
            <w:vAlign w:val="bottom"/>
          </w:tcPr>
          <w:p>
            <w:pPr>
              <w:spacing w:after="0"/>
              <w:rPr>
                <w:sz w:val="20"/>
                <w:szCs w:val="20"/>
                <w:color w:val="auto"/>
              </w:rPr>
            </w:pPr>
          </w:p>
        </w:tc>
        <w:tc>
          <w:tcPr>
            <w:tcW w:w="1580" w:type="dxa"/>
            <w:vAlign w:val="bottom"/>
          </w:tcPr>
          <w:p>
            <w:pPr>
              <w:jc w:val="right"/>
              <w:ind w:right="90"/>
              <w:spacing w:after="0"/>
              <w:rPr>
                <w:sz w:val="20"/>
                <w:szCs w:val="20"/>
                <w:color w:val="auto"/>
              </w:rPr>
            </w:pPr>
            <w:r>
              <w:rPr>
                <w:rFonts w:ascii="Arial" w:cs="Arial" w:eastAsia="Arial" w:hAnsi="Arial"/>
                <w:sz w:val="18"/>
                <w:szCs w:val="18"/>
                <w:color w:val="auto"/>
              </w:rPr>
              <w:t>3.6</w:t>
            </w:r>
          </w:p>
        </w:tc>
        <w:tc>
          <w:tcPr>
            <w:tcW w:w="520" w:type="dxa"/>
            <w:vAlign w:val="bottom"/>
          </w:tcPr>
          <w:p>
            <w:pPr>
              <w:spacing w:after="0"/>
              <w:rPr>
                <w:sz w:val="20"/>
                <w:szCs w:val="20"/>
                <w:color w:val="auto"/>
              </w:rPr>
            </w:pPr>
          </w:p>
        </w:tc>
        <w:tc>
          <w:tcPr>
            <w:tcW w:w="1320" w:type="dxa"/>
            <w:vAlign w:val="bottom"/>
          </w:tcPr>
          <w:p>
            <w:pPr>
              <w:jc w:val="right"/>
              <w:ind w:right="30"/>
              <w:spacing w:after="0"/>
              <w:rPr>
                <w:sz w:val="20"/>
                <w:szCs w:val="20"/>
                <w:color w:val="auto"/>
              </w:rPr>
            </w:pPr>
            <w:r>
              <w:rPr>
                <w:rFonts w:ascii="Arial" w:cs="Arial" w:eastAsia="Arial" w:hAnsi="Arial"/>
                <w:sz w:val="18"/>
                <w:szCs w:val="18"/>
                <w:color w:val="auto"/>
              </w:rPr>
              <w:t>14.1</w:t>
            </w:r>
          </w:p>
        </w:tc>
      </w:tr>
      <w:tr>
        <w:trPr>
          <w:trHeight w:val="27"/>
        </w:trPr>
        <w:tc>
          <w:tcPr>
            <w:tcW w:w="48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7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580" w:type="dxa"/>
            <w:vAlign w:val="bottom"/>
          </w:tcPr>
          <w:p>
            <w:pPr>
              <w:spacing w:after="0"/>
              <w:rPr>
                <w:sz w:val="2"/>
                <w:szCs w:val="2"/>
                <w:color w:val="auto"/>
              </w:rPr>
            </w:pPr>
          </w:p>
        </w:tc>
        <w:tc>
          <w:tcPr>
            <w:tcW w:w="520" w:type="dxa"/>
            <w:vAlign w:val="bottom"/>
          </w:tcPr>
          <w:p>
            <w:pPr>
              <w:spacing w:after="0"/>
              <w:rPr>
                <w:sz w:val="2"/>
                <w:szCs w:val="2"/>
                <w:color w:val="auto"/>
              </w:rPr>
            </w:pPr>
          </w:p>
        </w:tc>
        <w:tc>
          <w:tcPr>
            <w:tcW w:w="1320" w:type="dxa"/>
            <w:vAlign w:val="bottom"/>
          </w:tcPr>
          <w:p>
            <w:pPr>
              <w:spacing w:after="0"/>
              <w:rPr>
                <w:sz w:val="2"/>
                <w:szCs w:val="2"/>
                <w:color w:val="auto"/>
              </w:rPr>
            </w:pPr>
          </w:p>
        </w:tc>
      </w:tr>
      <w:tr>
        <w:trPr>
          <w:trHeight w:val="229"/>
        </w:trPr>
        <w:tc>
          <w:tcPr>
            <w:tcW w:w="4860" w:type="dxa"/>
            <w:vAlign w:val="bottom"/>
            <w:shd w:val="clear" w:color="auto" w:fill="CCEEFF"/>
          </w:tcPr>
          <w:p>
            <w:pPr>
              <w:ind w:left="240"/>
              <w:spacing w:after="0"/>
              <w:rPr>
                <w:sz w:val="20"/>
                <w:szCs w:val="20"/>
                <w:color w:val="auto"/>
              </w:rPr>
            </w:pPr>
            <w:r>
              <w:rPr>
                <w:rFonts w:ascii="Arial" w:cs="Arial" w:eastAsia="Arial" w:hAnsi="Arial"/>
                <w:sz w:val="18"/>
                <w:szCs w:val="18"/>
                <w:color w:val="auto"/>
              </w:rPr>
              <w:t>Elimination of Predecessor accumulated other</w:t>
            </w:r>
          </w:p>
        </w:tc>
        <w:tc>
          <w:tcPr>
            <w:tcW w:w="900" w:type="dxa"/>
            <w:vAlign w:val="bottom"/>
            <w:shd w:val="clear" w:color="auto" w:fill="CCEEFF"/>
          </w:tcPr>
          <w:p>
            <w:pPr>
              <w:spacing w:after="0"/>
              <w:rPr>
                <w:sz w:val="19"/>
                <w:szCs w:val="19"/>
                <w:color w:val="auto"/>
              </w:rPr>
            </w:pPr>
          </w:p>
        </w:tc>
        <w:tc>
          <w:tcPr>
            <w:tcW w:w="170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580" w:type="dxa"/>
            <w:vAlign w:val="bottom"/>
            <w:shd w:val="clear" w:color="auto" w:fill="CCEEFF"/>
          </w:tcPr>
          <w:p>
            <w:pPr>
              <w:spacing w:after="0"/>
              <w:rPr>
                <w:sz w:val="19"/>
                <w:szCs w:val="19"/>
                <w:color w:val="auto"/>
              </w:rPr>
            </w:pPr>
          </w:p>
        </w:tc>
        <w:tc>
          <w:tcPr>
            <w:tcW w:w="520" w:type="dxa"/>
            <w:vAlign w:val="bottom"/>
            <w:shd w:val="clear" w:color="auto" w:fill="CCEEFF"/>
          </w:tcPr>
          <w:p>
            <w:pPr>
              <w:spacing w:after="0"/>
              <w:rPr>
                <w:sz w:val="19"/>
                <w:szCs w:val="19"/>
                <w:color w:val="auto"/>
              </w:rPr>
            </w:pPr>
          </w:p>
        </w:tc>
        <w:tc>
          <w:tcPr>
            <w:tcW w:w="1320" w:type="dxa"/>
            <w:vAlign w:val="bottom"/>
            <w:shd w:val="clear" w:color="auto" w:fill="CCEEFF"/>
          </w:tcPr>
          <w:p>
            <w:pPr>
              <w:spacing w:after="0"/>
              <w:rPr>
                <w:sz w:val="19"/>
                <w:szCs w:val="19"/>
                <w:color w:val="auto"/>
              </w:rPr>
            </w:pPr>
          </w:p>
        </w:tc>
      </w:tr>
      <w:tr>
        <w:trPr>
          <w:trHeight w:val="262"/>
        </w:trPr>
        <w:tc>
          <w:tcPr>
            <w:tcW w:w="48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comprehensive income</w:t>
            </w:r>
          </w:p>
        </w:tc>
        <w:tc>
          <w:tcPr>
            <w:tcW w:w="900" w:type="dxa"/>
            <w:vAlign w:val="bottom"/>
            <w:tcBorders>
              <w:bottom w:val="single" w:sz="8" w:color="CCEEFF"/>
            </w:tcBorders>
            <w:shd w:val="clear" w:color="auto" w:fill="CCEEFF"/>
          </w:tcPr>
          <w:p>
            <w:pPr>
              <w:spacing w:after="0"/>
              <w:rPr>
                <w:sz w:val="22"/>
                <w:szCs w:val="22"/>
                <w:color w:val="auto"/>
              </w:rPr>
            </w:pPr>
          </w:p>
        </w:tc>
        <w:tc>
          <w:tcPr>
            <w:tcW w:w="170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(10.5)</w:t>
            </w:r>
          </w:p>
        </w:tc>
        <w:tc>
          <w:tcPr>
            <w:tcW w:w="360" w:type="dxa"/>
            <w:vAlign w:val="bottom"/>
            <w:tcBorders>
              <w:bottom w:val="single" w:sz="8" w:color="CCEEFF"/>
            </w:tcBorders>
            <w:shd w:val="clear" w:color="auto" w:fill="CCEEFF"/>
          </w:tcPr>
          <w:p>
            <w:pPr>
              <w:spacing w:after="0"/>
              <w:rPr>
                <w:sz w:val="22"/>
                <w:szCs w:val="22"/>
                <w:color w:val="auto"/>
              </w:rPr>
            </w:pPr>
          </w:p>
        </w:tc>
        <w:tc>
          <w:tcPr>
            <w:tcW w:w="158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(3.6)</w:t>
            </w:r>
          </w:p>
        </w:tc>
        <w:tc>
          <w:tcPr>
            <w:tcW w:w="52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(14.1)</w:t>
            </w:r>
          </w:p>
        </w:tc>
      </w:tr>
      <w:tr>
        <w:trPr>
          <w:trHeight w:val="237"/>
        </w:trPr>
        <w:tc>
          <w:tcPr>
            <w:tcW w:w="4860" w:type="dxa"/>
            <w:vAlign w:val="bottom"/>
            <w:tcBorders>
              <w:top w:val="single" w:sz="8" w:color="auto"/>
            </w:tcBorders>
          </w:tcPr>
          <w:p>
            <w:pPr>
              <w:ind w:left="240"/>
              <w:spacing w:after="0"/>
              <w:rPr>
                <w:sz w:val="20"/>
                <w:szCs w:val="20"/>
                <w:color w:val="auto"/>
              </w:rPr>
            </w:pPr>
            <w:r>
              <w:rPr>
                <w:rFonts w:ascii="Arial" w:cs="Arial" w:eastAsia="Arial" w:hAnsi="Arial"/>
                <w:sz w:val="18"/>
                <w:szCs w:val="18"/>
                <w:color w:val="auto"/>
              </w:rPr>
              <w:t>Balance as of September 21, 2020</w:t>
            </w: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70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rPr>
              <w:t>—</w:t>
            </w:r>
          </w:p>
        </w:tc>
        <w:tc>
          <w:tcPr>
            <w:tcW w:w="3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rPr>
              <w:t>$</w:t>
            </w:r>
          </w:p>
        </w:tc>
        <w:tc>
          <w:tcPr>
            <w:tcW w:w="158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rPr>
              <w:t>—</w:t>
            </w:r>
          </w:p>
        </w:tc>
        <w:tc>
          <w:tcPr>
            <w:tcW w:w="520" w:type="dxa"/>
            <w:vAlign w:val="bottom"/>
            <w:tcBorders>
              <w:top w:val="single" w:sz="8" w:color="auto"/>
            </w:tcBorders>
          </w:tcPr>
          <w:p>
            <w:pPr>
              <w:jc w:val="right"/>
              <w:ind w:right="190"/>
              <w:spacing w:after="0"/>
              <w:rPr>
                <w:sz w:val="20"/>
                <w:szCs w:val="20"/>
                <w:color w:val="auto"/>
              </w:rPr>
            </w:pPr>
            <w:r>
              <w:rPr>
                <w:rFonts w:ascii="Arial" w:cs="Arial" w:eastAsia="Arial" w:hAnsi="Arial"/>
                <w:sz w:val="18"/>
                <w:szCs w:val="18"/>
                <w:color w:val="auto"/>
              </w:rPr>
              <w:t>$</w:t>
            </w:r>
          </w:p>
        </w:tc>
        <w:tc>
          <w:tcPr>
            <w:tcW w:w="13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w:t>
            </w:r>
          </w:p>
        </w:tc>
      </w:tr>
      <w:tr>
        <w:trPr>
          <w:trHeight w:val="47"/>
        </w:trPr>
        <w:tc>
          <w:tcPr>
            <w:tcW w:w="4860" w:type="dxa"/>
            <w:vAlign w:val="bottom"/>
            <w:tcBorders>
              <w:bottom w:val="single" w:sz="8" w:color="auto"/>
            </w:tcBorders>
          </w:tcPr>
          <w:p>
            <w:pPr>
              <w:spacing w:after="0"/>
              <w:rPr>
                <w:sz w:val="4"/>
                <w:szCs w:val="4"/>
                <w:color w:val="auto"/>
              </w:rPr>
            </w:pPr>
          </w:p>
        </w:tc>
        <w:tc>
          <w:tcPr>
            <w:tcW w:w="900" w:type="dxa"/>
            <w:vAlign w:val="bottom"/>
            <w:tcBorders>
              <w:bottom w:val="single" w:sz="8" w:color="auto"/>
            </w:tcBorders>
          </w:tcPr>
          <w:p>
            <w:pPr>
              <w:spacing w:after="0"/>
              <w:rPr>
                <w:sz w:val="4"/>
                <w:szCs w:val="4"/>
                <w:color w:val="auto"/>
              </w:rPr>
            </w:pPr>
          </w:p>
        </w:tc>
        <w:tc>
          <w:tcPr>
            <w:tcW w:w="1700" w:type="dxa"/>
            <w:vAlign w:val="bottom"/>
            <w:tcBorders>
              <w:bottom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1580" w:type="dxa"/>
            <w:vAlign w:val="bottom"/>
            <w:tcBorders>
              <w:bottom w:val="single" w:sz="8" w:color="auto"/>
            </w:tcBorders>
          </w:tcPr>
          <w:p>
            <w:pPr>
              <w:spacing w:after="0"/>
              <w:rPr>
                <w:sz w:val="4"/>
                <w:szCs w:val="4"/>
                <w:color w:val="auto"/>
              </w:rPr>
            </w:pPr>
          </w:p>
        </w:tc>
        <w:tc>
          <w:tcPr>
            <w:tcW w:w="520" w:type="dxa"/>
            <w:vAlign w:val="bottom"/>
            <w:tcBorders>
              <w:bottom w:val="single" w:sz="8" w:color="auto"/>
            </w:tcBorders>
          </w:tcPr>
          <w:p>
            <w:pPr>
              <w:spacing w:after="0"/>
              <w:rPr>
                <w:sz w:val="4"/>
                <w:szCs w:val="4"/>
                <w:color w:val="auto"/>
              </w:rPr>
            </w:pPr>
          </w:p>
        </w:tc>
        <w:tc>
          <w:tcPr>
            <w:tcW w:w="1320" w:type="dxa"/>
            <w:vAlign w:val="bottom"/>
            <w:tcBorders>
              <w:bottom w:val="single" w:sz="8" w:color="auto"/>
            </w:tcBorders>
          </w:tcPr>
          <w:p>
            <w:pPr>
              <w:spacing w:after="0"/>
              <w:rPr>
                <w:sz w:val="4"/>
                <w:szCs w:val="4"/>
                <w:color w:val="auto"/>
              </w:rPr>
            </w:pPr>
          </w:p>
        </w:tc>
      </w:tr>
      <w:tr>
        <w:trPr>
          <w:trHeight w:val="229"/>
        </w:trPr>
        <w:tc>
          <w:tcPr>
            <w:tcW w:w="486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700" w:type="dxa"/>
            <w:vAlign w:val="bottom"/>
          </w:tcPr>
          <w:p>
            <w:pPr>
              <w:jc w:val="center"/>
              <w:ind w:right="90"/>
              <w:spacing w:after="0"/>
              <w:rPr>
                <w:sz w:val="20"/>
                <w:szCs w:val="20"/>
                <w:color w:val="auto"/>
              </w:rPr>
            </w:pPr>
            <w:r>
              <w:rPr>
                <w:rFonts w:ascii="Arial" w:cs="Arial" w:eastAsia="Arial" w:hAnsi="Arial"/>
                <w:sz w:val="18"/>
                <w:szCs w:val="18"/>
                <w:color w:val="auto"/>
                <w:w w:val="91"/>
              </w:rPr>
              <w:t>Unrealized Holdings</w:t>
            </w:r>
          </w:p>
        </w:tc>
        <w:tc>
          <w:tcPr>
            <w:tcW w:w="360" w:type="dxa"/>
            <w:vAlign w:val="bottom"/>
          </w:tcPr>
          <w:p>
            <w:pPr>
              <w:spacing w:after="0"/>
              <w:rPr>
                <w:sz w:val="19"/>
                <w:szCs w:val="19"/>
                <w:color w:val="auto"/>
              </w:rPr>
            </w:pPr>
          </w:p>
        </w:tc>
        <w:tc>
          <w:tcPr>
            <w:tcW w:w="158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320" w:type="dxa"/>
            <w:vAlign w:val="bottom"/>
          </w:tcPr>
          <w:p>
            <w:pPr>
              <w:spacing w:after="0"/>
              <w:rPr>
                <w:sz w:val="19"/>
                <w:szCs w:val="19"/>
                <w:color w:val="auto"/>
              </w:rPr>
            </w:pPr>
          </w:p>
        </w:tc>
      </w:tr>
      <w:tr>
        <w:trPr>
          <w:trHeight w:val="216"/>
        </w:trPr>
        <w:tc>
          <w:tcPr>
            <w:tcW w:w="48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700" w:type="dxa"/>
            <w:vAlign w:val="bottom"/>
          </w:tcPr>
          <w:p>
            <w:pPr>
              <w:jc w:val="center"/>
              <w:ind w:right="70"/>
              <w:spacing w:after="0"/>
              <w:rPr>
                <w:sz w:val="20"/>
                <w:szCs w:val="20"/>
                <w:color w:val="auto"/>
              </w:rPr>
            </w:pPr>
            <w:r>
              <w:rPr>
                <w:rFonts w:ascii="Arial" w:cs="Arial" w:eastAsia="Arial" w:hAnsi="Arial"/>
                <w:sz w:val="18"/>
                <w:szCs w:val="18"/>
                <w:color w:val="auto"/>
                <w:w w:val="88"/>
              </w:rPr>
              <w:t>(Losses) Gains on</w:t>
            </w:r>
          </w:p>
        </w:tc>
        <w:tc>
          <w:tcPr>
            <w:tcW w:w="36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320" w:type="dxa"/>
            <w:vAlign w:val="bottom"/>
          </w:tcPr>
          <w:p>
            <w:pPr>
              <w:spacing w:after="0"/>
              <w:rPr>
                <w:sz w:val="18"/>
                <w:szCs w:val="18"/>
                <w:color w:val="auto"/>
              </w:rPr>
            </w:pPr>
          </w:p>
        </w:tc>
      </w:tr>
      <w:tr>
        <w:trPr>
          <w:trHeight w:val="216"/>
        </w:trPr>
        <w:tc>
          <w:tcPr>
            <w:tcW w:w="48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700" w:type="dxa"/>
            <w:vAlign w:val="bottom"/>
          </w:tcPr>
          <w:p>
            <w:pPr>
              <w:jc w:val="center"/>
              <w:ind w:right="70"/>
              <w:spacing w:after="0"/>
              <w:rPr>
                <w:sz w:val="20"/>
                <w:szCs w:val="20"/>
                <w:color w:val="auto"/>
              </w:rPr>
            </w:pPr>
            <w:r>
              <w:rPr>
                <w:rFonts w:ascii="Arial" w:cs="Arial" w:eastAsia="Arial" w:hAnsi="Arial"/>
                <w:sz w:val="18"/>
                <w:szCs w:val="18"/>
                <w:color w:val="auto"/>
                <w:w w:val="89"/>
              </w:rPr>
              <w:t>Interest</w:t>
            </w:r>
          </w:p>
        </w:tc>
        <w:tc>
          <w:tcPr>
            <w:tcW w:w="360" w:type="dxa"/>
            <w:vAlign w:val="bottom"/>
          </w:tcPr>
          <w:p>
            <w:pPr>
              <w:spacing w:after="0"/>
              <w:rPr>
                <w:sz w:val="18"/>
                <w:szCs w:val="18"/>
                <w:color w:val="auto"/>
              </w:rPr>
            </w:pPr>
          </w:p>
        </w:tc>
        <w:tc>
          <w:tcPr>
            <w:tcW w:w="1580" w:type="dxa"/>
            <w:vAlign w:val="bottom"/>
          </w:tcPr>
          <w:p>
            <w:pPr>
              <w:jc w:val="center"/>
              <w:ind w:right="210"/>
              <w:spacing w:after="0"/>
              <w:rPr>
                <w:sz w:val="20"/>
                <w:szCs w:val="20"/>
                <w:color w:val="auto"/>
              </w:rPr>
            </w:pPr>
            <w:r>
              <w:rPr>
                <w:rFonts w:ascii="Arial" w:cs="Arial" w:eastAsia="Arial" w:hAnsi="Arial"/>
                <w:sz w:val="18"/>
                <w:szCs w:val="18"/>
                <w:color w:val="auto"/>
                <w:w w:val="88"/>
              </w:rPr>
              <w:t>Postretirement</w:t>
            </w:r>
          </w:p>
        </w:tc>
        <w:tc>
          <w:tcPr>
            <w:tcW w:w="520" w:type="dxa"/>
            <w:vAlign w:val="bottom"/>
          </w:tcPr>
          <w:p>
            <w:pPr>
              <w:spacing w:after="0"/>
              <w:rPr>
                <w:sz w:val="18"/>
                <w:szCs w:val="18"/>
                <w:color w:val="auto"/>
              </w:rPr>
            </w:pPr>
          </w:p>
        </w:tc>
        <w:tc>
          <w:tcPr>
            <w:tcW w:w="1320" w:type="dxa"/>
            <w:vAlign w:val="bottom"/>
          </w:tcPr>
          <w:p>
            <w:pPr>
              <w:spacing w:after="0"/>
              <w:rPr>
                <w:sz w:val="18"/>
                <w:szCs w:val="18"/>
                <w:color w:val="auto"/>
              </w:rPr>
            </w:pPr>
          </w:p>
        </w:tc>
      </w:tr>
      <w:tr>
        <w:trPr>
          <w:trHeight w:val="230"/>
        </w:trPr>
        <w:tc>
          <w:tcPr>
            <w:tcW w:w="486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700" w:type="dxa"/>
            <w:vAlign w:val="bottom"/>
          </w:tcPr>
          <w:p>
            <w:pPr>
              <w:jc w:val="center"/>
              <w:ind w:right="90"/>
              <w:spacing w:after="0"/>
              <w:rPr>
                <w:sz w:val="20"/>
                <w:szCs w:val="20"/>
                <w:color w:val="auto"/>
              </w:rPr>
            </w:pPr>
            <w:r>
              <w:rPr>
                <w:rFonts w:ascii="Arial" w:cs="Arial" w:eastAsia="Arial" w:hAnsi="Arial"/>
                <w:sz w:val="18"/>
                <w:szCs w:val="18"/>
                <w:color w:val="auto"/>
                <w:w w:val="86"/>
              </w:rPr>
              <w:t>Rate Swaps</w:t>
            </w:r>
          </w:p>
        </w:tc>
        <w:tc>
          <w:tcPr>
            <w:tcW w:w="360" w:type="dxa"/>
            <w:vAlign w:val="bottom"/>
          </w:tcPr>
          <w:p>
            <w:pPr>
              <w:spacing w:after="0"/>
              <w:rPr>
                <w:sz w:val="20"/>
                <w:szCs w:val="20"/>
                <w:color w:val="auto"/>
              </w:rPr>
            </w:pPr>
          </w:p>
        </w:tc>
        <w:tc>
          <w:tcPr>
            <w:tcW w:w="1580" w:type="dxa"/>
            <w:vAlign w:val="bottom"/>
          </w:tcPr>
          <w:p>
            <w:pPr>
              <w:jc w:val="center"/>
              <w:ind w:right="210"/>
              <w:spacing w:after="0"/>
              <w:rPr>
                <w:sz w:val="20"/>
                <w:szCs w:val="20"/>
                <w:color w:val="auto"/>
              </w:rPr>
            </w:pPr>
            <w:r>
              <w:rPr>
                <w:rFonts w:ascii="Arial" w:cs="Arial" w:eastAsia="Arial" w:hAnsi="Arial"/>
                <w:sz w:val="18"/>
                <w:szCs w:val="18"/>
                <w:color w:val="auto"/>
                <w:w w:val="88"/>
              </w:rPr>
              <w:t>Plan</w:t>
            </w:r>
          </w:p>
        </w:tc>
        <w:tc>
          <w:tcPr>
            <w:tcW w:w="520" w:type="dxa"/>
            <w:vAlign w:val="bottom"/>
          </w:tcPr>
          <w:p>
            <w:pPr>
              <w:spacing w:after="0"/>
              <w:rPr>
                <w:sz w:val="20"/>
                <w:szCs w:val="20"/>
                <w:color w:val="auto"/>
              </w:rPr>
            </w:pPr>
          </w:p>
        </w:tc>
        <w:tc>
          <w:tcPr>
            <w:tcW w:w="1320" w:type="dxa"/>
            <w:vAlign w:val="bottom"/>
          </w:tcPr>
          <w:p>
            <w:pPr>
              <w:jc w:val="right"/>
              <w:ind w:right="590"/>
              <w:spacing w:after="0"/>
              <w:rPr>
                <w:sz w:val="20"/>
                <w:szCs w:val="20"/>
                <w:color w:val="auto"/>
              </w:rPr>
            </w:pPr>
            <w:r>
              <w:rPr>
                <w:rFonts w:ascii="Arial" w:cs="Arial" w:eastAsia="Arial" w:hAnsi="Arial"/>
                <w:sz w:val="18"/>
                <w:szCs w:val="18"/>
                <w:color w:val="auto"/>
              </w:rPr>
              <w:t>Total</w:t>
            </w:r>
          </w:p>
        </w:tc>
      </w:tr>
      <w:tr>
        <w:trPr>
          <w:trHeight w:val="27"/>
        </w:trPr>
        <w:tc>
          <w:tcPr>
            <w:tcW w:w="48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r>
        <w:trPr>
          <w:trHeight w:val="237"/>
        </w:trPr>
        <w:tc>
          <w:tcPr>
            <w:tcW w:w="4860" w:type="dxa"/>
            <w:vAlign w:val="bottom"/>
          </w:tcPr>
          <w:p>
            <w:pPr>
              <w:ind w:left="20"/>
              <w:spacing w:after="0"/>
              <w:rPr>
                <w:sz w:val="20"/>
                <w:szCs w:val="20"/>
                <w:color w:val="auto"/>
              </w:rPr>
            </w:pPr>
            <w:r>
              <w:rPr>
                <w:rFonts w:ascii="Arial" w:cs="Arial" w:eastAsia="Arial" w:hAnsi="Arial"/>
                <w:sz w:val="18"/>
                <w:szCs w:val="18"/>
                <w:b w:val="1"/>
                <w:bCs w:val="1"/>
                <w:color w:val="auto"/>
              </w:rPr>
              <w:t>Successor:</w:t>
            </w:r>
          </w:p>
        </w:tc>
        <w:tc>
          <w:tcPr>
            <w:tcW w:w="900" w:type="dxa"/>
            <w:vAlign w:val="bottom"/>
          </w:tcPr>
          <w:p>
            <w:pPr>
              <w:spacing w:after="0"/>
              <w:rPr>
                <w:sz w:val="20"/>
                <w:szCs w:val="20"/>
                <w:color w:val="auto"/>
              </w:rPr>
            </w:pPr>
          </w:p>
        </w:tc>
        <w:tc>
          <w:tcPr>
            <w:tcW w:w="17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320" w:type="dxa"/>
            <w:vAlign w:val="bottom"/>
          </w:tcPr>
          <w:p>
            <w:pPr>
              <w:spacing w:after="0"/>
              <w:rPr>
                <w:sz w:val="20"/>
                <w:szCs w:val="20"/>
                <w:color w:val="auto"/>
              </w:rPr>
            </w:pPr>
          </w:p>
        </w:tc>
      </w:tr>
      <w:tr>
        <w:trPr>
          <w:trHeight w:val="27"/>
        </w:trPr>
        <w:tc>
          <w:tcPr>
            <w:tcW w:w="48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7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580" w:type="dxa"/>
            <w:vAlign w:val="bottom"/>
          </w:tcPr>
          <w:p>
            <w:pPr>
              <w:spacing w:after="0"/>
              <w:rPr>
                <w:sz w:val="2"/>
                <w:szCs w:val="2"/>
                <w:color w:val="auto"/>
              </w:rPr>
            </w:pPr>
          </w:p>
        </w:tc>
        <w:tc>
          <w:tcPr>
            <w:tcW w:w="520" w:type="dxa"/>
            <w:vAlign w:val="bottom"/>
          </w:tcPr>
          <w:p>
            <w:pPr>
              <w:spacing w:after="0"/>
              <w:rPr>
                <w:sz w:val="2"/>
                <w:szCs w:val="2"/>
                <w:color w:val="auto"/>
              </w:rPr>
            </w:pPr>
          </w:p>
        </w:tc>
        <w:tc>
          <w:tcPr>
            <w:tcW w:w="1320" w:type="dxa"/>
            <w:vAlign w:val="bottom"/>
          </w:tcPr>
          <w:p>
            <w:pPr>
              <w:spacing w:after="0"/>
              <w:rPr>
                <w:sz w:val="2"/>
                <w:szCs w:val="2"/>
                <w:color w:val="auto"/>
              </w:rPr>
            </w:pPr>
          </w:p>
        </w:tc>
      </w:tr>
      <w:tr>
        <w:trPr>
          <w:trHeight w:val="250"/>
        </w:trPr>
        <w:tc>
          <w:tcPr>
            <w:tcW w:w="486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rPr>
              <w:t>Balance as of September 22, 2020</w:t>
            </w: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7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5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w:t>
            </w:r>
          </w:p>
        </w:tc>
        <w:tc>
          <w:tcPr>
            <w:tcW w:w="52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r>
      <w:tr>
        <w:trPr>
          <w:trHeight w:val="243"/>
        </w:trPr>
        <w:tc>
          <w:tcPr>
            <w:tcW w:w="4860" w:type="dxa"/>
            <w:vAlign w:val="bottom"/>
          </w:tcPr>
          <w:p>
            <w:pPr>
              <w:ind w:left="240"/>
              <w:spacing w:after="0"/>
              <w:rPr>
                <w:sz w:val="20"/>
                <w:szCs w:val="20"/>
                <w:color w:val="auto"/>
              </w:rPr>
            </w:pPr>
            <w:r>
              <w:rPr>
                <w:rFonts w:ascii="Arial" w:cs="Arial" w:eastAsia="Arial" w:hAnsi="Arial"/>
                <w:sz w:val="18"/>
                <w:szCs w:val="18"/>
                <w:color w:val="auto"/>
              </w:rPr>
              <w:t>Other comprehensive loss before reclassifications</w:t>
            </w:r>
          </w:p>
        </w:tc>
        <w:tc>
          <w:tcPr>
            <w:tcW w:w="900" w:type="dxa"/>
            <w:vAlign w:val="bottom"/>
          </w:tcPr>
          <w:p>
            <w:pPr>
              <w:spacing w:after="0"/>
              <w:rPr>
                <w:sz w:val="21"/>
                <w:szCs w:val="21"/>
                <w:color w:val="auto"/>
              </w:rPr>
            </w:pPr>
          </w:p>
        </w:tc>
        <w:tc>
          <w:tcPr>
            <w:tcW w:w="1700" w:type="dxa"/>
            <w:vAlign w:val="bottom"/>
          </w:tcPr>
          <w:p>
            <w:pPr>
              <w:jc w:val="right"/>
              <w:ind w:right="50"/>
              <w:spacing w:after="0"/>
              <w:rPr>
                <w:sz w:val="20"/>
                <w:szCs w:val="20"/>
                <w:color w:val="auto"/>
              </w:rPr>
            </w:pPr>
            <w:r>
              <w:rPr>
                <w:rFonts w:ascii="Arial" w:cs="Arial" w:eastAsia="Arial" w:hAnsi="Arial"/>
                <w:sz w:val="18"/>
                <w:szCs w:val="18"/>
                <w:color w:val="auto"/>
              </w:rPr>
              <w:t>(0.2)</w:t>
            </w:r>
          </w:p>
        </w:tc>
        <w:tc>
          <w:tcPr>
            <w:tcW w:w="360" w:type="dxa"/>
            <w:vAlign w:val="bottom"/>
          </w:tcPr>
          <w:p>
            <w:pPr>
              <w:spacing w:after="0"/>
              <w:rPr>
                <w:sz w:val="21"/>
                <w:szCs w:val="21"/>
                <w:color w:val="auto"/>
              </w:rPr>
            </w:pPr>
          </w:p>
        </w:tc>
        <w:tc>
          <w:tcPr>
            <w:tcW w:w="1580" w:type="dxa"/>
            <w:vAlign w:val="bottom"/>
          </w:tcPr>
          <w:p>
            <w:pPr>
              <w:jc w:val="right"/>
              <w:ind w:right="50"/>
              <w:spacing w:after="0"/>
              <w:rPr>
                <w:sz w:val="20"/>
                <w:szCs w:val="20"/>
                <w:color w:val="auto"/>
              </w:rPr>
            </w:pPr>
            <w:r>
              <w:rPr>
                <w:rFonts w:ascii="Arial" w:cs="Arial" w:eastAsia="Arial" w:hAnsi="Arial"/>
                <w:sz w:val="18"/>
                <w:szCs w:val="18"/>
                <w:color w:val="auto"/>
              </w:rPr>
              <w:t>(0.3)</w:t>
            </w:r>
          </w:p>
        </w:tc>
        <w:tc>
          <w:tcPr>
            <w:tcW w:w="52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(0.5)</w:t>
            </w:r>
          </w:p>
        </w:tc>
      </w:tr>
      <w:tr>
        <w:trPr>
          <w:trHeight w:val="27"/>
        </w:trPr>
        <w:tc>
          <w:tcPr>
            <w:tcW w:w="48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r>
        <w:trPr>
          <w:trHeight w:val="268"/>
        </w:trPr>
        <w:tc>
          <w:tcPr>
            <w:tcW w:w="486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rPr>
              <w:t>Balance as of December 31, 2020</w:t>
            </w: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70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(0.2)</w:t>
            </w:r>
          </w:p>
        </w:tc>
        <w:tc>
          <w:tcPr>
            <w:tcW w:w="3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58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(0.3)</w:t>
            </w:r>
          </w:p>
        </w:tc>
        <w:tc>
          <w:tcPr>
            <w:tcW w:w="52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(0.5)</w:t>
            </w:r>
          </w:p>
        </w:tc>
      </w:tr>
      <w:tr>
        <w:trPr>
          <w:trHeight w:val="237"/>
        </w:trPr>
        <w:tc>
          <w:tcPr>
            <w:tcW w:w="4860" w:type="dxa"/>
            <w:vAlign w:val="bottom"/>
            <w:tcBorders>
              <w:top w:val="single" w:sz="8" w:color="auto"/>
            </w:tcBorders>
          </w:tcPr>
          <w:p>
            <w:pPr>
              <w:ind w:left="240"/>
              <w:spacing w:after="0"/>
              <w:rPr>
                <w:sz w:val="20"/>
                <w:szCs w:val="20"/>
                <w:color w:val="auto"/>
              </w:rPr>
            </w:pPr>
            <w:r>
              <w:rPr>
                <w:rFonts w:ascii="Arial" w:cs="Arial" w:eastAsia="Arial" w:hAnsi="Arial"/>
                <w:sz w:val="18"/>
                <w:szCs w:val="18"/>
                <w:color w:val="auto"/>
              </w:rPr>
              <w:t>Other comprehensive income before reclassifications</w:t>
            </w:r>
          </w:p>
        </w:tc>
        <w:tc>
          <w:tcPr>
            <w:tcW w:w="900" w:type="dxa"/>
            <w:vAlign w:val="bottom"/>
            <w:tcBorders>
              <w:top w:val="single" w:sz="8" w:color="auto"/>
            </w:tcBorders>
          </w:tcPr>
          <w:p>
            <w:pPr>
              <w:spacing w:after="0"/>
              <w:rPr>
                <w:sz w:val="20"/>
                <w:szCs w:val="20"/>
                <w:color w:val="auto"/>
              </w:rPr>
            </w:pPr>
          </w:p>
        </w:tc>
        <w:tc>
          <w:tcPr>
            <w:tcW w:w="170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rPr>
              <w:t>4.2</w:t>
            </w:r>
          </w:p>
        </w:tc>
        <w:tc>
          <w:tcPr>
            <w:tcW w:w="360" w:type="dxa"/>
            <w:vAlign w:val="bottom"/>
            <w:tcBorders>
              <w:top w:val="single" w:sz="8" w:color="auto"/>
            </w:tcBorders>
          </w:tcPr>
          <w:p>
            <w:pPr>
              <w:spacing w:after="0"/>
              <w:rPr>
                <w:sz w:val="20"/>
                <w:szCs w:val="20"/>
                <w:color w:val="auto"/>
              </w:rPr>
            </w:pPr>
          </w:p>
        </w:tc>
        <w:tc>
          <w:tcPr>
            <w:tcW w:w="158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rPr>
              <w:t>10.9</w:t>
            </w:r>
          </w:p>
        </w:tc>
        <w:tc>
          <w:tcPr>
            <w:tcW w:w="52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15.1</w:t>
            </w:r>
          </w:p>
        </w:tc>
      </w:tr>
      <w:tr>
        <w:trPr>
          <w:trHeight w:val="27"/>
        </w:trPr>
        <w:tc>
          <w:tcPr>
            <w:tcW w:w="48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7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580" w:type="dxa"/>
            <w:vAlign w:val="bottom"/>
          </w:tcPr>
          <w:p>
            <w:pPr>
              <w:spacing w:after="0"/>
              <w:rPr>
                <w:sz w:val="2"/>
                <w:szCs w:val="2"/>
                <w:color w:val="auto"/>
              </w:rPr>
            </w:pPr>
          </w:p>
        </w:tc>
        <w:tc>
          <w:tcPr>
            <w:tcW w:w="520" w:type="dxa"/>
            <w:vAlign w:val="bottom"/>
          </w:tcPr>
          <w:p>
            <w:pPr>
              <w:spacing w:after="0"/>
              <w:rPr>
                <w:sz w:val="2"/>
                <w:szCs w:val="2"/>
                <w:color w:val="auto"/>
              </w:rPr>
            </w:pPr>
          </w:p>
        </w:tc>
        <w:tc>
          <w:tcPr>
            <w:tcW w:w="1320" w:type="dxa"/>
            <w:vAlign w:val="bottom"/>
          </w:tcPr>
          <w:p>
            <w:pPr>
              <w:spacing w:after="0"/>
              <w:rPr>
                <w:sz w:val="2"/>
                <w:szCs w:val="2"/>
                <w:color w:val="auto"/>
              </w:rPr>
            </w:pPr>
          </w:p>
        </w:tc>
      </w:tr>
      <w:tr>
        <w:trPr>
          <w:trHeight w:val="229"/>
        </w:trPr>
        <w:tc>
          <w:tcPr>
            <w:tcW w:w="4860" w:type="dxa"/>
            <w:vAlign w:val="bottom"/>
            <w:shd w:val="clear" w:color="auto" w:fill="CCEEFF"/>
          </w:tcPr>
          <w:p>
            <w:pPr>
              <w:ind w:left="240"/>
              <w:spacing w:after="0"/>
              <w:rPr>
                <w:sz w:val="20"/>
                <w:szCs w:val="20"/>
                <w:color w:val="auto"/>
              </w:rPr>
            </w:pPr>
            <w:r>
              <w:rPr>
                <w:rFonts w:ascii="Arial" w:cs="Arial" w:eastAsia="Arial" w:hAnsi="Arial"/>
                <w:sz w:val="18"/>
                <w:szCs w:val="18"/>
                <w:color w:val="auto"/>
              </w:rPr>
              <w:t>Amounts reclassified from other accumulated</w:t>
            </w:r>
          </w:p>
        </w:tc>
        <w:tc>
          <w:tcPr>
            <w:tcW w:w="900" w:type="dxa"/>
            <w:vAlign w:val="bottom"/>
            <w:shd w:val="clear" w:color="auto" w:fill="CCEEFF"/>
          </w:tcPr>
          <w:p>
            <w:pPr>
              <w:spacing w:after="0"/>
              <w:rPr>
                <w:sz w:val="19"/>
                <w:szCs w:val="19"/>
                <w:color w:val="auto"/>
              </w:rPr>
            </w:pPr>
          </w:p>
        </w:tc>
        <w:tc>
          <w:tcPr>
            <w:tcW w:w="170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580" w:type="dxa"/>
            <w:vAlign w:val="bottom"/>
            <w:shd w:val="clear" w:color="auto" w:fill="CCEEFF"/>
          </w:tcPr>
          <w:p>
            <w:pPr>
              <w:spacing w:after="0"/>
              <w:rPr>
                <w:sz w:val="19"/>
                <w:szCs w:val="19"/>
                <w:color w:val="auto"/>
              </w:rPr>
            </w:pPr>
          </w:p>
        </w:tc>
        <w:tc>
          <w:tcPr>
            <w:tcW w:w="520" w:type="dxa"/>
            <w:vAlign w:val="bottom"/>
            <w:shd w:val="clear" w:color="auto" w:fill="CCEEFF"/>
          </w:tcPr>
          <w:p>
            <w:pPr>
              <w:spacing w:after="0"/>
              <w:rPr>
                <w:sz w:val="19"/>
                <w:szCs w:val="19"/>
                <w:color w:val="auto"/>
              </w:rPr>
            </w:pPr>
          </w:p>
        </w:tc>
        <w:tc>
          <w:tcPr>
            <w:tcW w:w="1320" w:type="dxa"/>
            <w:vAlign w:val="bottom"/>
            <w:shd w:val="clear" w:color="auto" w:fill="CCEEFF"/>
          </w:tcPr>
          <w:p>
            <w:pPr>
              <w:spacing w:after="0"/>
              <w:rPr>
                <w:sz w:val="19"/>
                <w:szCs w:val="19"/>
                <w:color w:val="auto"/>
              </w:rPr>
            </w:pPr>
          </w:p>
        </w:tc>
      </w:tr>
      <w:tr>
        <w:trPr>
          <w:trHeight w:val="262"/>
        </w:trPr>
        <w:tc>
          <w:tcPr>
            <w:tcW w:w="48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comprehensive income (a)</w:t>
            </w:r>
          </w:p>
        </w:tc>
        <w:tc>
          <w:tcPr>
            <w:tcW w:w="900" w:type="dxa"/>
            <w:vAlign w:val="bottom"/>
            <w:tcBorders>
              <w:bottom w:val="single" w:sz="8" w:color="CCEEFF"/>
            </w:tcBorders>
            <w:shd w:val="clear" w:color="auto" w:fill="CCEEFF"/>
          </w:tcPr>
          <w:p>
            <w:pPr>
              <w:spacing w:after="0"/>
              <w:rPr>
                <w:sz w:val="22"/>
                <w:szCs w:val="22"/>
                <w:color w:val="auto"/>
              </w:rPr>
            </w:pPr>
          </w:p>
        </w:tc>
        <w:tc>
          <w:tcPr>
            <w:tcW w:w="17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spacing w:after="0"/>
              <w:rPr>
                <w:sz w:val="22"/>
                <w:szCs w:val="22"/>
                <w:color w:val="auto"/>
              </w:rPr>
            </w:pPr>
          </w:p>
        </w:tc>
        <w:tc>
          <w:tcPr>
            <w:tcW w:w="158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(0.5)</w:t>
            </w:r>
          </w:p>
        </w:tc>
        <w:tc>
          <w:tcPr>
            <w:tcW w:w="52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(0.5)</w:t>
            </w:r>
          </w:p>
        </w:tc>
      </w:tr>
      <w:tr>
        <w:trPr>
          <w:trHeight w:val="236"/>
        </w:trPr>
        <w:tc>
          <w:tcPr>
            <w:tcW w:w="4860" w:type="dxa"/>
            <w:vAlign w:val="bottom"/>
            <w:tcBorders>
              <w:top w:val="single" w:sz="8" w:color="auto"/>
            </w:tcBorders>
          </w:tcPr>
          <w:p>
            <w:pPr>
              <w:ind w:left="240"/>
              <w:spacing w:after="0"/>
              <w:rPr>
                <w:sz w:val="20"/>
                <w:szCs w:val="20"/>
                <w:color w:val="auto"/>
              </w:rPr>
            </w:pPr>
            <w:r>
              <w:rPr>
                <w:rFonts w:ascii="Arial" w:cs="Arial" w:eastAsia="Arial" w:hAnsi="Arial"/>
                <w:sz w:val="18"/>
                <w:szCs w:val="18"/>
                <w:color w:val="auto"/>
              </w:rPr>
              <w:t>Balance as of December 31, 2021</w:t>
            </w: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70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rPr>
              <w:t>4.0</w:t>
            </w:r>
          </w:p>
        </w:tc>
        <w:tc>
          <w:tcPr>
            <w:tcW w:w="3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rPr>
              <w:t>$</w:t>
            </w:r>
          </w:p>
        </w:tc>
        <w:tc>
          <w:tcPr>
            <w:tcW w:w="158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rPr>
              <w:t>10.1</w:t>
            </w:r>
          </w:p>
        </w:tc>
        <w:tc>
          <w:tcPr>
            <w:tcW w:w="520" w:type="dxa"/>
            <w:vAlign w:val="bottom"/>
            <w:tcBorders>
              <w:top w:val="single" w:sz="8" w:color="auto"/>
            </w:tcBorders>
          </w:tcPr>
          <w:p>
            <w:pPr>
              <w:jc w:val="right"/>
              <w:ind w:right="190"/>
              <w:spacing w:after="0"/>
              <w:rPr>
                <w:sz w:val="20"/>
                <w:szCs w:val="20"/>
                <w:color w:val="auto"/>
              </w:rPr>
            </w:pPr>
            <w:r>
              <w:rPr>
                <w:rFonts w:ascii="Arial" w:cs="Arial" w:eastAsia="Arial" w:hAnsi="Arial"/>
                <w:sz w:val="18"/>
                <w:szCs w:val="18"/>
                <w:color w:val="auto"/>
              </w:rPr>
              <w:t>$</w:t>
            </w:r>
          </w:p>
        </w:tc>
        <w:tc>
          <w:tcPr>
            <w:tcW w:w="13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14.1</w:t>
            </w:r>
          </w:p>
        </w:tc>
      </w:tr>
      <w:tr>
        <w:trPr>
          <w:trHeight w:val="27"/>
        </w:trPr>
        <w:tc>
          <w:tcPr>
            <w:tcW w:w="48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bl>
    <w:p>
      <w:pPr>
        <w:spacing w:after="0" w:line="202" w:lineRule="exact"/>
        <w:rPr>
          <w:sz w:val="20"/>
          <w:szCs w:val="20"/>
          <w:color w:val="auto"/>
        </w:rPr>
      </w:pPr>
    </w:p>
    <w:p>
      <w:pPr>
        <w:ind w:left="900" w:hanging="892"/>
        <w:spacing w:after="0"/>
        <w:tabs>
          <w:tab w:leader="none" w:pos="900" w:val="left"/>
        </w:tabs>
        <w:numPr>
          <w:ilvl w:val="0"/>
          <w:numId w:val="51"/>
        </w:numPr>
        <w:rPr>
          <w:rFonts w:ascii="Arial" w:cs="Arial" w:eastAsia="Arial" w:hAnsi="Arial"/>
          <w:sz w:val="18"/>
          <w:szCs w:val="18"/>
          <w:color w:val="auto"/>
        </w:rPr>
      </w:pPr>
      <w:r>
        <w:rPr>
          <w:rFonts w:ascii="Arial" w:cs="Arial" w:eastAsia="Arial" w:hAnsi="Arial"/>
          <w:sz w:val="18"/>
          <w:szCs w:val="18"/>
          <w:color w:val="auto"/>
        </w:rPr>
        <w:t>See separate table below for details about these reclassifications.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98">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81" w:name="page82"/>
    <w:bookmarkEnd w:id="81"/>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15. Accumulated Other Comprehensive Income (Loss), Continued:</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Reclassifications out of accumulated other comprehensive income (loss) were as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220345</wp:posOffset>
            </wp:positionV>
            <wp:extent cx="7132320" cy="825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9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58" w:lineRule="exact"/>
        <w:rPr>
          <w:sz w:val="20"/>
          <w:szCs w:val="20"/>
          <w:color w:val="auto"/>
        </w:rPr>
      </w:pPr>
    </w:p>
    <w:p>
      <w:pPr>
        <w:jc w:val="center"/>
        <w:ind w:left="680"/>
        <w:spacing w:after="0"/>
        <w:rPr>
          <w:sz w:val="20"/>
          <w:szCs w:val="20"/>
          <w:color w:val="auto"/>
        </w:rPr>
      </w:pPr>
      <w:r>
        <w:rPr>
          <w:rFonts w:ascii="Arial" w:cs="Arial" w:eastAsia="Arial" w:hAnsi="Arial"/>
          <w:sz w:val="16"/>
          <w:szCs w:val="16"/>
          <w:color w:val="auto"/>
        </w:rPr>
        <w:t>(Millions)</w:t>
      </w:r>
    </w:p>
    <w:p>
      <w:pPr>
        <w:spacing w:after="0" w:line="22" w:lineRule="exact"/>
        <w:rPr>
          <w:sz w:val="20"/>
          <w:szCs w:val="20"/>
          <w:color w:val="auto"/>
        </w:rPr>
      </w:pPr>
    </w:p>
    <w:p>
      <w:pPr>
        <w:ind w:left="4640"/>
        <w:spacing w:after="0"/>
        <w:rPr>
          <w:sz w:val="20"/>
          <w:szCs w:val="20"/>
          <w:color w:val="auto"/>
        </w:rPr>
      </w:pPr>
      <w:r>
        <w:rPr>
          <w:rFonts w:ascii="Arial" w:cs="Arial" w:eastAsia="Arial" w:hAnsi="Arial"/>
          <w:sz w:val="16"/>
          <w:szCs w:val="16"/>
          <w:color w:val="auto"/>
        </w:rPr>
        <w:t>Amount Reclassified from Accumulated</w:t>
      </w:r>
    </w:p>
    <w:p>
      <w:pPr>
        <w:spacing w:after="0" w:line="19" w:lineRule="exact"/>
        <w:rPr>
          <w:sz w:val="20"/>
          <w:szCs w:val="20"/>
          <w:color w:val="auto"/>
        </w:rPr>
      </w:pPr>
    </w:p>
    <w:p>
      <w:pPr>
        <w:ind w:left="4760"/>
        <w:spacing w:after="0"/>
        <w:rPr>
          <w:sz w:val="20"/>
          <w:szCs w:val="20"/>
          <w:color w:val="auto"/>
        </w:rPr>
      </w:pPr>
      <w:r>
        <w:rPr>
          <w:rFonts w:ascii="Arial" w:cs="Arial" w:eastAsia="Arial" w:hAnsi="Arial"/>
          <w:sz w:val="16"/>
          <w:szCs w:val="16"/>
          <w:color w:val="auto"/>
        </w:rPr>
        <w:t>Other Comprehensive Income (Loss)</w:t>
      </w:r>
    </w:p>
    <w:p>
      <w:pPr>
        <w:spacing w:after="0" w:line="32" w:lineRule="exact"/>
        <w:rPr>
          <w:sz w:val="20"/>
          <w:szCs w:val="20"/>
          <w:color w:val="auto"/>
        </w:rPr>
      </w:pPr>
    </w:p>
    <w:tbl>
      <w:tblPr>
        <w:tblLayout w:type="fixed"/>
        <w:tblInd w:w="0" w:type="dxa"/>
        <w:tblCellMar>
          <w:top w:w="0" w:type="dxa"/>
          <w:left w:w="0" w:type="dxa"/>
          <w:bottom w:w="0" w:type="dxa"/>
          <w:right w:w="0" w:type="dxa"/>
        </w:tblCellMar>
      </w:tblPr>
      <w:tr>
        <w:trPr>
          <w:trHeight w:val="237"/>
        </w:trPr>
        <w:tc>
          <w:tcPr>
            <w:tcW w:w="2540" w:type="dxa"/>
            <w:vAlign w:val="bottom"/>
            <w:tcBorders>
              <w:top w:val="single" w:sz="8" w:color="auto"/>
            </w:tcBorders>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3140" w:type="dxa"/>
            <w:vAlign w:val="bottom"/>
            <w:tcBorders>
              <w:top w:val="single" w:sz="8" w:color="auto"/>
              <w:right w:val="single" w:sz="8" w:color="auto"/>
            </w:tcBorders>
            <w:gridSpan w:val="5"/>
          </w:tcPr>
          <w:p>
            <w:pPr>
              <w:ind w:left="1100"/>
              <w:spacing w:after="0"/>
              <w:rPr>
                <w:sz w:val="20"/>
                <w:szCs w:val="20"/>
                <w:color w:val="auto"/>
              </w:rPr>
            </w:pPr>
            <w:r>
              <w:rPr>
                <w:rFonts w:ascii="Arial" w:cs="Arial" w:eastAsia="Arial" w:hAnsi="Arial"/>
                <w:sz w:val="16"/>
                <w:szCs w:val="16"/>
                <w:color w:val="auto"/>
              </w:rPr>
              <w:t>Successor</w:t>
            </w:r>
          </w:p>
        </w:tc>
        <w:tc>
          <w:tcPr>
            <w:tcW w:w="140" w:type="dxa"/>
            <w:vAlign w:val="bottom"/>
            <w:tcBorders>
              <w:top w:val="single" w:sz="8" w:color="auto"/>
            </w:tcBorders>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2940" w:type="dxa"/>
            <w:vAlign w:val="bottom"/>
            <w:tcBorders>
              <w:top w:val="single" w:sz="8" w:color="auto"/>
            </w:tcBorders>
            <w:gridSpan w:val="4"/>
          </w:tcPr>
          <w:p>
            <w:pPr>
              <w:jc w:val="right"/>
              <w:ind w:right="1079"/>
              <w:spacing w:after="0"/>
              <w:rPr>
                <w:sz w:val="20"/>
                <w:szCs w:val="20"/>
                <w:color w:val="auto"/>
              </w:rPr>
            </w:pPr>
            <w:r>
              <w:rPr>
                <w:rFonts w:ascii="Arial" w:cs="Arial" w:eastAsia="Arial" w:hAnsi="Arial"/>
                <w:sz w:val="16"/>
                <w:szCs w:val="16"/>
                <w:color w:val="auto"/>
              </w:rPr>
              <w:t>Predecessor</w:t>
            </w:r>
          </w:p>
        </w:tc>
        <w:tc>
          <w:tcPr>
            <w:tcW w:w="2220" w:type="dxa"/>
            <w:vAlign w:val="bottom"/>
            <w:tcBorders>
              <w:top w:val="single" w:sz="8" w:color="auto"/>
            </w:tcBorders>
          </w:tcPr>
          <w:p>
            <w:pPr>
              <w:spacing w:after="0"/>
              <w:rPr>
                <w:sz w:val="20"/>
                <w:szCs w:val="20"/>
                <w:color w:val="auto"/>
              </w:rPr>
            </w:pPr>
          </w:p>
        </w:tc>
      </w:tr>
      <w:tr>
        <w:trPr>
          <w:trHeight w:val="33"/>
        </w:trPr>
        <w:tc>
          <w:tcPr>
            <w:tcW w:w="254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80" w:type="dxa"/>
            <w:vAlign w:val="bottom"/>
            <w:tcBorders>
              <w:right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gridSpan w:val="2"/>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2220" w:type="dxa"/>
            <w:vAlign w:val="bottom"/>
          </w:tcPr>
          <w:p>
            <w:pPr>
              <w:spacing w:after="0"/>
              <w:rPr>
                <w:sz w:val="2"/>
                <w:szCs w:val="2"/>
                <w:color w:val="auto"/>
              </w:rPr>
            </w:pPr>
          </w:p>
        </w:tc>
      </w:tr>
      <w:tr>
        <w:trPr>
          <w:trHeight w:val="497"/>
        </w:trPr>
        <w:tc>
          <w:tcPr>
            <w:tcW w:w="2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60" w:type="dxa"/>
            <w:vAlign w:val="bottom"/>
            <w:tcBorders>
              <w:right w:val="single" w:sz="8" w:color="auto"/>
            </w:tcBorders>
            <w:gridSpan w:val="2"/>
          </w:tcPr>
          <w:p>
            <w:pPr>
              <w:jc w:val="center"/>
              <w:ind w:right="300"/>
              <w:spacing w:after="0"/>
              <w:rPr>
                <w:sz w:val="20"/>
                <w:szCs w:val="20"/>
                <w:color w:val="auto"/>
              </w:rPr>
            </w:pPr>
            <w:r>
              <w:rPr>
                <w:rFonts w:ascii="Arial" w:cs="Arial" w:eastAsia="Arial" w:hAnsi="Arial"/>
                <w:sz w:val="16"/>
                <w:szCs w:val="16"/>
                <w:color w:val="auto"/>
                <w:w w:val="94"/>
              </w:rPr>
              <w:t>Period from</w:t>
            </w: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40" w:type="dxa"/>
            <w:vAlign w:val="bottom"/>
            <w:gridSpan w:val="2"/>
          </w:tcPr>
          <w:p>
            <w:pPr>
              <w:jc w:val="center"/>
              <w:ind w:right="300"/>
              <w:spacing w:after="0"/>
              <w:rPr>
                <w:sz w:val="20"/>
                <w:szCs w:val="20"/>
                <w:color w:val="auto"/>
              </w:rPr>
            </w:pPr>
            <w:r>
              <w:rPr>
                <w:rFonts w:ascii="Arial" w:cs="Arial" w:eastAsia="Arial" w:hAnsi="Arial"/>
                <w:sz w:val="16"/>
                <w:szCs w:val="16"/>
                <w:color w:val="auto"/>
                <w:w w:val="94"/>
              </w:rPr>
              <w:t>Period from</w:t>
            </w:r>
          </w:p>
        </w:tc>
        <w:tc>
          <w:tcPr>
            <w:tcW w:w="10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2220" w:type="dxa"/>
            <w:vAlign w:val="bottom"/>
          </w:tcPr>
          <w:p>
            <w:pPr>
              <w:ind w:left="680"/>
              <w:spacing w:after="0"/>
              <w:rPr>
                <w:sz w:val="20"/>
                <w:szCs w:val="20"/>
                <w:color w:val="auto"/>
              </w:rPr>
            </w:pPr>
            <w:r>
              <w:rPr>
                <w:rFonts w:ascii="Arial" w:cs="Arial" w:eastAsia="Arial" w:hAnsi="Arial"/>
                <w:sz w:val="16"/>
                <w:szCs w:val="16"/>
                <w:color w:val="auto"/>
              </w:rPr>
              <w:t>Affected Line Item</w:t>
            </w:r>
          </w:p>
        </w:tc>
      </w:tr>
      <w:tr>
        <w:trPr>
          <w:trHeight w:val="203"/>
        </w:trPr>
        <w:tc>
          <w:tcPr>
            <w:tcW w:w="2540" w:type="dxa"/>
            <w:vAlign w:val="bottom"/>
          </w:tcPr>
          <w:p>
            <w:pPr>
              <w:jc w:val="center"/>
              <w:ind w:right="39"/>
              <w:spacing w:after="0"/>
              <w:rPr>
                <w:sz w:val="20"/>
                <w:szCs w:val="20"/>
                <w:color w:val="auto"/>
              </w:rPr>
            </w:pPr>
            <w:r>
              <w:rPr>
                <w:rFonts w:ascii="Arial" w:cs="Arial" w:eastAsia="Arial" w:hAnsi="Arial"/>
                <w:sz w:val="16"/>
                <w:szCs w:val="16"/>
                <w:color w:val="auto"/>
                <w:w w:val="92"/>
              </w:rPr>
              <w:t>Details about Accumulated Other</w:t>
            </w:r>
          </w:p>
        </w:tc>
        <w:tc>
          <w:tcPr>
            <w:tcW w:w="10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60" w:type="dxa"/>
            <w:vAlign w:val="bottom"/>
            <w:tcBorders>
              <w:right w:val="single" w:sz="8" w:color="auto"/>
            </w:tcBorders>
            <w:gridSpan w:val="3"/>
          </w:tcPr>
          <w:p>
            <w:pPr>
              <w:ind w:left="100"/>
              <w:spacing w:after="0"/>
              <w:rPr>
                <w:sz w:val="20"/>
                <w:szCs w:val="20"/>
                <w:color w:val="auto"/>
              </w:rPr>
            </w:pPr>
            <w:r>
              <w:rPr>
                <w:rFonts w:ascii="Arial" w:cs="Arial" w:eastAsia="Arial" w:hAnsi="Arial"/>
                <w:sz w:val="16"/>
                <w:szCs w:val="16"/>
                <w:color w:val="auto"/>
              </w:rPr>
              <w:t>September 22, 2020</w:t>
            </w: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40" w:type="dxa"/>
            <w:vAlign w:val="bottom"/>
            <w:gridSpan w:val="2"/>
          </w:tcPr>
          <w:p>
            <w:pPr>
              <w:jc w:val="center"/>
              <w:ind w:right="320"/>
              <w:spacing w:after="0"/>
              <w:rPr>
                <w:sz w:val="20"/>
                <w:szCs w:val="20"/>
                <w:color w:val="auto"/>
              </w:rPr>
            </w:pPr>
            <w:r>
              <w:rPr>
                <w:rFonts w:ascii="Arial" w:cs="Arial" w:eastAsia="Arial" w:hAnsi="Arial"/>
                <w:sz w:val="16"/>
                <w:szCs w:val="16"/>
                <w:color w:val="auto"/>
                <w:w w:val="90"/>
              </w:rPr>
              <w:t>January 1, 2020</w:t>
            </w:r>
          </w:p>
        </w:tc>
        <w:tc>
          <w:tcPr>
            <w:tcW w:w="100" w:type="dxa"/>
            <w:vAlign w:val="bottom"/>
          </w:tcPr>
          <w:p>
            <w:pPr>
              <w:spacing w:after="0"/>
              <w:rPr>
                <w:sz w:val="17"/>
                <w:szCs w:val="17"/>
                <w:color w:val="auto"/>
              </w:rPr>
            </w:pPr>
          </w:p>
        </w:tc>
        <w:tc>
          <w:tcPr>
            <w:tcW w:w="1400" w:type="dxa"/>
            <w:vAlign w:val="bottom"/>
          </w:tcPr>
          <w:p>
            <w:pPr>
              <w:spacing w:after="0"/>
              <w:rPr>
                <w:sz w:val="17"/>
                <w:szCs w:val="17"/>
                <w:color w:val="auto"/>
              </w:rPr>
            </w:pPr>
          </w:p>
        </w:tc>
        <w:tc>
          <w:tcPr>
            <w:tcW w:w="2220" w:type="dxa"/>
            <w:vAlign w:val="bottom"/>
          </w:tcPr>
          <w:p>
            <w:pPr>
              <w:ind w:left="1100"/>
              <w:spacing w:after="0"/>
              <w:rPr>
                <w:sz w:val="20"/>
                <w:szCs w:val="20"/>
                <w:color w:val="auto"/>
              </w:rPr>
            </w:pPr>
            <w:r>
              <w:rPr>
                <w:rFonts w:ascii="Arial" w:cs="Arial" w:eastAsia="Arial" w:hAnsi="Arial"/>
                <w:sz w:val="16"/>
                <w:szCs w:val="16"/>
                <w:color w:val="auto"/>
              </w:rPr>
              <w:t>in the</w:t>
            </w:r>
          </w:p>
        </w:tc>
      </w:tr>
      <w:tr>
        <w:trPr>
          <w:trHeight w:val="203"/>
        </w:trPr>
        <w:tc>
          <w:tcPr>
            <w:tcW w:w="2540" w:type="dxa"/>
            <w:vAlign w:val="bottom"/>
          </w:tcPr>
          <w:p>
            <w:pPr>
              <w:jc w:val="center"/>
              <w:ind w:right="39"/>
              <w:spacing w:after="0"/>
              <w:rPr>
                <w:sz w:val="20"/>
                <w:szCs w:val="20"/>
                <w:color w:val="auto"/>
              </w:rPr>
            </w:pPr>
            <w:r>
              <w:rPr>
                <w:rFonts w:ascii="Arial" w:cs="Arial" w:eastAsia="Arial" w:hAnsi="Arial"/>
                <w:sz w:val="16"/>
                <w:szCs w:val="16"/>
                <w:color w:val="auto"/>
                <w:w w:val="90"/>
              </w:rPr>
              <w:t>Comprehensive Income (Loss)</w:t>
            </w:r>
          </w:p>
        </w:tc>
        <w:tc>
          <w:tcPr>
            <w:tcW w:w="100" w:type="dxa"/>
            <w:vAlign w:val="bottom"/>
          </w:tcPr>
          <w:p>
            <w:pPr>
              <w:spacing w:after="0"/>
              <w:rPr>
                <w:sz w:val="17"/>
                <w:szCs w:val="17"/>
                <w:color w:val="auto"/>
              </w:rPr>
            </w:pPr>
          </w:p>
        </w:tc>
        <w:tc>
          <w:tcPr>
            <w:tcW w:w="1480" w:type="dxa"/>
            <w:vAlign w:val="bottom"/>
            <w:gridSpan w:val="2"/>
          </w:tcPr>
          <w:p>
            <w:pPr>
              <w:jc w:val="center"/>
              <w:ind w:right="220"/>
              <w:spacing w:after="0"/>
              <w:rPr>
                <w:sz w:val="20"/>
                <w:szCs w:val="20"/>
                <w:color w:val="auto"/>
              </w:rPr>
            </w:pPr>
            <w:r>
              <w:rPr>
                <w:rFonts w:ascii="Arial" w:cs="Arial" w:eastAsia="Arial" w:hAnsi="Arial"/>
                <w:sz w:val="16"/>
                <w:szCs w:val="16"/>
                <w:color w:val="auto"/>
                <w:w w:val="87"/>
              </w:rPr>
              <w:t>Year Ended</w:t>
            </w:r>
          </w:p>
        </w:tc>
        <w:tc>
          <w:tcPr>
            <w:tcW w:w="100" w:type="dxa"/>
            <w:vAlign w:val="bottom"/>
          </w:tcPr>
          <w:p>
            <w:pPr>
              <w:spacing w:after="0"/>
              <w:rPr>
                <w:sz w:val="17"/>
                <w:szCs w:val="17"/>
                <w:color w:val="auto"/>
              </w:rPr>
            </w:pPr>
          </w:p>
        </w:tc>
        <w:tc>
          <w:tcPr>
            <w:tcW w:w="1560" w:type="dxa"/>
            <w:vAlign w:val="bottom"/>
            <w:tcBorders>
              <w:right w:val="single" w:sz="8" w:color="auto"/>
            </w:tcBorders>
            <w:gridSpan w:val="2"/>
          </w:tcPr>
          <w:p>
            <w:pPr>
              <w:jc w:val="center"/>
              <w:ind w:right="320"/>
              <w:spacing w:after="0"/>
              <w:rPr>
                <w:sz w:val="20"/>
                <w:szCs w:val="20"/>
                <w:color w:val="auto"/>
              </w:rPr>
            </w:pPr>
            <w:r>
              <w:rPr>
                <w:rFonts w:ascii="Arial" w:cs="Arial" w:eastAsia="Arial" w:hAnsi="Arial"/>
                <w:sz w:val="16"/>
                <w:szCs w:val="16"/>
                <w:color w:val="auto"/>
                <w:w w:val="95"/>
              </w:rPr>
              <w:t>through</w:t>
            </w: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40" w:type="dxa"/>
            <w:vAlign w:val="bottom"/>
            <w:gridSpan w:val="2"/>
          </w:tcPr>
          <w:p>
            <w:pPr>
              <w:jc w:val="center"/>
              <w:ind w:right="300"/>
              <w:spacing w:after="0"/>
              <w:rPr>
                <w:sz w:val="20"/>
                <w:szCs w:val="20"/>
                <w:color w:val="auto"/>
              </w:rPr>
            </w:pPr>
            <w:r>
              <w:rPr>
                <w:rFonts w:ascii="Arial" w:cs="Arial" w:eastAsia="Arial" w:hAnsi="Arial"/>
                <w:sz w:val="16"/>
                <w:szCs w:val="16"/>
                <w:color w:val="auto"/>
                <w:w w:val="92"/>
              </w:rPr>
              <w:t>through</w:t>
            </w:r>
          </w:p>
        </w:tc>
        <w:tc>
          <w:tcPr>
            <w:tcW w:w="100" w:type="dxa"/>
            <w:vAlign w:val="bottom"/>
          </w:tcPr>
          <w:p>
            <w:pPr>
              <w:spacing w:after="0"/>
              <w:rPr>
                <w:sz w:val="17"/>
                <w:szCs w:val="17"/>
                <w:color w:val="auto"/>
              </w:rPr>
            </w:pPr>
          </w:p>
        </w:tc>
        <w:tc>
          <w:tcPr>
            <w:tcW w:w="1400" w:type="dxa"/>
            <w:vAlign w:val="bottom"/>
          </w:tcPr>
          <w:p>
            <w:pPr>
              <w:jc w:val="right"/>
              <w:ind w:right="299"/>
              <w:spacing w:after="0"/>
              <w:rPr>
                <w:sz w:val="20"/>
                <w:szCs w:val="20"/>
                <w:color w:val="auto"/>
              </w:rPr>
            </w:pPr>
            <w:r>
              <w:rPr>
                <w:rFonts w:ascii="Arial" w:cs="Arial" w:eastAsia="Arial" w:hAnsi="Arial"/>
                <w:sz w:val="16"/>
                <w:szCs w:val="16"/>
                <w:color w:val="auto"/>
              </w:rPr>
              <w:t>Year Ended</w:t>
            </w:r>
          </w:p>
        </w:tc>
        <w:tc>
          <w:tcPr>
            <w:tcW w:w="2220" w:type="dxa"/>
            <w:vAlign w:val="bottom"/>
          </w:tcPr>
          <w:p>
            <w:pPr>
              <w:ind w:left="480"/>
              <w:spacing w:after="0"/>
              <w:rPr>
                <w:sz w:val="20"/>
                <w:szCs w:val="20"/>
                <w:color w:val="auto"/>
              </w:rPr>
            </w:pPr>
            <w:r>
              <w:rPr>
                <w:rFonts w:ascii="Arial" w:cs="Arial" w:eastAsia="Arial" w:hAnsi="Arial"/>
                <w:sz w:val="16"/>
                <w:szCs w:val="16"/>
                <w:color w:val="auto"/>
                <w:w w:val="96"/>
              </w:rPr>
              <w:t>Consolidated Statements</w:t>
            </w:r>
          </w:p>
        </w:tc>
      </w:tr>
      <w:tr>
        <w:trPr>
          <w:trHeight w:val="206"/>
        </w:trPr>
        <w:tc>
          <w:tcPr>
            <w:tcW w:w="2540" w:type="dxa"/>
            <w:vAlign w:val="bottom"/>
          </w:tcPr>
          <w:p>
            <w:pPr>
              <w:jc w:val="center"/>
              <w:ind w:right="39"/>
              <w:spacing w:after="0"/>
              <w:rPr>
                <w:sz w:val="20"/>
                <w:szCs w:val="20"/>
                <w:color w:val="auto"/>
              </w:rPr>
            </w:pPr>
            <w:r>
              <w:rPr>
                <w:rFonts w:ascii="Arial" w:cs="Arial" w:eastAsia="Arial" w:hAnsi="Arial"/>
                <w:sz w:val="16"/>
                <w:szCs w:val="16"/>
                <w:color w:val="auto"/>
                <w:w w:val="90"/>
              </w:rPr>
              <w:t>Components</w:t>
            </w:r>
          </w:p>
        </w:tc>
        <w:tc>
          <w:tcPr>
            <w:tcW w:w="100" w:type="dxa"/>
            <w:vAlign w:val="bottom"/>
          </w:tcPr>
          <w:p>
            <w:pPr>
              <w:spacing w:after="0"/>
              <w:rPr>
                <w:sz w:val="17"/>
                <w:szCs w:val="17"/>
                <w:color w:val="auto"/>
              </w:rPr>
            </w:pPr>
          </w:p>
        </w:tc>
        <w:tc>
          <w:tcPr>
            <w:tcW w:w="1480" w:type="dxa"/>
            <w:vAlign w:val="bottom"/>
            <w:gridSpan w:val="2"/>
          </w:tcPr>
          <w:p>
            <w:pPr>
              <w:jc w:val="center"/>
              <w:ind w:right="220"/>
              <w:spacing w:after="0"/>
              <w:rPr>
                <w:sz w:val="20"/>
                <w:szCs w:val="20"/>
                <w:color w:val="auto"/>
              </w:rPr>
            </w:pPr>
            <w:r>
              <w:rPr>
                <w:rFonts w:ascii="Arial" w:cs="Arial" w:eastAsia="Arial" w:hAnsi="Arial"/>
                <w:sz w:val="16"/>
                <w:szCs w:val="16"/>
                <w:color w:val="auto"/>
                <w:w w:val="89"/>
              </w:rPr>
              <w:t>December 31, 2021</w:t>
            </w:r>
          </w:p>
        </w:tc>
        <w:tc>
          <w:tcPr>
            <w:tcW w:w="100" w:type="dxa"/>
            <w:vAlign w:val="bottom"/>
          </w:tcPr>
          <w:p>
            <w:pPr>
              <w:spacing w:after="0"/>
              <w:rPr>
                <w:sz w:val="17"/>
                <w:szCs w:val="17"/>
                <w:color w:val="auto"/>
              </w:rPr>
            </w:pPr>
          </w:p>
        </w:tc>
        <w:tc>
          <w:tcPr>
            <w:tcW w:w="1560" w:type="dxa"/>
            <w:vAlign w:val="bottom"/>
            <w:tcBorders>
              <w:right w:val="single" w:sz="8" w:color="auto"/>
            </w:tcBorders>
            <w:gridSpan w:val="2"/>
          </w:tcPr>
          <w:p>
            <w:pPr>
              <w:jc w:val="center"/>
              <w:ind w:right="280"/>
              <w:spacing w:after="0"/>
              <w:rPr>
                <w:sz w:val="20"/>
                <w:szCs w:val="20"/>
                <w:color w:val="auto"/>
              </w:rPr>
            </w:pPr>
            <w:r>
              <w:rPr>
                <w:rFonts w:ascii="Arial" w:cs="Arial" w:eastAsia="Arial" w:hAnsi="Arial"/>
                <w:sz w:val="16"/>
                <w:szCs w:val="16"/>
                <w:color w:val="auto"/>
                <w:w w:val="91"/>
              </w:rPr>
              <w:t>December 31, 2020</w:t>
            </w:r>
          </w:p>
        </w:tc>
        <w:tc>
          <w:tcPr>
            <w:tcW w:w="140" w:type="dxa"/>
            <w:vAlign w:val="bottom"/>
          </w:tcPr>
          <w:p>
            <w:pPr>
              <w:spacing w:after="0"/>
              <w:rPr>
                <w:sz w:val="17"/>
                <w:szCs w:val="17"/>
                <w:color w:val="auto"/>
              </w:rPr>
            </w:pPr>
          </w:p>
        </w:tc>
        <w:tc>
          <w:tcPr>
            <w:tcW w:w="1600" w:type="dxa"/>
            <w:vAlign w:val="bottom"/>
            <w:gridSpan w:val="3"/>
          </w:tcPr>
          <w:p>
            <w:pPr>
              <w:ind w:left="100"/>
              <w:spacing w:after="0"/>
              <w:rPr>
                <w:sz w:val="20"/>
                <w:szCs w:val="20"/>
                <w:color w:val="auto"/>
              </w:rPr>
            </w:pPr>
            <w:r>
              <w:rPr>
                <w:rFonts w:ascii="Arial" w:cs="Arial" w:eastAsia="Arial" w:hAnsi="Arial"/>
                <w:sz w:val="16"/>
                <w:szCs w:val="16"/>
                <w:color w:val="auto"/>
              </w:rPr>
              <w:t>September 21, 2020</w:t>
            </w:r>
          </w:p>
        </w:tc>
        <w:tc>
          <w:tcPr>
            <w:tcW w:w="100" w:type="dxa"/>
            <w:vAlign w:val="bottom"/>
          </w:tcPr>
          <w:p>
            <w:pPr>
              <w:spacing w:after="0"/>
              <w:rPr>
                <w:sz w:val="17"/>
                <w:szCs w:val="17"/>
                <w:color w:val="auto"/>
              </w:rPr>
            </w:pPr>
          </w:p>
        </w:tc>
        <w:tc>
          <w:tcPr>
            <w:tcW w:w="1400" w:type="dxa"/>
            <w:vAlign w:val="bottom"/>
          </w:tcPr>
          <w:p>
            <w:pPr>
              <w:jc w:val="right"/>
              <w:ind w:right="39"/>
              <w:spacing w:after="0"/>
              <w:rPr>
                <w:sz w:val="20"/>
                <w:szCs w:val="20"/>
                <w:color w:val="auto"/>
              </w:rPr>
            </w:pPr>
            <w:r>
              <w:rPr>
                <w:rFonts w:ascii="Arial" w:cs="Arial" w:eastAsia="Arial" w:hAnsi="Arial"/>
                <w:sz w:val="16"/>
                <w:szCs w:val="16"/>
                <w:color w:val="auto"/>
                <w:w w:val="89"/>
              </w:rPr>
              <w:t>December 31, 2019</w:t>
            </w:r>
          </w:p>
        </w:tc>
        <w:tc>
          <w:tcPr>
            <w:tcW w:w="2220" w:type="dxa"/>
            <w:vAlign w:val="bottom"/>
          </w:tcPr>
          <w:p>
            <w:pPr>
              <w:ind w:left="860"/>
              <w:spacing w:after="0"/>
              <w:rPr>
                <w:sz w:val="20"/>
                <w:szCs w:val="20"/>
                <w:color w:val="auto"/>
              </w:rPr>
            </w:pPr>
            <w:r>
              <w:rPr>
                <w:rFonts w:ascii="Arial" w:cs="Arial" w:eastAsia="Arial" w:hAnsi="Arial"/>
                <w:sz w:val="16"/>
                <w:szCs w:val="16"/>
                <w:color w:val="auto"/>
              </w:rPr>
              <w:t>of Operations</w:t>
            </w:r>
          </w:p>
        </w:tc>
      </w:tr>
      <w:tr>
        <w:trPr>
          <w:trHeight w:val="33"/>
        </w:trPr>
        <w:tc>
          <w:tcPr>
            <w:tcW w:w="25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80" w:type="dxa"/>
            <w:vAlign w:val="bottom"/>
            <w:tcBorders>
              <w:bottom w:val="single" w:sz="8" w:color="auto"/>
              <w:right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2220" w:type="dxa"/>
            <w:vAlign w:val="bottom"/>
            <w:tcBorders>
              <w:bottom w:val="single" w:sz="8" w:color="auto"/>
            </w:tcBorders>
          </w:tcPr>
          <w:p>
            <w:pPr>
              <w:spacing w:after="0"/>
              <w:rPr>
                <w:sz w:val="2"/>
                <w:szCs w:val="2"/>
                <w:color w:val="auto"/>
              </w:rPr>
            </w:pPr>
          </w:p>
        </w:tc>
      </w:tr>
      <w:tr>
        <w:trPr>
          <w:trHeight w:val="217"/>
        </w:trPr>
        <w:tc>
          <w:tcPr>
            <w:tcW w:w="2540" w:type="dxa"/>
            <w:vAlign w:val="bottom"/>
          </w:tcPr>
          <w:p>
            <w:pPr>
              <w:ind w:left="20"/>
              <w:spacing w:after="0"/>
              <w:rPr>
                <w:sz w:val="20"/>
                <w:szCs w:val="20"/>
                <w:color w:val="auto"/>
              </w:rPr>
            </w:pPr>
            <w:r>
              <w:rPr>
                <w:rFonts w:ascii="Arial" w:cs="Arial" w:eastAsia="Arial" w:hAnsi="Arial"/>
                <w:sz w:val="16"/>
                <w:szCs w:val="16"/>
                <w:color w:val="auto"/>
              </w:rPr>
              <w:t>Interest rate swaps:</w:t>
            </w:r>
          </w:p>
        </w:tc>
        <w:tc>
          <w:tcPr>
            <w:tcW w:w="1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2220" w:type="dxa"/>
            <w:vAlign w:val="bottom"/>
          </w:tcPr>
          <w:p>
            <w:pPr>
              <w:spacing w:after="0"/>
              <w:rPr>
                <w:sz w:val="18"/>
                <w:szCs w:val="18"/>
                <w:color w:val="auto"/>
              </w:rPr>
            </w:pPr>
          </w:p>
        </w:tc>
      </w:tr>
      <w:tr>
        <w:trPr>
          <w:trHeight w:val="33"/>
        </w:trPr>
        <w:tc>
          <w:tcPr>
            <w:tcW w:w="2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80" w:type="dxa"/>
            <w:vAlign w:val="bottom"/>
            <w:tcBorders>
              <w:right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0" w:type="dxa"/>
            <w:vAlign w:val="bottom"/>
          </w:tcPr>
          <w:p>
            <w:pPr>
              <w:spacing w:after="0"/>
              <w:rPr>
                <w:sz w:val="2"/>
                <w:szCs w:val="2"/>
                <w:color w:val="auto"/>
              </w:rPr>
            </w:pPr>
          </w:p>
        </w:tc>
        <w:tc>
          <w:tcPr>
            <w:tcW w:w="2220" w:type="dxa"/>
            <w:vAlign w:val="bottom"/>
          </w:tcPr>
          <w:p>
            <w:pPr>
              <w:spacing w:after="0"/>
              <w:rPr>
                <w:sz w:val="2"/>
                <w:szCs w:val="2"/>
                <w:color w:val="auto"/>
              </w:rPr>
            </w:pPr>
          </w:p>
        </w:tc>
      </w:tr>
      <w:tr>
        <w:trPr>
          <w:trHeight w:val="220"/>
        </w:trPr>
        <w:tc>
          <w:tcPr>
            <w:tcW w:w="2540" w:type="dxa"/>
            <w:vAlign w:val="bottom"/>
            <w:shd w:val="clear" w:color="auto" w:fill="CCEEFF"/>
          </w:tcPr>
          <w:p>
            <w:pPr>
              <w:ind w:left="140"/>
              <w:spacing w:after="0"/>
              <w:rPr>
                <w:sz w:val="20"/>
                <w:szCs w:val="20"/>
                <w:color w:val="auto"/>
              </w:rPr>
            </w:pPr>
            <w:r>
              <w:rPr>
                <w:rFonts w:ascii="Arial" w:cs="Arial" w:eastAsia="Arial" w:hAnsi="Arial"/>
                <w:sz w:val="16"/>
                <w:szCs w:val="16"/>
                <w:color w:val="auto"/>
              </w:rPr>
              <w:t>Amortization of net</w:t>
            </w:r>
          </w:p>
        </w:tc>
        <w:tc>
          <w:tcPr>
            <w:tcW w:w="100" w:type="dxa"/>
            <w:vAlign w:val="bottom"/>
            <w:shd w:val="clear" w:color="auto" w:fill="CCEEFF"/>
          </w:tcPr>
          <w:p>
            <w:pPr>
              <w:spacing w:after="0"/>
              <w:rPr>
                <w:sz w:val="19"/>
                <w:szCs w:val="19"/>
                <w:color w:val="auto"/>
              </w:rPr>
            </w:pPr>
          </w:p>
        </w:tc>
        <w:tc>
          <w:tcPr>
            <w:tcW w:w="13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380" w:type="dxa"/>
            <w:vAlign w:val="bottom"/>
            <w:shd w:val="clear" w:color="auto" w:fill="CCEEFF"/>
          </w:tcPr>
          <w:p>
            <w:pPr>
              <w:spacing w:after="0"/>
              <w:rPr>
                <w:sz w:val="19"/>
                <w:szCs w:val="19"/>
                <w:color w:val="auto"/>
              </w:rPr>
            </w:pPr>
          </w:p>
        </w:tc>
        <w:tc>
          <w:tcPr>
            <w:tcW w:w="180" w:type="dxa"/>
            <w:vAlign w:val="bottom"/>
            <w:tcBorders>
              <w:right w:val="single" w:sz="8" w:color="auto"/>
            </w:tcBorders>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3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0" w:type="dxa"/>
            <w:vAlign w:val="bottom"/>
            <w:shd w:val="clear" w:color="auto" w:fill="CCEEFF"/>
          </w:tcPr>
          <w:p>
            <w:pPr>
              <w:spacing w:after="0"/>
              <w:rPr>
                <w:sz w:val="19"/>
                <w:szCs w:val="19"/>
                <w:color w:val="auto"/>
              </w:rPr>
            </w:pPr>
          </w:p>
        </w:tc>
        <w:tc>
          <w:tcPr>
            <w:tcW w:w="2220" w:type="dxa"/>
            <w:vAlign w:val="bottom"/>
            <w:shd w:val="clear" w:color="auto" w:fill="CCEEFF"/>
          </w:tcPr>
          <w:p>
            <w:pPr>
              <w:spacing w:after="0"/>
              <w:rPr>
                <w:sz w:val="19"/>
                <w:szCs w:val="19"/>
                <w:color w:val="auto"/>
              </w:rPr>
            </w:pPr>
          </w:p>
        </w:tc>
      </w:tr>
      <w:tr>
        <w:trPr>
          <w:trHeight w:val="203"/>
        </w:trPr>
        <w:tc>
          <w:tcPr>
            <w:tcW w:w="2540" w:type="dxa"/>
            <w:vAlign w:val="bottom"/>
            <w:shd w:val="clear" w:color="auto" w:fill="CCEEFF"/>
          </w:tcPr>
          <w:p>
            <w:pPr>
              <w:ind w:left="260"/>
              <w:spacing w:after="0"/>
              <w:rPr>
                <w:sz w:val="20"/>
                <w:szCs w:val="20"/>
                <w:color w:val="auto"/>
              </w:rPr>
            </w:pPr>
            <w:r>
              <w:rPr>
                <w:rFonts w:ascii="Arial" w:cs="Arial" w:eastAsia="Arial" w:hAnsi="Arial"/>
                <w:sz w:val="16"/>
                <w:szCs w:val="16"/>
                <w:color w:val="auto"/>
              </w:rPr>
              <w:t>unrealized gains on</w:t>
            </w:r>
          </w:p>
        </w:tc>
        <w:tc>
          <w:tcPr>
            <w:tcW w:w="100" w:type="dxa"/>
            <w:vAlign w:val="bottom"/>
            <w:shd w:val="clear" w:color="auto" w:fill="CCEEFF"/>
          </w:tcPr>
          <w:p>
            <w:pPr>
              <w:spacing w:after="0"/>
              <w:rPr>
                <w:sz w:val="17"/>
                <w:szCs w:val="17"/>
                <w:color w:val="auto"/>
              </w:rPr>
            </w:pPr>
          </w:p>
        </w:tc>
        <w:tc>
          <w:tcPr>
            <w:tcW w:w="13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380" w:type="dxa"/>
            <w:vAlign w:val="bottom"/>
            <w:shd w:val="clear" w:color="auto" w:fill="CCEEFF"/>
          </w:tcPr>
          <w:p>
            <w:pPr>
              <w:spacing w:after="0"/>
              <w:rPr>
                <w:sz w:val="17"/>
                <w:szCs w:val="17"/>
                <w:color w:val="auto"/>
              </w:rPr>
            </w:pPr>
          </w:p>
        </w:tc>
        <w:tc>
          <w:tcPr>
            <w:tcW w:w="180" w:type="dxa"/>
            <w:vAlign w:val="bottom"/>
            <w:tcBorders>
              <w:right w:val="single" w:sz="8" w:color="auto"/>
            </w:tcBorders>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0" w:type="dxa"/>
            <w:vAlign w:val="bottom"/>
            <w:shd w:val="clear" w:color="auto" w:fill="CCEEFF"/>
          </w:tcPr>
          <w:p>
            <w:pPr>
              <w:spacing w:after="0"/>
              <w:rPr>
                <w:sz w:val="17"/>
                <w:szCs w:val="17"/>
                <w:color w:val="auto"/>
              </w:rPr>
            </w:pPr>
          </w:p>
        </w:tc>
        <w:tc>
          <w:tcPr>
            <w:tcW w:w="2220" w:type="dxa"/>
            <w:vAlign w:val="bottom"/>
            <w:shd w:val="clear" w:color="auto" w:fill="CCEEFF"/>
          </w:tcPr>
          <w:p>
            <w:pPr>
              <w:spacing w:after="0"/>
              <w:rPr>
                <w:sz w:val="17"/>
                <w:szCs w:val="17"/>
                <w:color w:val="auto"/>
              </w:rPr>
            </w:pPr>
          </w:p>
        </w:tc>
      </w:tr>
      <w:tr>
        <w:trPr>
          <w:trHeight w:val="203"/>
        </w:trPr>
        <w:tc>
          <w:tcPr>
            <w:tcW w:w="2540" w:type="dxa"/>
            <w:vAlign w:val="bottom"/>
            <w:shd w:val="clear" w:color="auto" w:fill="CCEEFF"/>
          </w:tcPr>
          <w:p>
            <w:pPr>
              <w:ind w:left="260"/>
              <w:spacing w:after="0"/>
              <w:rPr>
                <w:sz w:val="20"/>
                <w:szCs w:val="20"/>
                <w:color w:val="auto"/>
              </w:rPr>
            </w:pPr>
            <w:r>
              <w:rPr>
                <w:rFonts w:ascii="Arial" w:cs="Arial" w:eastAsia="Arial" w:hAnsi="Arial"/>
                <w:sz w:val="16"/>
                <w:szCs w:val="16"/>
                <w:color w:val="auto"/>
              </w:rPr>
              <w:t>de-designated interest</w:t>
            </w:r>
          </w:p>
        </w:tc>
        <w:tc>
          <w:tcPr>
            <w:tcW w:w="100" w:type="dxa"/>
            <w:vAlign w:val="bottom"/>
            <w:shd w:val="clear" w:color="auto" w:fill="CCEEFF"/>
          </w:tcPr>
          <w:p>
            <w:pPr>
              <w:spacing w:after="0"/>
              <w:rPr>
                <w:sz w:val="17"/>
                <w:szCs w:val="17"/>
                <w:color w:val="auto"/>
              </w:rPr>
            </w:pPr>
          </w:p>
        </w:tc>
        <w:tc>
          <w:tcPr>
            <w:tcW w:w="13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380" w:type="dxa"/>
            <w:vAlign w:val="bottom"/>
            <w:shd w:val="clear" w:color="auto" w:fill="CCEEFF"/>
          </w:tcPr>
          <w:p>
            <w:pPr>
              <w:spacing w:after="0"/>
              <w:rPr>
                <w:sz w:val="17"/>
                <w:szCs w:val="17"/>
                <w:color w:val="auto"/>
              </w:rPr>
            </w:pPr>
          </w:p>
        </w:tc>
        <w:tc>
          <w:tcPr>
            <w:tcW w:w="180" w:type="dxa"/>
            <w:vAlign w:val="bottom"/>
            <w:tcBorders>
              <w:right w:val="single" w:sz="8" w:color="auto"/>
            </w:tcBorders>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0" w:type="dxa"/>
            <w:vAlign w:val="bottom"/>
            <w:shd w:val="clear" w:color="auto" w:fill="CCEEFF"/>
          </w:tcPr>
          <w:p>
            <w:pPr>
              <w:spacing w:after="0"/>
              <w:rPr>
                <w:sz w:val="17"/>
                <w:szCs w:val="17"/>
                <w:color w:val="auto"/>
              </w:rPr>
            </w:pPr>
          </w:p>
        </w:tc>
        <w:tc>
          <w:tcPr>
            <w:tcW w:w="2220" w:type="dxa"/>
            <w:vAlign w:val="bottom"/>
            <w:shd w:val="clear" w:color="auto" w:fill="CCEEFF"/>
          </w:tcPr>
          <w:p>
            <w:pPr>
              <w:spacing w:after="0"/>
              <w:rPr>
                <w:sz w:val="17"/>
                <w:szCs w:val="17"/>
                <w:color w:val="auto"/>
              </w:rPr>
            </w:pPr>
          </w:p>
        </w:tc>
      </w:tr>
      <w:tr>
        <w:trPr>
          <w:trHeight w:val="239"/>
        </w:trPr>
        <w:tc>
          <w:tcPr>
            <w:tcW w:w="254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6"/>
                <w:szCs w:val="16"/>
                <w:color w:val="auto"/>
              </w:rPr>
              <w:t>rate swaps</w:t>
            </w: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4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560" w:type="dxa"/>
            <w:vAlign w:val="bottom"/>
            <w:tcBorders>
              <w:bottom w:val="single" w:sz="8" w:color="CCEEFF"/>
              <w:right w:val="single" w:sz="8" w:color="auto"/>
            </w:tcBorders>
            <w:gridSpan w:val="2"/>
            <w:shd w:val="clear" w:color="auto" w:fill="CCEEFF"/>
          </w:tcPr>
          <w:p>
            <w:pPr>
              <w:ind w:left="110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(9.5)</w:t>
            </w:r>
          </w:p>
        </w:tc>
        <w:tc>
          <w:tcPr>
            <w:tcW w:w="1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(10.6)</w:t>
            </w:r>
          </w:p>
        </w:tc>
        <w:tc>
          <w:tcPr>
            <w:tcW w:w="2220" w:type="dxa"/>
            <w:vAlign w:val="bottom"/>
            <w:tcBorders>
              <w:bottom w:val="single" w:sz="8" w:color="CCEEFF"/>
            </w:tcBorders>
            <w:shd w:val="clear" w:color="auto" w:fill="CCEEFF"/>
          </w:tcPr>
          <w:p>
            <w:pPr>
              <w:ind w:left="400"/>
              <w:spacing w:after="0"/>
              <w:rPr>
                <w:sz w:val="20"/>
                <w:szCs w:val="20"/>
                <w:color w:val="auto"/>
              </w:rPr>
            </w:pPr>
            <w:r>
              <w:rPr>
                <w:rFonts w:ascii="Arial" w:cs="Arial" w:eastAsia="Arial" w:hAnsi="Arial"/>
                <w:sz w:val="16"/>
                <w:szCs w:val="16"/>
                <w:color w:val="auto"/>
              </w:rPr>
              <w:t>Interest expense</w:t>
            </w:r>
          </w:p>
        </w:tc>
      </w:tr>
      <w:tr>
        <w:trPr>
          <w:trHeight w:val="200"/>
        </w:trPr>
        <w:tc>
          <w:tcPr>
            <w:tcW w:w="254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36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380" w:type="dxa"/>
            <w:vAlign w:val="bottom"/>
            <w:tcBorders>
              <w:top w:val="single" w:sz="8" w:color="auto"/>
            </w:tcBorders>
          </w:tcPr>
          <w:p>
            <w:pPr>
              <w:spacing w:after="0"/>
              <w:rPr>
                <w:sz w:val="17"/>
                <w:szCs w:val="17"/>
                <w:color w:val="auto"/>
              </w:rPr>
            </w:pPr>
          </w:p>
        </w:tc>
        <w:tc>
          <w:tcPr>
            <w:tcW w:w="18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132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400" w:type="dxa"/>
            <w:vAlign w:val="bottom"/>
            <w:tcBorders>
              <w:top w:val="single" w:sz="8" w:color="auto"/>
            </w:tcBorders>
          </w:tcPr>
          <w:p>
            <w:pPr>
              <w:spacing w:after="0"/>
              <w:rPr>
                <w:sz w:val="17"/>
                <w:szCs w:val="17"/>
                <w:color w:val="auto"/>
              </w:rPr>
            </w:pPr>
          </w:p>
        </w:tc>
        <w:tc>
          <w:tcPr>
            <w:tcW w:w="2220" w:type="dxa"/>
            <w:vAlign w:val="bottom"/>
          </w:tcPr>
          <w:p>
            <w:pPr>
              <w:ind w:left="400"/>
              <w:spacing w:after="0"/>
              <w:rPr>
                <w:sz w:val="20"/>
                <w:szCs w:val="20"/>
                <w:color w:val="auto"/>
              </w:rPr>
            </w:pPr>
            <w:r>
              <w:rPr>
                <w:rFonts w:ascii="Arial" w:cs="Arial" w:eastAsia="Arial" w:hAnsi="Arial"/>
                <w:sz w:val="16"/>
                <w:szCs w:val="16"/>
                <w:color w:val="auto"/>
              </w:rPr>
              <w:t>Income (loss)</w:t>
            </w:r>
          </w:p>
        </w:tc>
      </w:tr>
      <w:tr>
        <w:trPr>
          <w:trHeight w:val="203"/>
        </w:trPr>
        <w:tc>
          <w:tcPr>
            <w:tcW w:w="25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380" w:type="dxa"/>
            <w:vAlign w:val="bottom"/>
          </w:tcPr>
          <w:p>
            <w:pPr>
              <w:spacing w:after="0"/>
              <w:rPr>
                <w:sz w:val="17"/>
                <w:szCs w:val="17"/>
                <w:color w:val="auto"/>
              </w:rPr>
            </w:pPr>
          </w:p>
        </w:tc>
        <w:tc>
          <w:tcPr>
            <w:tcW w:w="18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0" w:type="dxa"/>
            <w:vAlign w:val="bottom"/>
          </w:tcPr>
          <w:p>
            <w:pPr>
              <w:spacing w:after="0"/>
              <w:rPr>
                <w:sz w:val="17"/>
                <w:szCs w:val="17"/>
                <w:color w:val="auto"/>
              </w:rPr>
            </w:pPr>
          </w:p>
        </w:tc>
        <w:tc>
          <w:tcPr>
            <w:tcW w:w="2220" w:type="dxa"/>
            <w:vAlign w:val="bottom"/>
          </w:tcPr>
          <w:p>
            <w:pPr>
              <w:ind w:left="520"/>
              <w:spacing w:after="0"/>
              <w:rPr>
                <w:sz w:val="20"/>
                <w:szCs w:val="20"/>
                <w:color w:val="auto"/>
              </w:rPr>
            </w:pPr>
            <w:r>
              <w:rPr>
                <w:rFonts w:ascii="Arial" w:cs="Arial" w:eastAsia="Arial" w:hAnsi="Arial"/>
                <w:sz w:val="16"/>
                <w:szCs w:val="16"/>
                <w:color w:val="auto"/>
              </w:rPr>
              <w:t>before income</w:t>
            </w:r>
          </w:p>
        </w:tc>
      </w:tr>
      <w:tr>
        <w:trPr>
          <w:trHeight w:val="206"/>
        </w:trPr>
        <w:tc>
          <w:tcPr>
            <w:tcW w:w="25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8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7"/>
                <w:szCs w:val="17"/>
                <w:color w:val="auto"/>
              </w:rPr>
            </w:pPr>
          </w:p>
        </w:tc>
        <w:tc>
          <w:tcPr>
            <w:tcW w:w="1560" w:type="dxa"/>
            <w:vAlign w:val="bottom"/>
            <w:tcBorders>
              <w:right w:val="single" w:sz="8" w:color="auto"/>
            </w:tcBorders>
            <w:gridSpan w:val="2"/>
          </w:tcPr>
          <w:p>
            <w:pPr>
              <w:ind w:left="110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(9.5)</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0" w:type="dxa"/>
            <w:vAlign w:val="bottom"/>
          </w:tcPr>
          <w:p>
            <w:pPr>
              <w:jc w:val="right"/>
              <w:spacing w:after="0"/>
              <w:rPr>
                <w:sz w:val="20"/>
                <w:szCs w:val="20"/>
                <w:color w:val="auto"/>
              </w:rPr>
            </w:pPr>
            <w:r>
              <w:rPr>
                <w:rFonts w:ascii="Arial" w:cs="Arial" w:eastAsia="Arial" w:hAnsi="Arial"/>
                <w:sz w:val="16"/>
                <w:szCs w:val="16"/>
                <w:color w:val="auto"/>
              </w:rPr>
              <w:t>(10.6)</w:t>
            </w:r>
          </w:p>
        </w:tc>
        <w:tc>
          <w:tcPr>
            <w:tcW w:w="2220" w:type="dxa"/>
            <w:vAlign w:val="bottom"/>
          </w:tcPr>
          <w:p>
            <w:pPr>
              <w:ind w:left="520"/>
              <w:spacing w:after="0"/>
              <w:rPr>
                <w:sz w:val="20"/>
                <w:szCs w:val="20"/>
                <w:color w:val="auto"/>
              </w:rPr>
            </w:pPr>
            <w:r>
              <w:rPr>
                <w:rFonts w:ascii="Arial" w:cs="Arial" w:eastAsia="Arial" w:hAnsi="Arial"/>
                <w:sz w:val="16"/>
                <w:szCs w:val="16"/>
                <w:color w:val="auto"/>
              </w:rPr>
              <w:t>taxes</w:t>
            </w:r>
          </w:p>
        </w:tc>
      </w:tr>
      <w:tr>
        <w:trPr>
          <w:trHeight w:val="33"/>
        </w:trPr>
        <w:tc>
          <w:tcPr>
            <w:tcW w:w="2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80" w:type="dxa"/>
            <w:vAlign w:val="bottom"/>
            <w:tcBorders>
              <w:right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0" w:type="dxa"/>
            <w:vAlign w:val="bottom"/>
          </w:tcPr>
          <w:p>
            <w:pPr>
              <w:spacing w:after="0"/>
              <w:rPr>
                <w:sz w:val="2"/>
                <w:szCs w:val="2"/>
                <w:color w:val="auto"/>
              </w:rPr>
            </w:pPr>
          </w:p>
        </w:tc>
        <w:tc>
          <w:tcPr>
            <w:tcW w:w="2220" w:type="dxa"/>
            <w:vAlign w:val="bottom"/>
          </w:tcPr>
          <w:p>
            <w:pPr>
              <w:spacing w:after="0"/>
              <w:rPr>
                <w:sz w:val="2"/>
                <w:szCs w:val="2"/>
                <w:color w:val="auto"/>
              </w:rPr>
            </w:pPr>
          </w:p>
        </w:tc>
      </w:tr>
      <w:tr>
        <w:trPr>
          <w:trHeight w:val="220"/>
        </w:trPr>
        <w:tc>
          <w:tcPr>
            <w:tcW w:w="25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3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380" w:type="dxa"/>
            <w:vAlign w:val="bottom"/>
            <w:shd w:val="clear" w:color="auto" w:fill="CCEEFF"/>
          </w:tcPr>
          <w:p>
            <w:pPr>
              <w:spacing w:after="0"/>
              <w:rPr>
                <w:sz w:val="19"/>
                <w:szCs w:val="19"/>
                <w:color w:val="auto"/>
              </w:rPr>
            </w:pPr>
          </w:p>
        </w:tc>
        <w:tc>
          <w:tcPr>
            <w:tcW w:w="180" w:type="dxa"/>
            <w:vAlign w:val="bottom"/>
            <w:tcBorders>
              <w:right w:val="single" w:sz="8" w:color="auto"/>
            </w:tcBorders>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3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0" w:type="dxa"/>
            <w:vAlign w:val="bottom"/>
            <w:shd w:val="clear" w:color="auto" w:fill="CCEEFF"/>
          </w:tcPr>
          <w:p>
            <w:pPr>
              <w:spacing w:after="0"/>
              <w:rPr>
                <w:sz w:val="19"/>
                <w:szCs w:val="19"/>
                <w:color w:val="auto"/>
              </w:rPr>
            </w:pPr>
          </w:p>
        </w:tc>
        <w:tc>
          <w:tcPr>
            <w:tcW w:w="2220" w:type="dxa"/>
            <w:vAlign w:val="bottom"/>
            <w:shd w:val="clear" w:color="auto" w:fill="CCEEFF"/>
          </w:tcPr>
          <w:p>
            <w:pPr>
              <w:ind w:left="400"/>
              <w:spacing w:after="0"/>
              <w:rPr>
                <w:sz w:val="20"/>
                <w:szCs w:val="20"/>
                <w:color w:val="auto"/>
              </w:rPr>
            </w:pPr>
            <w:r>
              <w:rPr>
                <w:rFonts w:ascii="Arial" w:cs="Arial" w:eastAsia="Arial" w:hAnsi="Arial"/>
                <w:sz w:val="16"/>
                <w:szCs w:val="16"/>
                <w:color w:val="auto"/>
              </w:rPr>
              <w:t>Income tax</w:t>
            </w:r>
          </w:p>
        </w:tc>
      </w:tr>
      <w:tr>
        <w:trPr>
          <w:trHeight w:val="239"/>
        </w:trPr>
        <w:tc>
          <w:tcPr>
            <w:tcW w:w="25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4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Borders>
              <w:bottom w:val="single" w:sz="8" w:color="CCEEFF"/>
            </w:tcBorders>
            <w:shd w:val="clear" w:color="auto" w:fill="CCEEFF"/>
          </w:tcPr>
          <w:p>
            <w:pPr>
              <w:spacing w:after="0"/>
              <w:rPr>
                <w:sz w:val="20"/>
                <w:szCs w:val="20"/>
                <w:color w:val="auto"/>
              </w:rPr>
            </w:pPr>
          </w:p>
        </w:tc>
        <w:tc>
          <w:tcPr>
            <w:tcW w:w="1560" w:type="dxa"/>
            <w:vAlign w:val="bottom"/>
            <w:tcBorders>
              <w:bottom w:val="single" w:sz="8" w:color="CCEEFF"/>
              <w:right w:val="single" w:sz="8" w:color="auto"/>
            </w:tcBorders>
            <w:gridSpan w:val="2"/>
            <w:shd w:val="clear" w:color="auto" w:fill="CCEEFF"/>
          </w:tcPr>
          <w:p>
            <w:pPr>
              <w:ind w:left="110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3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2.4</w:t>
            </w:r>
          </w:p>
        </w:tc>
        <w:tc>
          <w:tcPr>
            <w:tcW w:w="1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4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2.7</w:t>
            </w:r>
          </w:p>
        </w:tc>
        <w:tc>
          <w:tcPr>
            <w:tcW w:w="2220" w:type="dxa"/>
            <w:vAlign w:val="bottom"/>
            <w:tcBorders>
              <w:bottom w:val="single" w:sz="8" w:color="CCEEFF"/>
            </w:tcBorders>
            <w:shd w:val="clear" w:color="auto" w:fill="CCEEFF"/>
          </w:tcPr>
          <w:p>
            <w:pPr>
              <w:ind w:left="400"/>
              <w:spacing w:after="0"/>
              <w:rPr>
                <w:sz w:val="20"/>
                <w:szCs w:val="20"/>
                <w:color w:val="auto"/>
              </w:rPr>
            </w:pPr>
            <w:r>
              <w:rPr>
                <w:rFonts w:ascii="Arial" w:cs="Arial" w:eastAsia="Arial" w:hAnsi="Arial"/>
                <w:sz w:val="16"/>
                <w:szCs w:val="16"/>
                <w:color w:val="auto"/>
              </w:rPr>
              <w:t>(expense) benefit</w:t>
            </w:r>
          </w:p>
        </w:tc>
      </w:tr>
      <w:tr>
        <w:trPr>
          <w:trHeight w:val="217"/>
        </w:trPr>
        <w:tc>
          <w:tcPr>
            <w:tcW w:w="25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36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380" w:type="dxa"/>
            <w:vAlign w:val="bottom"/>
            <w:tcBorders>
              <w:top w:val="single" w:sz="8" w:color="auto"/>
            </w:tcBorders>
          </w:tcPr>
          <w:p>
            <w:pPr>
              <w:ind w:left="1100"/>
              <w:spacing w:after="0"/>
              <w:rPr>
                <w:sz w:val="20"/>
                <w:szCs w:val="20"/>
                <w:color w:val="auto"/>
              </w:rPr>
            </w:pPr>
            <w:r>
              <w:rPr>
                <w:rFonts w:ascii="Arial" w:cs="Arial" w:eastAsia="Arial" w:hAnsi="Arial"/>
                <w:sz w:val="16"/>
                <w:szCs w:val="16"/>
                <w:color w:val="auto"/>
              </w:rPr>
              <w:t>—</w:t>
            </w:r>
          </w:p>
        </w:tc>
        <w:tc>
          <w:tcPr>
            <w:tcW w:w="18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(7.1)</w:t>
            </w:r>
          </w:p>
        </w:tc>
        <w:tc>
          <w:tcPr>
            <w:tcW w:w="12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4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(7.9)</w:t>
            </w:r>
          </w:p>
        </w:tc>
        <w:tc>
          <w:tcPr>
            <w:tcW w:w="2220" w:type="dxa"/>
            <w:vAlign w:val="bottom"/>
          </w:tcPr>
          <w:p>
            <w:pPr>
              <w:ind w:left="400"/>
              <w:spacing w:after="0"/>
              <w:rPr>
                <w:sz w:val="20"/>
                <w:szCs w:val="20"/>
                <w:color w:val="auto"/>
              </w:rPr>
            </w:pPr>
            <w:r>
              <w:rPr>
                <w:rFonts w:ascii="Arial" w:cs="Arial" w:eastAsia="Arial" w:hAnsi="Arial"/>
                <w:sz w:val="16"/>
                <w:szCs w:val="16"/>
                <w:color w:val="auto"/>
              </w:rPr>
              <w:t>Net income (loss)</w:t>
            </w:r>
          </w:p>
        </w:tc>
      </w:tr>
      <w:tr>
        <w:trPr>
          <w:trHeight w:val="33"/>
        </w:trPr>
        <w:tc>
          <w:tcPr>
            <w:tcW w:w="254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80" w:type="dxa"/>
            <w:vAlign w:val="bottom"/>
            <w:tcBorders>
              <w:bottom w:val="single" w:sz="8" w:color="CCEEFF"/>
              <w:right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2220" w:type="dxa"/>
            <w:vAlign w:val="bottom"/>
            <w:tcBorders>
              <w:bottom w:val="single" w:sz="8" w:color="CCEEFF"/>
            </w:tcBorders>
          </w:tcPr>
          <w:p>
            <w:pPr>
              <w:spacing w:after="0"/>
              <w:rPr>
                <w:sz w:val="2"/>
                <w:szCs w:val="2"/>
                <w:color w:val="auto"/>
              </w:rPr>
            </w:pPr>
          </w:p>
        </w:tc>
      </w:tr>
      <w:tr>
        <w:trPr>
          <w:trHeight w:val="200"/>
        </w:trPr>
        <w:tc>
          <w:tcPr>
            <w:tcW w:w="2540" w:type="dxa"/>
            <w:vAlign w:val="bottom"/>
            <w:shd w:val="clear" w:color="auto" w:fill="CCEEFF"/>
          </w:tcPr>
          <w:p>
            <w:pPr>
              <w:ind w:left="20"/>
              <w:spacing w:after="0"/>
              <w:rPr>
                <w:sz w:val="20"/>
                <w:szCs w:val="20"/>
                <w:color w:val="auto"/>
              </w:rPr>
            </w:pPr>
            <w:r>
              <w:rPr>
                <w:rFonts w:ascii="Arial" w:cs="Arial" w:eastAsia="Arial" w:hAnsi="Arial"/>
                <w:sz w:val="16"/>
                <w:szCs w:val="16"/>
                <w:color w:val="auto"/>
              </w:rPr>
              <w:t>Pension and postretirement</w:t>
            </w:r>
          </w:p>
        </w:tc>
        <w:tc>
          <w:tcPr>
            <w:tcW w:w="100" w:type="dxa"/>
            <w:vAlign w:val="bottom"/>
            <w:shd w:val="clear" w:color="auto" w:fill="CCEEFF"/>
          </w:tcPr>
          <w:p>
            <w:pPr>
              <w:spacing w:after="0"/>
              <w:rPr>
                <w:sz w:val="17"/>
                <w:szCs w:val="17"/>
                <w:color w:val="auto"/>
              </w:rPr>
            </w:pPr>
          </w:p>
        </w:tc>
        <w:tc>
          <w:tcPr>
            <w:tcW w:w="13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380" w:type="dxa"/>
            <w:vAlign w:val="bottom"/>
            <w:shd w:val="clear" w:color="auto" w:fill="CCEEFF"/>
          </w:tcPr>
          <w:p>
            <w:pPr>
              <w:spacing w:after="0"/>
              <w:rPr>
                <w:sz w:val="17"/>
                <w:szCs w:val="17"/>
                <w:color w:val="auto"/>
              </w:rPr>
            </w:pPr>
          </w:p>
        </w:tc>
        <w:tc>
          <w:tcPr>
            <w:tcW w:w="180" w:type="dxa"/>
            <w:vAlign w:val="bottom"/>
            <w:tcBorders>
              <w:right w:val="single" w:sz="8" w:color="auto"/>
            </w:tcBorders>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0" w:type="dxa"/>
            <w:vAlign w:val="bottom"/>
            <w:shd w:val="clear" w:color="auto" w:fill="CCEEFF"/>
          </w:tcPr>
          <w:p>
            <w:pPr>
              <w:spacing w:after="0"/>
              <w:rPr>
                <w:sz w:val="17"/>
                <w:szCs w:val="17"/>
                <w:color w:val="auto"/>
              </w:rPr>
            </w:pPr>
          </w:p>
        </w:tc>
        <w:tc>
          <w:tcPr>
            <w:tcW w:w="2220" w:type="dxa"/>
            <w:vAlign w:val="bottom"/>
            <w:shd w:val="clear" w:color="auto" w:fill="CCEEFF"/>
          </w:tcPr>
          <w:p>
            <w:pPr>
              <w:spacing w:after="0"/>
              <w:rPr>
                <w:sz w:val="17"/>
                <w:szCs w:val="17"/>
                <w:color w:val="auto"/>
              </w:rPr>
            </w:pPr>
          </w:p>
        </w:tc>
      </w:tr>
      <w:tr>
        <w:trPr>
          <w:trHeight w:val="219"/>
        </w:trPr>
        <w:tc>
          <w:tcPr>
            <w:tcW w:w="254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6"/>
                <w:szCs w:val="16"/>
                <w:color w:val="auto"/>
              </w:rPr>
              <w:t>plans:</w:t>
            </w:r>
          </w:p>
        </w:tc>
        <w:tc>
          <w:tcPr>
            <w:tcW w:w="100" w:type="dxa"/>
            <w:vAlign w:val="bottom"/>
            <w:tcBorders>
              <w:bottom w:val="single" w:sz="8" w:color="CCEEFF"/>
            </w:tcBorders>
            <w:shd w:val="clear" w:color="auto" w:fill="CCEEFF"/>
          </w:tcPr>
          <w:p>
            <w:pPr>
              <w:spacing w:after="0"/>
              <w:rPr>
                <w:sz w:val="19"/>
                <w:szCs w:val="19"/>
                <w:color w:val="auto"/>
              </w:rPr>
            </w:pPr>
          </w:p>
        </w:tc>
        <w:tc>
          <w:tcPr>
            <w:tcW w:w="136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380" w:type="dxa"/>
            <w:vAlign w:val="bottom"/>
            <w:tcBorders>
              <w:bottom w:val="single" w:sz="8" w:color="CCEEFF"/>
            </w:tcBorders>
            <w:shd w:val="clear" w:color="auto" w:fill="CCEEFF"/>
          </w:tcPr>
          <w:p>
            <w:pPr>
              <w:spacing w:after="0"/>
              <w:rPr>
                <w:sz w:val="19"/>
                <w:szCs w:val="19"/>
                <w:color w:val="auto"/>
              </w:rPr>
            </w:pPr>
          </w:p>
        </w:tc>
        <w:tc>
          <w:tcPr>
            <w:tcW w:w="180" w:type="dxa"/>
            <w:vAlign w:val="bottom"/>
            <w:tcBorders>
              <w:bottom w:val="single" w:sz="8" w:color="CCEEFF"/>
              <w:right w:val="single" w:sz="8" w:color="auto"/>
            </w:tcBorders>
            <w:shd w:val="clear" w:color="auto" w:fill="CCEEFF"/>
          </w:tcPr>
          <w:p>
            <w:pPr>
              <w:spacing w:after="0"/>
              <w:rPr>
                <w:sz w:val="19"/>
                <w:szCs w:val="19"/>
                <w:color w:val="auto"/>
              </w:rPr>
            </w:pPr>
          </w:p>
        </w:tc>
        <w:tc>
          <w:tcPr>
            <w:tcW w:w="14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CCEEFF"/>
            </w:tcBorders>
            <w:shd w:val="clear" w:color="auto" w:fill="CCEEFF"/>
          </w:tcPr>
          <w:p>
            <w:pPr>
              <w:spacing w:after="0"/>
              <w:rPr>
                <w:sz w:val="19"/>
                <w:szCs w:val="19"/>
                <w:color w:val="auto"/>
              </w:rPr>
            </w:pPr>
          </w:p>
        </w:tc>
        <w:tc>
          <w:tcPr>
            <w:tcW w:w="132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400" w:type="dxa"/>
            <w:vAlign w:val="bottom"/>
            <w:tcBorders>
              <w:bottom w:val="single" w:sz="8" w:color="CCEEFF"/>
            </w:tcBorders>
            <w:shd w:val="clear" w:color="auto" w:fill="CCEEFF"/>
          </w:tcPr>
          <w:p>
            <w:pPr>
              <w:spacing w:after="0"/>
              <w:rPr>
                <w:sz w:val="19"/>
                <w:szCs w:val="19"/>
                <w:color w:val="auto"/>
              </w:rPr>
            </w:pPr>
          </w:p>
        </w:tc>
        <w:tc>
          <w:tcPr>
            <w:tcW w:w="2220" w:type="dxa"/>
            <w:vAlign w:val="bottom"/>
            <w:tcBorders>
              <w:bottom w:val="single" w:sz="8" w:color="CCEEFF"/>
            </w:tcBorders>
            <w:shd w:val="clear" w:color="auto" w:fill="CCEEFF"/>
          </w:tcPr>
          <w:p>
            <w:pPr>
              <w:spacing w:after="0"/>
              <w:rPr>
                <w:sz w:val="19"/>
                <w:szCs w:val="19"/>
                <w:color w:val="auto"/>
              </w:rPr>
            </w:pPr>
          </w:p>
        </w:tc>
      </w:tr>
      <w:tr>
        <w:trPr>
          <w:trHeight w:val="224"/>
        </w:trPr>
        <w:tc>
          <w:tcPr>
            <w:tcW w:w="2540" w:type="dxa"/>
            <w:vAlign w:val="bottom"/>
          </w:tcPr>
          <w:p>
            <w:pPr>
              <w:ind w:left="140"/>
              <w:spacing w:after="0"/>
              <w:rPr>
                <w:sz w:val="20"/>
                <w:szCs w:val="20"/>
                <w:color w:val="auto"/>
              </w:rPr>
            </w:pPr>
            <w:r>
              <w:rPr>
                <w:rFonts w:ascii="Arial" w:cs="Arial" w:eastAsia="Arial" w:hAnsi="Arial"/>
                <w:sz w:val="16"/>
                <w:szCs w:val="16"/>
                <w:color w:val="auto"/>
              </w:rPr>
              <w:t>Plan curtailment</w:t>
            </w:r>
          </w:p>
        </w:tc>
        <w:tc>
          <w:tcPr>
            <w:tcW w:w="100" w:type="dxa"/>
            <w:vAlign w:val="bottom"/>
          </w:tcPr>
          <w:p>
            <w:pPr>
              <w:spacing w:after="0"/>
              <w:rPr>
                <w:sz w:val="19"/>
                <w:szCs w:val="19"/>
                <w:color w:val="auto"/>
              </w:rPr>
            </w:pPr>
          </w:p>
        </w:tc>
        <w:tc>
          <w:tcPr>
            <w:tcW w:w="148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9"/>
                <w:szCs w:val="19"/>
                <w:color w:val="auto"/>
              </w:rPr>
            </w:pPr>
          </w:p>
        </w:tc>
        <w:tc>
          <w:tcPr>
            <w:tcW w:w="1560" w:type="dxa"/>
            <w:vAlign w:val="bottom"/>
            <w:tcBorders>
              <w:right w:val="single" w:sz="8" w:color="auto"/>
            </w:tcBorders>
            <w:gridSpan w:val="2"/>
          </w:tcPr>
          <w:p>
            <w:pPr>
              <w:ind w:left="110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4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9"/>
                <w:szCs w:val="19"/>
                <w:color w:val="auto"/>
              </w:rPr>
            </w:pPr>
          </w:p>
        </w:tc>
        <w:tc>
          <w:tcPr>
            <w:tcW w:w="1400" w:type="dxa"/>
            <w:vAlign w:val="bottom"/>
          </w:tcPr>
          <w:p>
            <w:pPr>
              <w:jc w:val="right"/>
              <w:ind w:right="39"/>
              <w:spacing w:after="0"/>
              <w:rPr>
                <w:sz w:val="20"/>
                <w:szCs w:val="20"/>
                <w:color w:val="auto"/>
              </w:rPr>
            </w:pPr>
            <w:r>
              <w:rPr>
                <w:rFonts w:ascii="Arial" w:cs="Arial" w:eastAsia="Arial" w:hAnsi="Arial"/>
                <w:sz w:val="16"/>
                <w:szCs w:val="16"/>
                <w:color w:val="auto"/>
              </w:rPr>
              <w:t>0.1</w:t>
            </w:r>
          </w:p>
        </w:tc>
        <w:tc>
          <w:tcPr>
            <w:tcW w:w="2220" w:type="dxa"/>
            <w:vAlign w:val="bottom"/>
          </w:tcPr>
          <w:p>
            <w:pPr>
              <w:ind w:left="20"/>
              <w:spacing w:after="0"/>
              <w:rPr>
                <w:sz w:val="20"/>
                <w:szCs w:val="20"/>
                <w:color w:val="auto"/>
              </w:rPr>
            </w:pPr>
            <w:r>
              <w:rPr>
                <w:rFonts w:ascii="Arial" w:cs="Arial" w:eastAsia="Arial" w:hAnsi="Arial"/>
                <w:sz w:val="16"/>
                <w:szCs w:val="16"/>
                <w:color w:val="auto"/>
              </w:rPr>
              <w:t>(a)</w:t>
            </w:r>
          </w:p>
        </w:tc>
      </w:tr>
      <w:tr>
        <w:trPr>
          <w:trHeight w:val="33"/>
        </w:trPr>
        <w:tc>
          <w:tcPr>
            <w:tcW w:w="2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80" w:type="dxa"/>
            <w:vAlign w:val="bottom"/>
            <w:tcBorders>
              <w:right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0" w:type="dxa"/>
            <w:vAlign w:val="bottom"/>
          </w:tcPr>
          <w:p>
            <w:pPr>
              <w:spacing w:after="0"/>
              <w:rPr>
                <w:sz w:val="2"/>
                <w:szCs w:val="2"/>
                <w:color w:val="auto"/>
              </w:rPr>
            </w:pPr>
          </w:p>
        </w:tc>
        <w:tc>
          <w:tcPr>
            <w:tcW w:w="2220" w:type="dxa"/>
            <w:vAlign w:val="bottom"/>
          </w:tcPr>
          <w:p>
            <w:pPr>
              <w:spacing w:after="0"/>
              <w:rPr>
                <w:sz w:val="2"/>
                <w:szCs w:val="2"/>
                <w:color w:val="auto"/>
              </w:rPr>
            </w:pPr>
          </w:p>
        </w:tc>
      </w:tr>
      <w:tr>
        <w:trPr>
          <w:trHeight w:val="220"/>
        </w:trPr>
        <w:tc>
          <w:tcPr>
            <w:tcW w:w="2540" w:type="dxa"/>
            <w:vAlign w:val="bottom"/>
            <w:shd w:val="clear" w:color="auto" w:fill="CCEEFF"/>
          </w:tcPr>
          <w:p>
            <w:pPr>
              <w:ind w:left="140"/>
              <w:spacing w:after="0"/>
              <w:rPr>
                <w:sz w:val="20"/>
                <w:szCs w:val="20"/>
                <w:color w:val="auto"/>
              </w:rPr>
            </w:pPr>
            <w:r>
              <w:rPr>
                <w:rFonts w:ascii="Arial" w:cs="Arial" w:eastAsia="Arial" w:hAnsi="Arial"/>
                <w:sz w:val="16"/>
                <w:szCs w:val="16"/>
                <w:color w:val="auto"/>
              </w:rPr>
              <w:t>Amortization of net</w:t>
            </w:r>
          </w:p>
        </w:tc>
        <w:tc>
          <w:tcPr>
            <w:tcW w:w="100" w:type="dxa"/>
            <w:vAlign w:val="bottom"/>
            <w:shd w:val="clear" w:color="auto" w:fill="CCEEFF"/>
          </w:tcPr>
          <w:p>
            <w:pPr>
              <w:spacing w:after="0"/>
              <w:rPr>
                <w:sz w:val="19"/>
                <w:szCs w:val="19"/>
                <w:color w:val="auto"/>
              </w:rPr>
            </w:pPr>
          </w:p>
        </w:tc>
        <w:tc>
          <w:tcPr>
            <w:tcW w:w="13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380" w:type="dxa"/>
            <w:vAlign w:val="bottom"/>
            <w:shd w:val="clear" w:color="auto" w:fill="CCEEFF"/>
          </w:tcPr>
          <w:p>
            <w:pPr>
              <w:spacing w:after="0"/>
              <w:rPr>
                <w:sz w:val="19"/>
                <w:szCs w:val="19"/>
                <w:color w:val="auto"/>
              </w:rPr>
            </w:pPr>
          </w:p>
        </w:tc>
        <w:tc>
          <w:tcPr>
            <w:tcW w:w="180" w:type="dxa"/>
            <w:vAlign w:val="bottom"/>
            <w:tcBorders>
              <w:right w:val="single" w:sz="8" w:color="auto"/>
            </w:tcBorders>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3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0" w:type="dxa"/>
            <w:vAlign w:val="bottom"/>
            <w:shd w:val="clear" w:color="auto" w:fill="CCEEFF"/>
          </w:tcPr>
          <w:p>
            <w:pPr>
              <w:spacing w:after="0"/>
              <w:rPr>
                <w:sz w:val="19"/>
                <w:szCs w:val="19"/>
                <w:color w:val="auto"/>
              </w:rPr>
            </w:pPr>
          </w:p>
        </w:tc>
        <w:tc>
          <w:tcPr>
            <w:tcW w:w="2220" w:type="dxa"/>
            <w:vAlign w:val="bottom"/>
            <w:shd w:val="clear" w:color="auto" w:fill="CCEEFF"/>
          </w:tcPr>
          <w:p>
            <w:pPr>
              <w:spacing w:after="0"/>
              <w:rPr>
                <w:sz w:val="19"/>
                <w:szCs w:val="19"/>
                <w:color w:val="auto"/>
              </w:rPr>
            </w:pPr>
          </w:p>
        </w:tc>
      </w:tr>
      <w:tr>
        <w:trPr>
          <w:trHeight w:val="219"/>
        </w:trPr>
        <w:tc>
          <w:tcPr>
            <w:tcW w:w="254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6"/>
                <w:szCs w:val="16"/>
                <w:color w:val="auto"/>
              </w:rPr>
              <w:t>actuarial (gain) loss</w:t>
            </w:r>
          </w:p>
        </w:tc>
        <w:tc>
          <w:tcPr>
            <w:tcW w:w="100" w:type="dxa"/>
            <w:vAlign w:val="bottom"/>
            <w:tcBorders>
              <w:bottom w:val="single" w:sz="8" w:color="CCEEFF"/>
            </w:tcBorders>
            <w:shd w:val="clear" w:color="auto" w:fill="CCEEFF"/>
          </w:tcPr>
          <w:p>
            <w:pPr>
              <w:spacing w:after="0"/>
              <w:rPr>
                <w:sz w:val="19"/>
                <w:szCs w:val="19"/>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(0.4)</w:t>
            </w:r>
          </w:p>
        </w:tc>
        <w:tc>
          <w:tcPr>
            <w:tcW w:w="12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560" w:type="dxa"/>
            <w:vAlign w:val="bottom"/>
            <w:tcBorders>
              <w:bottom w:val="single" w:sz="8" w:color="CCEEFF"/>
              <w:right w:val="single" w:sz="8" w:color="auto"/>
            </w:tcBorders>
            <w:gridSpan w:val="2"/>
            <w:shd w:val="clear" w:color="auto" w:fill="CCEEFF"/>
          </w:tcPr>
          <w:p>
            <w:pPr>
              <w:ind w:left="110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CCEEFF"/>
            </w:tcBorders>
            <w:shd w:val="clear" w:color="auto" w:fill="CCEEFF"/>
          </w:tcPr>
          <w:p>
            <w:pPr>
              <w:spacing w:after="0"/>
              <w:rPr>
                <w:sz w:val="19"/>
                <w:szCs w:val="19"/>
                <w:color w:val="auto"/>
              </w:rPr>
            </w:pPr>
          </w:p>
        </w:tc>
        <w:tc>
          <w:tcPr>
            <w:tcW w:w="13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0.1</w:t>
            </w:r>
          </w:p>
        </w:tc>
        <w:tc>
          <w:tcPr>
            <w:tcW w:w="12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4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22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(a)</w:t>
            </w:r>
          </w:p>
        </w:tc>
      </w:tr>
      <w:tr>
        <w:trPr>
          <w:trHeight w:val="220"/>
        </w:trPr>
        <w:tc>
          <w:tcPr>
            <w:tcW w:w="2540" w:type="dxa"/>
            <w:vAlign w:val="bottom"/>
          </w:tcPr>
          <w:p>
            <w:pPr>
              <w:ind w:left="140"/>
              <w:spacing w:after="0"/>
              <w:rPr>
                <w:sz w:val="20"/>
                <w:szCs w:val="20"/>
                <w:color w:val="auto"/>
              </w:rPr>
            </w:pPr>
            <w:r>
              <w:rPr>
                <w:rFonts w:ascii="Arial" w:cs="Arial" w:eastAsia="Arial" w:hAnsi="Arial"/>
                <w:sz w:val="16"/>
                <w:szCs w:val="16"/>
                <w:color w:val="auto"/>
              </w:rPr>
              <w:t>Amortization of prior</w:t>
            </w:r>
          </w:p>
        </w:tc>
        <w:tc>
          <w:tcPr>
            <w:tcW w:w="10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180" w:type="dxa"/>
            <w:vAlign w:val="bottom"/>
            <w:tcBorders>
              <w:right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2220" w:type="dxa"/>
            <w:vAlign w:val="bottom"/>
          </w:tcPr>
          <w:p>
            <w:pPr>
              <w:spacing w:after="0"/>
              <w:rPr>
                <w:sz w:val="19"/>
                <w:szCs w:val="19"/>
                <w:color w:val="auto"/>
              </w:rPr>
            </w:pPr>
          </w:p>
        </w:tc>
      </w:tr>
      <w:tr>
        <w:trPr>
          <w:trHeight w:val="206"/>
        </w:trPr>
        <w:tc>
          <w:tcPr>
            <w:tcW w:w="2540" w:type="dxa"/>
            <w:vAlign w:val="bottom"/>
          </w:tcPr>
          <w:p>
            <w:pPr>
              <w:ind w:left="260"/>
              <w:spacing w:after="0"/>
              <w:rPr>
                <w:sz w:val="20"/>
                <w:szCs w:val="20"/>
                <w:color w:val="auto"/>
              </w:rPr>
            </w:pPr>
            <w:r>
              <w:rPr>
                <w:rFonts w:ascii="Arial" w:cs="Arial" w:eastAsia="Arial" w:hAnsi="Arial"/>
                <w:sz w:val="16"/>
                <w:szCs w:val="16"/>
                <w:color w:val="auto"/>
              </w:rPr>
              <w:t>service credits</w:t>
            </w:r>
          </w:p>
        </w:tc>
        <w:tc>
          <w:tcPr>
            <w:tcW w:w="10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Arial" w:cs="Arial" w:eastAsia="Arial" w:hAnsi="Arial"/>
                <w:sz w:val="16"/>
                <w:szCs w:val="16"/>
                <w:color w:val="auto"/>
              </w:rPr>
              <w:t>(0.3)</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560" w:type="dxa"/>
            <w:vAlign w:val="bottom"/>
            <w:tcBorders>
              <w:right w:val="single" w:sz="8" w:color="auto"/>
            </w:tcBorders>
            <w:gridSpan w:val="2"/>
          </w:tcPr>
          <w:p>
            <w:pPr>
              <w:ind w:left="110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(0.9)</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0" w:type="dxa"/>
            <w:vAlign w:val="bottom"/>
          </w:tcPr>
          <w:p>
            <w:pPr>
              <w:jc w:val="right"/>
              <w:spacing w:after="0"/>
              <w:rPr>
                <w:sz w:val="20"/>
                <w:szCs w:val="20"/>
                <w:color w:val="auto"/>
              </w:rPr>
            </w:pPr>
            <w:r>
              <w:rPr>
                <w:rFonts w:ascii="Arial" w:cs="Arial" w:eastAsia="Arial" w:hAnsi="Arial"/>
                <w:sz w:val="16"/>
                <w:szCs w:val="16"/>
                <w:color w:val="auto"/>
              </w:rPr>
              <w:t>(1.3)</w:t>
            </w:r>
          </w:p>
        </w:tc>
        <w:tc>
          <w:tcPr>
            <w:tcW w:w="2220" w:type="dxa"/>
            <w:vAlign w:val="bottom"/>
          </w:tcPr>
          <w:p>
            <w:pPr>
              <w:ind w:left="20"/>
              <w:spacing w:after="0"/>
              <w:rPr>
                <w:sz w:val="20"/>
                <w:szCs w:val="20"/>
                <w:color w:val="auto"/>
              </w:rPr>
            </w:pPr>
            <w:r>
              <w:rPr>
                <w:rFonts w:ascii="Arial" w:cs="Arial" w:eastAsia="Arial" w:hAnsi="Arial"/>
                <w:sz w:val="16"/>
                <w:szCs w:val="16"/>
                <w:color w:val="auto"/>
              </w:rPr>
              <w:t>(a)</w:t>
            </w:r>
          </w:p>
        </w:tc>
      </w:tr>
      <w:tr>
        <w:trPr>
          <w:trHeight w:val="33"/>
        </w:trPr>
        <w:tc>
          <w:tcPr>
            <w:tcW w:w="254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80" w:type="dxa"/>
            <w:vAlign w:val="bottom"/>
            <w:tcBorders>
              <w:bottom w:val="single" w:sz="8" w:color="CCEEFF"/>
              <w:right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2220" w:type="dxa"/>
            <w:vAlign w:val="bottom"/>
            <w:tcBorders>
              <w:bottom w:val="single" w:sz="8" w:color="CCEEFF"/>
            </w:tcBorders>
          </w:tcPr>
          <w:p>
            <w:pPr>
              <w:spacing w:after="0"/>
              <w:rPr>
                <w:sz w:val="2"/>
                <w:szCs w:val="2"/>
                <w:color w:val="auto"/>
              </w:rPr>
            </w:pPr>
          </w:p>
        </w:tc>
      </w:tr>
      <w:tr>
        <w:trPr>
          <w:trHeight w:val="200"/>
        </w:trPr>
        <w:tc>
          <w:tcPr>
            <w:tcW w:w="2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3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380" w:type="dxa"/>
            <w:vAlign w:val="bottom"/>
            <w:shd w:val="clear" w:color="auto" w:fill="CCEEFF"/>
          </w:tcPr>
          <w:p>
            <w:pPr>
              <w:spacing w:after="0"/>
              <w:rPr>
                <w:sz w:val="17"/>
                <w:szCs w:val="17"/>
                <w:color w:val="auto"/>
              </w:rPr>
            </w:pPr>
          </w:p>
        </w:tc>
        <w:tc>
          <w:tcPr>
            <w:tcW w:w="180" w:type="dxa"/>
            <w:vAlign w:val="bottom"/>
            <w:tcBorders>
              <w:right w:val="single" w:sz="8" w:color="auto"/>
            </w:tcBorders>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0" w:type="dxa"/>
            <w:vAlign w:val="bottom"/>
            <w:shd w:val="clear" w:color="auto" w:fill="CCEEFF"/>
          </w:tcPr>
          <w:p>
            <w:pPr>
              <w:spacing w:after="0"/>
              <w:rPr>
                <w:sz w:val="17"/>
                <w:szCs w:val="17"/>
                <w:color w:val="auto"/>
              </w:rPr>
            </w:pPr>
          </w:p>
        </w:tc>
        <w:tc>
          <w:tcPr>
            <w:tcW w:w="2220" w:type="dxa"/>
            <w:vAlign w:val="bottom"/>
            <w:shd w:val="clear" w:color="auto" w:fill="CCEEFF"/>
          </w:tcPr>
          <w:p>
            <w:pPr>
              <w:ind w:left="400"/>
              <w:spacing w:after="0"/>
              <w:rPr>
                <w:sz w:val="20"/>
                <w:szCs w:val="20"/>
                <w:color w:val="auto"/>
              </w:rPr>
            </w:pPr>
            <w:r>
              <w:rPr>
                <w:rFonts w:ascii="Arial" w:cs="Arial" w:eastAsia="Arial" w:hAnsi="Arial"/>
                <w:sz w:val="16"/>
                <w:szCs w:val="16"/>
                <w:color w:val="auto"/>
              </w:rPr>
              <w:t>Income (loss)</w:t>
            </w:r>
          </w:p>
        </w:tc>
      </w:tr>
      <w:tr>
        <w:trPr>
          <w:trHeight w:val="203"/>
        </w:trPr>
        <w:tc>
          <w:tcPr>
            <w:tcW w:w="2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3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380" w:type="dxa"/>
            <w:vAlign w:val="bottom"/>
            <w:shd w:val="clear" w:color="auto" w:fill="CCEEFF"/>
          </w:tcPr>
          <w:p>
            <w:pPr>
              <w:spacing w:after="0"/>
              <w:rPr>
                <w:sz w:val="17"/>
                <w:szCs w:val="17"/>
                <w:color w:val="auto"/>
              </w:rPr>
            </w:pPr>
          </w:p>
        </w:tc>
        <w:tc>
          <w:tcPr>
            <w:tcW w:w="180" w:type="dxa"/>
            <w:vAlign w:val="bottom"/>
            <w:tcBorders>
              <w:right w:val="single" w:sz="8" w:color="auto"/>
            </w:tcBorders>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0" w:type="dxa"/>
            <w:vAlign w:val="bottom"/>
            <w:shd w:val="clear" w:color="auto" w:fill="CCEEFF"/>
          </w:tcPr>
          <w:p>
            <w:pPr>
              <w:spacing w:after="0"/>
              <w:rPr>
                <w:sz w:val="17"/>
                <w:szCs w:val="17"/>
                <w:color w:val="auto"/>
              </w:rPr>
            </w:pPr>
          </w:p>
        </w:tc>
        <w:tc>
          <w:tcPr>
            <w:tcW w:w="2220" w:type="dxa"/>
            <w:vAlign w:val="bottom"/>
            <w:shd w:val="clear" w:color="auto" w:fill="CCEEFF"/>
          </w:tcPr>
          <w:p>
            <w:pPr>
              <w:ind w:left="520"/>
              <w:spacing w:after="0"/>
              <w:rPr>
                <w:sz w:val="20"/>
                <w:szCs w:val="20"/>
                <w:color w:val="auto"/>
              </w:rPr>
            </w:pPr>
            <w:r>
              <w:rPr>
                <w:rFonts w:ascii="Arial" w:cs="Arial" w:eastAsia="Arial" w:hAnsi="Arial"/>
                <w:sz w:val="16"/>
                <w:szCs w:val="16"/>
                <w:color w:val="auto"/>
              </w:rPr>
              <w:t>before income</w:t>
            </w:r>
          </w:p>
        </w:tc>
      </w:tr>
      <w:tr>
        <w:trPr>
          <w:trHeight w:val="219"/>
        </w:trPr>
        <w:tc>
          <w:tcPr>
            <w:tcW w:w="254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(0.7)</w:t>
            </w:r>
          </w:p>
        </w:tc>
        <w:tc>
          <w:tcPr>
            <w:tcW w:w="12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560" w:type="dxa"/>
            <w:vAlign w:val="bottom"/>
            <w:tcBorders>
              <w:bottom w:val="single" w:sz="8" w:color="CCEEFF"/>
              <w:right w:val="single" w:sz="8" w:color="auto"/>
            </w:tcBorders>
            <w:gridSpan w:val="2"/>
            <w:shd w:val="clear" w:color="auto" w:fill="CCEEFF"/>
          </w:tcPr>
          <w:p>
            <w:pPr>
              <w:ind w:left="110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CCEEFF"/>
            </w:tcBorders>
            <w:shd w:val="clear" w:color="auto" w:fill="CCEEFF"/>
          </w:tcPr>
          <w:p>
            <w:pPr>
              <w:spacing w:after="0"/>
              <w:rPr>
                <w:sz w:val="19"/>
                <w:szCs w:val="19"/>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(0.8)</w:t>
            </w:r>
          </w:p>
        </w:tc>
        <w:tc>
          <w:tcPr>
            <w:tcW w:w="12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(1.2)</w:t>
            </w:r>
          </w:p>
        </w:tc>
        <w:tc>
          <w:tcPr>
            <w:tcW w:w="2220" w:type="dxa"/>
            <w:vAlign w:val="bottom"/>
            <w:tcBorders>
              <w:bottom w:val="single" w:sz="8" w:color="CCEEFF"/>
            </w:tcBorders>
            <w:shd w:val="clear" w:color="auto" w:fill="CCEEFF"/>
          </w:tcPr>
          <w:p>
            <w:pPr>
              <w:ind w:left="520"/>
              <w:spacing w:after="0"/>
              <w:rPr>
                <w:sz w:val="20"/>
                <w:szCs w:val="20"/>
                <w:color w:val="auto"/>
              </w:rPr>
            </w:pPr>
            <w:r>
              <w:rPr>
                <w:rFonts w:ascii="Arial" w:cs="Arial" w:eastAsia="Arial" w:hAnsi="Arial"/>
                <w:sz w:val="16"/>
                <w:szCs w:val="16"/>
                <w:color w:val="auto"/>
              </w:rPr>
              <w:t>taxes</w:t>
            </w:r>
          </w:p>
        </w:tc>
      </w:tr>
      <w:tr>
        <w:trPr>
          <w:trHeight w:val="220"/>
        </w:trPr>
        <w:tc>
          <w:tcPr>
            <w:tcW w:w="25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180" w:type="dxa"/>
            <w:vAlign w:val="bottom"/>
            <w:tcBorders>
              <w:right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2220" w:type="dxa"/>
            <w:vAlign w:val="bottom"/>
          </w:tcPr>
          <w:p>
            <w:pPr>
              <w:ind w:left="400"/>
              <w:spacing w:after="0"/>
              <w:rPr>
                <w:sz w:val="20"/>
                <w:szCs w:val="20"/>
                <w:color w:val="auto"/>
              </w:rPr>
            </w:pPr>
            <w:r>
              <w:rPr>
                <w:rFonts w:ascii="Arial" w:cs="Arial" w:eastAsia="Arial" w:hAnsi="Arial"/>
                <w:sz w:val="16"/>
                <w:szCs w:val="16"/>
                <w:color w:val="auto"/>
              </w:rPr>
              <w:t>Income tax</w:t>
            </w:r>
          </w:p>
        </w:tc>
      </w:tr>
      <w:tr>
        <w:trPr>
          <w:trHeight w:val="206"/>
        </w:trPr>
        <w:tc>
          <w:tcPr>
            <w:tcW w:w="25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360" w:type="dxa"/>
            <w:vAlign w:val="bottom"/>
          </w:tcPr>
          <w:p>
            <w:pPr>
              <w:jc w:val="right"/>
              <w:ind w:right="19"/>
              <w:spacing w:after="0"/>
              <w:rPr>
                <w:sz w:val="20"/>
                <w:szCs w:val="20"/>
                <w:color w:val="auto"/>
              </w:rPr>
            </w:pPr>
            <w:r>
              <w:rPr>
                <w:rFonts w:ascii="Arial" w:cs="Arial" w:eastAsia="Arial" w:hAnsi="Arial"/>
                <w:sz w:val="16"/>
                <w:szCs w:val="16"/>
                <w:color w:val="auto"/>
              </w:rPr>
              <w:t>0.2</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560" w:type="dxa"/>
            <w:vAlign w:val="bottom"/>
            <w:tcBorders>
              <w:right w:val="single" w:sz="8" w:color="auto"/>
            </w:tcBorders>
            <w:gridSpan w:val="2"/>
          </w:tcPr>
          <w:p>
            <w:pPr>
              <w:ind w:left="110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0.1</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0" w:type="dxa"/>
            <w:vAlign w:val="bottom"/>
          </w:tcPr>
          <w:p>
            <w:pPr>
              <w:jc w:val="right"/>
              <w:ind w:right="39"/>
              <w:spacing w:after="0"/>
              <w:rPr>
                <w:sz w:val="20"/>
                <w:szCs w:val="20"/>
                <w:color w:val="auto"/>
              </w:rPr>
            </w:pPr>
            <w:r>
              <w:rPr>
                <w:rFonts w:ascii="Arial" w:cs="Arial" w:eastAsia="Arial" w:hAnsi="Arial"/>
                <w:sz w:val="16"/>
                <w:szCs w:val="16"/>
                <w:color w:val="auto"/>
              </w:rPr>
              <w:t>0.2</w:t>
            </w:r>
          </w:p>
        </w:tc>
        <w:tc>
          <w:tcPr>
            <w:tcW w:w="2220" w:type="dxa"/>
            <w:vAlign w:val="bottom"/>
          </w:tcPr>
          <w:p>
            <w:pPr>
              <w:ind w:left="400"/>
              <w:spacing w:after="0"/>
              <w:rPr>
                <w:sz w:val="20"/>
                <w:szCs w:val="20"/>
                <w:color w:val="auto"/>
              </w:rPr>
            </w:pPr>
            <w:r>
              <w:rPr>
                <w:rFonts w:ascii="Arial" w:cs="Arial" w:eastAsia="Arial" w:hAnsi="Arial"/>
                <w:sz w:val="16"/>
                <w:szCs w:val="16"/>
                <w:color w:val="auto"/>
              </w:rPr>
              <w:t>(expense) benefit</w:t>
            </w:r>
          </w:p>
        </w:tc>
      </w:tr>
      <w:tr>
        <w:trPr>
          <w:trHeight w:val="33"/>
        </w:trPr>
        <w:tc>
          <w:tcPr>
            <w:tcW w:w="254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80" w:type="dxa"/>
            <w:vAlign w:val="bottom"/>
            <w:tcBorders>
              <w:bottom w:val="single" w:sz="8" w:color="CCEEFF"/>
              <w:right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2220" w:type="dxa"/>
            <w:vAlign w:val="bottom"/>
            <w:tcBorders>
              <w:bottom w:val="single" w:sz="8" w:color="CCEEFF"/>
            </w:tcBorders>
          </w:tcPr>
          <w:p>
            <w:pPr>
              <w:spacing w:after="0"/>
              <w:rPr>
                <w:sz w:val="2"/>
                <w:szCs w:val="2"/>
                <w:color w:val="auto"/>
              </w:rPr>
            </w:pPr>
          </w:p>
        </w:tc>
      </w:tr>
      <w:tr>
        <w:trPr>
          <w:trHeight w:val="250"/>
        </w:trPr>
        <w:tc>
          <w:tcPr>
            <w:tcW w:w="25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(0.5)</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right w:val="single" w:sz="8" w:color="auto"/>
            </w:tcBorders>
            <w:gridSpan w:val="2"/>
            <w:shd w:val="clear" w:color="auto" w:fill="CCEEFF"/>
          </w:tcPr>
          <w:p>
            <w:pPr>
              <w:ind w:left="110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(0.7)</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w:t>
            </w:r>
          </w:p>
        </w:tc>
        <w:tc>
          <w:tcPr>
            <w:tcW w:w="2220" w:type="dxa"/>
            <w:vAlign w:val="bottom"/>
            <w:tcBorders>
              <w:bottom w:val="single" w:sz="8" w:color="CCEEFF"/>
            </w:tcBorders>
            <w:shd w:val="clear" w:color="auto" w:fill="CCEEFF"/>
          </w:tcPr>
          <w:p>
            <w:pPr>
              <w:ind w:left="400"/>
              <w:spacing w:after="0"/>
              <w:rPr>
                <w:sz w:val="20"/>
                <w:szCs w:val="20"/>
                <w:color w:val="auto"/>
              </w:rPr>
            </w:pPr>
            <w:r>
              <w:rPr>
                <w:rFonts w:ascii="Arial" w:cs="Arial" w:eastAsia="Arial" w:hAnsi="Arial"/>
                <w:sz w:val="16"/>
                <w:szCs w:val="16"/>
                <w:color w:val="auto"/>
              </w:rPr>
              <w:t>Net income (loss)</w:t>
            </w:r>
          </w:p>
        </w:tc>
      </w:tr>
      <w:tr>
        <w:trPr>
          <w:trHeight w:val="200"/>
        </w:trPr>
        <w:tc>
          <w:tcPr>
            <w:tcW w:w="2540" w:type="dxa"/>
            <w:vAlign w:val="bottom"/>
          </w:tcPr>
          <w:p>
            <w:pPr>
              <w:ind w:left="20"/>
              <w:spacing w:after="0"/>
              <w:rPr>
                <w:sz w:val="20"/>
                <w:szCs w:val="20"/>
                <w:color w:val="auto"/>
              </w:rPr>
            </w:pPr>
            <w:r>
              <w:rPr>
                <w:rFonts w:ascii="Arial" w:cs="Arial" w:eastAsia="Arial" w:hAnsi="Arial"/>
                <w:sz w:val="16"/>
                <w:szCs w:val="16"/>
                <w:color w:val="auto"/>
              </w:rPr>
              <w:t>Total reclassifications for</w:t>
            </w:r>
          </w:p>
        </w:tc>
        <w:tc>
          <w:tcPr>
            <w:tcW w:w="100" w:type="dxa"/>
            <w:vAlign w:val="bottom"/>
            <w:tcBorders>
              <w:top w:val="single" w:sz="8" w:color="auto"/>
            </w:tcBorders>
          </w:tcPr>
          <w:p>
            <w:pPr>
              <w:spacing w:after="0"/>
              <w:rPr>
                <w:sz w:val="17"/>
                <w:szCs w:val="17"/>
                <w:color w:val="auto"/>
              </w:rPr>
            </w:pPr>
          </w:p>
        </w:tc>
        <w:tc>
          <w:tcPr>
            <w:tcW w:w="136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380" w:type="dxa"/>
            <w:vAlign w:val="bottom"/>
            <w:tcBorders>
              <w:top w:val="single" w:sz="8" w:color="auto"/>
            </w:tcBorders>
          </w:tcPr>
          <w:p>
            <w:pPr>
              <w:spacing w:after="0"/>
              <w:rPr>
                <w:sz w:val="17"/>
                <w:szCs w:val="17"/>
                <w:color w:val="auto"/>
              </w:rPr>
            </w:pPr>
          </w:p>
        </w:tc>
        <w:tc>
          <w:tcPr>
            <w:tcW w:w="18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132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400" w:type="dxa"/>
            <w:vAlign w:val="bottom"/>
            <w:tcBorders>
              <w:top w:val="single" w:sz="8" w:color="auto"/>
            </w:tcBorders>
          </w:tcPr>
          <w:p>
            <w:pPr>
              <w:spacing w:after="0"/>
              <w:rPr>
                <w:sz w:val="17"/>
                <w:szCs w:val="17"/>
                <w:color w:val="auto"/>
              </w:rPr>
            </w:pPr>
          </w:p>
        </w:tc>
        <w:tc>
          <w:tcPr>
            <w:tcW w:w="2220" w:type="dxa"/>
            <w:vAlign w:val="bottom"/>
          </w:tcPr>
          <w:p>
            <w:pPr>
              <w:spacing w:after="0"/>
              <w:rPr>
                <w:sz w:val="17"/>
                <w:szCs w:val="17"/>
                <w:color w:val="auto"/>
              </w:rPr>
            </w:pPr>
          </w:p>
        </w:tc>
      </w:tr>
      <w:tr>
        <w:trPr>
          <w:trHeight w:val="206"/>
        </w:trPr>
        <w:tc>
          <w:tcPr>
            <w:tcW w:w="2540" w:type="dxa"/>
            <w:vAlign w:val="bottom"/>
          </w:tcPr>
          <w:p>
            <w:pPr>
              <w:ind w:left="140"/>
              <w:spacing w:after="0"/>
              <w:rPr>
                <w:sz w:val="20"/>
                <w:szCs w:val="20"/>
                <w:color w:val="auto"/>
              </w:rPr>
            </w:pPr>
            <w:r>
              <w:rPr>
                <w:rFonts w:ascii="Arial" w:cs="Arial" w:eastAsia="Arial" w:hAnsi="Arial"/>
                <w:sz w:val="16"/>
                <w:szCs w:val="16"/>
                <w:color w:val="auto"/>
              </w:rPr>
              <w:t>the period, net of tax</w:t>
            </w:r>
          </w:p>
        </w:tc>
        <w:tc>
          <w:tcPr>
            <w:tcW w:w="10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360" w:type="dxa"/>
            <w:vAlign w:val="bottom"/>
          </w:tcPr>
          <w:p>
            <w:pPr>
              <w:jc w:val="right"/>
              <w:spacing w:after="0"/>
              <w:rPr>
                <w:sz w:val="20"/>
                <w:szCs w:val="20"/>
                <w:color w:val="auto"/>
              </w:rPr>
            </w:pPr>
            <w:r>
              <w:rPr>
                <w:rFonts w:ascii="Arial" w:cs="Arial" w:eastAsia="Arial" w:hAnsi="Arial"/>
                <w:sz w:val="16"/>
                <w:szCs w:val="16"/>
                <w:color w:val="auto"/>
              </w:rPr>
              <w:t>(0.5)</w:t>
            </w:r>
          </w:p>
        </w:tc>
        <w:tc>
          <w:tcPr>
            <w:tcW w:w="120" w:type="dxa"/>
            <w:vAlign w:val="bottom"/>
          </w:tcPr>
          <w:p>
            <w:pPr>
              <w:spacing w:after="0"/>
              <w:rPr>
                <w:sz w:val="17"/>
                <w:szCs w:val="17"/>
                <w:color w:val="auto"/>
              </w:rPr>
            </w:pPr>
          </w:p>
        </w:tc>
        <w:tc>
          <w:tcPr>
            <w:tcW w:w="10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560" w:type="dxa"/>
            <w:vAlign w:val="bottom"/>
            <w:tcBorders>
              <w:right w:val="single" w:sz="8" w:color="auto"/>
            </w:tcBorders>
            <w:gridSpan w:val="2"/>
          </w:tcPr>
          <w:p>
            <w:pPr>
              <w:ind w:left="110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320" w:type="dxa"/>
            <w:vAlign w:val="bottom"/>
          </w:tcPr>
          <w:p>
            <w:pPr>
              <w:jc w:val="right"/>
              <w:spacing w:after="0"/>
              <w:rPr>
                <w:sz w:val="20"/>
                <w:szCs w:val="20"/>
                <w:color w:val="auto"/>
              </w:rPr>
            </w:pPr>
            <w:r>
              <w:rPr>
                <w:rFonts w:ascii="Arial" w:cs="Arial" w:eastAsia="Arial" w:hAnsi="Arial"/>
                <w:sz w:val="16"/>
                <w:szCs w:val="16"/>
                <w:color w:val="auto"/>
              </w:rPr>
              <w:t>(7.8)</w:t>
            </w:r>
          </w:p>
        </w:tc>
        <w:tc>
          <w:tcPr>
            <w:tcW w:w="120" w:type="dxa"/>
            <w:vAlign w:val="bottom"/>
          </w:tcPr>
          <w:p>
            <w:pPr>
              <w:spacing w:after="0"/>
              <w:rPr>
                <w:sz w:val="17"/>
                <w:szCs w:val="17"/>
                <w:color w:val="auto"/>
              </w:rPr>
            </w:pPr>
          </w:p>
        </w:tc>
        <w:tc>
          <w:tcPr>
            <w:tcW w:w="10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400" w:type="dxa"/>
            <w:vAlign w:val="bottom"/>
          </w:tcPr>
          <w:p>
            <w:pPr>
              <w:jc w:val="right"/>
              <w:spacing w:after="0"/>
              <w:rPr>
                <w:sz w:val="20"/>
                <w:szCs w:val="20"/>
                <w:color w:val="auto"/>
              </w:rPr>
            </w:pPr>
            <w:r>
              <w:rPr>
                <w:rFonts w:ascii="Arial" w:cs="Arial" w:eastAsia="Arial" w:hAnsi="Arial"/>
                <w:sz w:val="16"/>
                <w:szCs w:val="16"/>
                <w:color w:val="auto"/>
              </w:rPr>
              <w:t>(8.9)</w:t>
            </w:r>
          </w:p>
        </w:tc>
        <w:tc>
          <w:tcPr>
            <w:tcW w:w="2220" w:type="dxa"/>
            <w:vAlign w:val="bottom"/>
          </w:tcPr>
          <w:p>
            <w:pPr>
              <w:ind w:left="400"/>
              <w:spacing w:after="0"/>
              <w:rPr>
                <w:sz w:val="20"/>
                <w:szCs w:val="20"/>
                <w:color w:val="auto"/>
              </w:rPr>
            </w:pPr>
            <w:r>
              <w:rPr>
                <w:rFonts w:ascii="Arial" w:cs="Arial" w:eastAsia="Arial" w:hAnsi="Arial"/>
                <w:sz w:val="16"/>
                <w:szCs w:val="16"/>
                <w:color w:val="auto"/>
              </w:rPr>
              <w:t>Net income (loss)</w:t>
            </w:r>
          </w:p>
        </w:tc>
      </w:tr>
      <w:tr>
        <w:trPr>
          <w:trHeight w:val="33"/>
        </w:trPr>
        <w:tc>
          <w:tcPr>
            <w:tcW w:w="25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80" w:type="dxa"/>
            <w:vAlign w:val="bottom"/>
            <w:tcBorders>
              <w:bottom w:val="single" w:sz="8" w:color="auto"/>
              <w:right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2220" w:type="dxa"/>
            <w:vAlign w:val="bottom"/>
            <w:tcBorders>
              <w:bottom w:val="single" w:sz="8" w:color="auto"/>
            </w:tcBorders>
          </w:tcPr>
          <w:p>
            <w:pPr>
              <w:spacing w:after="0"/>
              <w:rPr>
                <w:sz w:val="2"/>
                <w:szCs w:val="2"/>
                <w:color w:val="auto"/>
              </w:rPr>
            </w:pPr>
          </w:p>
        </w:tc>
      </w:tr>
    </w:tbl>
    <w:p>
      <w:pPr>
        <w:spacing w:after="0" w:line="202" w:lineRule="exact"/>
        <w:rPr>
          <w:sz w:val="20"/>
          <w:szCs w:val="20"/>
          <w:color w:val="auto"/>
        </w:rPr>
      </w:pPr>
    </w:p>
    <w:p>
      <w:pPr>
        <w:ind w:left="900" w:hanging="892"/>
        <w:spacing w:after="0"/>
        <w:tabs>
          <w:tab w:leader="none" w:pos="900" w:val="left"/>
        </w:tabs>
        <w:numPr>
          <w:ilvl w:val="0"/>
          <w:numId w:val="52"/>
        </w:numPr>
        <w:rPr>
          <w:rFonts w:ascii="Arial" w:cs="Arial" w:eastAsia="Arial" w:hAnsi="Arial"/>
          <w:sz w:val="18"/>
          <w:szCs w:val="18"/>
          <w:color w:val="auto"/>
        </w:rPr>
      </w:pPr>
      <w:r>
        <w:rPr>
          <w:rFonts w:ascii="Arial" w:cs="Arial" w:eastAsia="Arial" w:hAnsi="Arial"/>
          <w:sz w:val="18"/>
          <w:szCs w:val="18"/>
          <w:color w:val="auto"/>
        </w:rPr>
        <w:t>Included in the computation of net periodic benefit (income) expense for the period.</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57" w:lineRule="exact"/>
        <w:rPr>
          <w:rFonts w:ascii="Arial" w:cs="Arial" w:eastAsia="Arial" w:hAnsi="Arial"/>
          <w:sz w:val="18"/>
          <w:szCs w:val="18"/>
          <w:color w:val="auto"/>
        </w:rPr>
      </w:pPr>
    </w:p>
    <w:p>
      <w:pPr>
        <w:ind w:left="5460"/>
        <w:spacing w:after="0"/>
        <w:rPr>
          <w:rFonts w:ascii="Arial" w:cs="Arial" w:eastAsia="Arial" w:hAnsi="Arial"/>
          <w:sz w:val="18"/>
          <w:szCs w:val="18"/>
          <w:color w:val="auto"/>
        </w:rPr>
      </w:pPr>
      <w:r>
        <w:rPr>
          <w:rFonts w:ascii="Arial" w:cs="Arial" w:eastAsia="Arial" w:hAnsi="Arial"/>
          <w:sz w:val="18"/>
          <w:szCs w:val="18"/>
          <w:color w:val="auto"/>
        </w:rPr>
        <w:t>F-64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00">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82" w:name="page83"/>
    <w:bookmarkEnd w:id="82"/>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16. Income Taxes: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Income tax (expense) benefit was as follows:</w:t>
      </w:r>
    </w:p>
    <w:p>
      <w:pPr>
        <w:spacing w:after="0" w:line="200" w:lineRule="exact"/>
        <w:rPr>
          <w:sz w:val="20"/>
          <w:szCs w:val="20"/>
          <w:color w:val="auto"/>
        </w:rPr>
      </w:pP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57"/>
        </w:trPr>
        <w:tc>
          <w:tcPr>
            <w:tcW w:w="3580" w:type="dxa"/>
            <w:vAlign w:val="bottom"/>
            <w:tcBorders>
              <w:top w:val="single" w:sz="8" w:color="auto"/>
            </w:tcBorders>
          </w:tcPr>
          <w:p>
            <w:pPr>
              <w:spacing w:after="0"/>
              <w:rPr>
                <w:sz w:val="22"/>
                <w:szCs w:val="22"/>
                <w:color w:val="auto"/>
              </w:rPr>
            </w:pPr>
          </w:p>
        </w:tc>
        <w:tc>
          <w:tcPr>
            <w:tcW w:w="140" w:type="dxa"/>
            <w:vAlign w:val="bottom"/>
            <w:tcBorders>
              <w:top w:val="single" w:sz="8" w:color="auto"/>
            </w:tcBorders>
          </w:tcPr>
          <w:p>
            <w:pPr>
              <w:spacing w:after="0"/>
              <w:rPr>
                <w:sz w:val="22"/>
                <w:szCs w:val="22"/>
                <w:color w:val="auto"/>
              </w:rPr>
            </w:pPr>
          </w:p>
        </w:tc>
        <w:tc>
          <w:tcPr>
            <w:tcW w:w="3720" w:type="dxa"/>
            <w:vAlign w:val="bottom"/>
            <w:tcBorders>
              <w:top w:val="single" w:sz="8" w:color="auto"/>
              <w:right w:val="single" w:sz="8" w:color="auto"/>
            </w:tcBorders>
            <w:gridSpan w:val="5"/>
          </w:tcPr>
          <w:p>
            <w:pPr>
              <w:ind w:left="1320"/>
              <w:spacing w:after="0"/>
              <w:rPr>
                <w:sz w:val="20"/>
                <w:szCs w:val="20"/>
                <w:color w:val="auto"/>
              </w:rPr>
            </w:pPr>
            <w:r>
              <w:rPr>
                <w:rFonts w:ascii="Arial" w:cs="Arial" w:eastAsia="Arial" w:hAnsi="Arial"/>
                <w:sz w:val="18"/>
                <w:szCs w:val="18"/>
                <w:color w:val="auto"/>
              </w:rPr>
              <w:t>Successor</w:t>
            </w:r>
          </w:p>
        </w:tc>
        <w:tc>
          <w:tcPr>
            <w:tcW w:w="160" w:type="dxa"/>
            <w:vAlign w:val="bottom"/>
            <w:tcBorders>
              <w:top w:val="single" w:sz="8" w:color="auto"/>
            </w:tcBorders>
          </w:tcPr>
          <w:p>
            <w:pPr>
              <w:spacing w:after="0"/>
              <w:rPr>
                <w:sz w:val="22"/>
                <w:szCs w:val="22"/>
                <w:color w:val="auto"/>
              </w:rPr>
            </w:pPr>
          </w:p>
        </w:tc>
        <w:tc>
          <w:tcPr>
            <w:tcW w:w="120" w:type="dxa"/>
            <w:vAlign w:val="bottom"/>
            <w:tcBorders>
              <w:top w:val="single" w:sz="8" w:color="auto"/>
            </w:tcBorders>
          </w:tcPr>
          <w:p>
            <w:pPr>
              <w:spacing w:after="0"/>
              <w:rPr>
                <w:sz w:val="22"/>
                <w:szCs w:val="22"/>
                <w:color w:val="auto"/>
              </w:rPr>
            </w:pPr>
          </w:p>
        </w:tc>
        <w:tc>
          <w:tcPr>
            <w:tcW w:w="3520" w:type="dxa"/>
            <w:vAlign w:val="bottom"/>
            <w:tcBorders>
              <w:top w:val="single" w:sz="8" w:color="auto"/>
            </w:tcBorders>
            <w:gridSpan w:val="4"/>
          </w:tcPr>
          <w:p>
            <w:pPr>
              <w:ind w:left="1260"/>
              <w:spacing w:after="0"/>
              <w:rPr>
                <w:sz w:val="20"/>
                <w:szCs w:val="20"/>
                <w:color w:val="auto"/>
              </w:rPr>
            </w:pPr>
            <w:r>
              <w:rPr>
                <w:rFonts w:ascii="Arial" w:cs="Arial" w:eastAsia="Arial" w:hAnsi="Arial"/>
                <w:sz w:val="18"/>
                <w:szCs w:val="18"/>
                <w:color w:val="auto"/>
              </w:rPr>
              <w:t>Predecessor</w:t>
            </w:r>
          </w:p>
        </w:tc>
      </w:tr>
      <w:tr>
        <w:trPr>
          <w:trHeight w:val="27"/>
        </w:trPr>
        <w:tc>
          <w:tcPr>
            <w:tcW w:w="358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220" w:type="dxa"/>
            <w:vAlign w:val="bottom"/>
            <w:tcBorders>
              <w:right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80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r>
      <w:tr>
        <w:trPr>
          <w:trHeight w:val="452"/>
        </w:trPr>
        <w:tc>
          <w:tcPr>
            <w:tcW w:w="35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820" w:type="dxa"/>
            <w:vAlign w:val="bottom"/>
            <w:tcBorders>
              <w:right w:val="single" w:sz="8" w:color="auto"/>
            </w:tcBorders>
            <w:gridSpan w:val="2"/>
          </w:tcPr>
          <w:p>
            <w:pPr>
              <w:jc w:val="center"/>
              <w:ind w:right="400"/>
              <w:spacing w:after="0"/>
              <w:rPr>
                <w:sz w:val="20"/>
                <w:szCs w:val="20"/>
                <w:color w:val="auto"/>
              </w:rPr>
            </w:pPr>
            <w:r>
              <w:rPr>
                <w:rFonts w:ascii="Arial" w:cs="Arial" w:eastAsia="Arial" w:hAnsi="Arial"/>
                <w:sz w:val="18"/>
                <w:szCs w:val="18"/>
                <w:color w:val="auto"/>
                <w:w w:val="92"/>
              </w:rPr>
              <w:t>Period from</w:t>
            </w: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0" w:type="dxa"/>
            <w:vAlign w:val="bottom"/>
            <w:gridSpan w:val="2"/>
          </w:tcPr>
          <w:p>
            <w:pPr>
              <w:jc w:val="center"/>
              <w:ind w:right="380"/>
              <w:spacing w:after="0"/>
              <w:rPr>
                <w:sz w:val="20"/>
                <w:szCs w:val="20"/>
                <w:color w:val="auto"/>
              </w:rPr>
            </w:pPr>
            <w:r>
              <w:rPr>
                <w:rFonts w:ascii="Arial" w:cs="Arial" w:eastAsia="Arial" w:hAnsi="Arial"/>
                <w:sz w:val="18"/>
                <w:szCs w:val="18"/>
                <w:color w:val="auto"/>
                <w:w w:val="92"/>
              </w:rPr>
              <w:t>Period from</w:t>
            </w:r>
          </w:p>
        </w:tc>
        <w:tc>
          <w:tcPr>
            <w:tcW w:w="120" w:type="dxa"/>
            <w:vAlign w:val="bottom"/>
          </w:tcPr>
          <w:p>
            <w:pPr>
              <w:spacing w:after="0"/>
              <w:rPr>
                <w:sz w:val="24"/>
                <w:szCs w:val="24"/>
                <w:color w:val="auto"/>
              </w:rPr>
            </w:pPr>
          </w:p>
        </w:tc>
        <w:tc>
          <w:tcPr>
            <w:tcW w:w="1600" w:type="dxa"/>
            <w:vAlign w:val="bottom"/>
          </w:tcPr>
          <w:p>
            <w:pPr>
              <w:spacing w:after="0"/>
              <w:rPr>
                <w:sz w:val="24"/>
                <w:szCs w:val="24"/>
                <w:color w:val="auto"/>
              </w:rPr>
            </w:pPr>
          </w:p>
        </w:tc>
      </w:tr>
      <w:tr>
        <w:trPr>
          <w:trHeight w:val="216"/>
        </w:trPr>
        <w:tc>
          <w:tcPr>
            <w:tcW w:w="35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20" w:type="dxa"/>
            <w:vAlign w:val="bottom"/>
            <w:tcBorders>
              <w:right w:val="single" w:sz="8" w:color="auto"/>
            </w:tcBorders>
            <w:gridSpan w:val="2"/>
          </w:tcPr>
          <w:p>
            <w:pPr>
              <w:ind w:left="20"/>
              <w:spacing w:after="0"/>
              <w:rPr>
                <w:sz w:val="20"/>
                <w:szCs w:val="20"/>
                <w:color w:val="auto"/>
              </w:rPr>
            </w:pPr>
            <w:r>
              <w:rPr>
                <w:rFonts w:ascii="Arial" w:cs="Arial" w:eastAsia="Arial" w:hAnsi="Arial"/>
                <w:sz w:val="18"/>
                <w:szCs w:val="18"/>
                <w:color w:val="auto"/>
              </w:rPr>
              <w:t>September 22, 2020</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0" w:type="dxa"/>
            <w:vAlign w:val="bottom"/>
            <w:gridSpan w:val="2"/>
          </w:tcPr>
          <w:p>
            <w:pPr>
              <w:jc w:val="center"/>
              <w:ind w:right="380"/>
              <w:spacing w:after="0"/>
              <w:rPr>
                <w:sz w:val="20"/>
                <w:szCs w:val="20"/>
                <w:color w:val="auto"/>
              </w:rPr>
            </w:pPr>
            <w:r>
              <w:rPr>
                <w:rFonts w:ascii="Arial" w:cs="Arial" w:eastAsia="Arial" w:hAnsi="Arial"/>
                <w:sz w:val="18"/>
                <w:szCs w:val="18"/>
                <w:color w:val="auto"/>
                <w:w w:val="88"/>
              </w:rPr>
              <w:t>January 1, 2020</w:t>
            </w:r>
          </w:p>
        </w:tc>
        <w:tc>
          <w:tcPr>
            <w:tcW w:w="120" w:type="dxa"/>
            <w:vAlign w:val="bottom"/>
          </w:tcPr>
          <w:p>
            <w:pPr>
              <w:spacing w:after="0"/>
              <w:rPr>
                <w:sz w:val="18"/>
                <w:szCs w:val="18"/>
                <w:color w:val="auto"/>
              </w:rPr>
            </w:pPr>
          </w:p>
        </w:tc>
        <w:tc>
          <w:tcPr>
            <w:tcW w:w="1600" w:type="dxa"/>
            <w:vAlign w:val="bottom"/>
          </w:tcPr>
          <w:p>
            <w:pPr>
              <w:spacing w:after="0"/>
              <w:rPr>
                <w:sz w:val="18"/>
                <w:szCs w:val="18"/>
                <w:color w:val="auto"/>
              </w:rPr>
            </w:pPr>
          </w:p>
        </w:tc>
      </w:tr>
      <w:tr>
        <w:trPr>
          <w:trHeight w:val="216"/>
        </w:trPr>
        <w:tc>
          <w:tcPr>
            <w:tcW w:w="35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60" w:type="dxa"/>
            <w:vAlign w:val="bottom"/>
            <w:gridSpan w:val="2"/>
          </w:tcPr>
          <w:p>
            <w:pPr>
              <w:jc w:val="center"/>
              <w:ind w:right="320"/>
              <w:spacing w:after="0"/>
              <w:rPr>
                <w:sz w:val="20"/>
                <w:szCs w:val="20"/>
                <w:color w:val="auto"/>
              </w:rPr>
            </w:pPr>
            <w:r>
              <w:rPr>
                <w:rFonts w:ascii="Arial" w:cs="Arial" w:eastAsia="Arial" w:hAnsi="Arial"/>
                <w:sz w:val="18"/>
                <w:szCs w:val="18"/>
                <w:color w:val="auto"/>
                <w:w w:val="88"/>
              </w:rPr>
              <w:t>Year Ended</w:t>
            </w:r>
          </w:p>
        </w:tc>
        <w:tc>
          <w:tcPr>
            <w:tcW w:w="140" w:type="dxa"/>
            <w:vAlign w:val="bottom"/>
          </w:tcPr>
          <w:p>
            <w:pPr>
              <w:spacing w:after="0"/>
              <w:rPr>
                <w:sz w:val="18"/>
                <w:szCs w:val="18"/>
                <w:color w:val="auto"/>
              </w:rPr>
            </w:pPr>
          </w:p>
        </w:tc>
        <w:tc>
          <w:tcPr>
            <w:tcW w:w="1820" w:type="dxa"/>
            <w:vAlign w:val="bottom"/>
            <w:tcBorders>
              <w:right w:val="single" w:sz="8" w:color="auto"/>
            </w:tcBorders>
            <w:gridSpan w:val="2"/>
          </w:tcPr>
          <w:p>
            <w:pPr>
              <w:jc w:val="center"/>
              <w:ind w:right="380"/>
              <w:spacing w:after="0"/>
              <w:rPr>
                <w:sz w:val="20"/>
                <w:szCs w:val="20"/>
                <w:color w:val="auto"/>
              </w:rPr>
            </w:pPr>
            <w:r>
              <w:rPr>
                <w:rFonts w:ascii="Arial" w:cs="Arial" w:eastAsia="Arial" w:hAnsi="Arial"/>
                <w:sz w:val="18"/>
                <w:szCs w:val="18"/>
                <w:color w:val="auto"/>
                <w:w w:val="91"/>
              </w:rPr>
              <w:t>through</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0" w:type="dxa"/>
            <w:vAlign w:val="bottom"/>
            <w:gridSpan w:val="2"/>
          </w:tcPr>
          <w:p>
            <w:pPr>
              <w:jc w:val="center"/>
              <w:ind w:right="360"/>
              <w:spacing w:after="0"/>
              <w:rPr>
                <w:sz w:val="20"/>
                <w:szCs w:val="20"/>
                <w:color w:val="auto"/>
              </w:rPr>
            </w:pPr>
            <w:r>
              <w:rPr>
                <w:rFonts w:ascii="Arial" w:cs="Arial" w:eastAsia="Arial" w:hAnsi="Arial"/>
                <w:sz w:val="18"/>
                <w:szCs w:val="18"/>
                <w:color w:val="auto"/>
                <w:w w:val="91"/>
              </w:rPr>
              <w:t>through</w:t>
            </w:r>
          </w:p>
        </w:tc>
        <w:tc>
          <w:tcPr>
            <w:tcW w:w="120" w:type="dxa"/>
            <w:vAlign w:val="bottom"/>
          </w:tcPr>
          <w:p>
            <w:pPr>
              <w:spacing w:after="0"/>
              <w:rPr>
                <w:sz w:val="18"/>
                <w:szCs w:val="18"/>
                <w:color w:val="auto"/>
              </w:rPr>
            </w:pPr>
          </w:p>
        </w:tc>
        <w:tc>
          <w:tcPr>
            <w:tcW w:w="1600" w:type="dxa"/>
            <w:vAlign w:val="bottom"/>
          </w:tcPr>
          <w:p>
            <w:pPr>
              <w:jc w:val="right"/>
              <w:ind w:right="350"/>
              <w:spacing w:after="0"/>
              <w:rPr>
                <w:sz w:val="20"/>
                <w:szCs w:val="20"/>
                <w:color w:val="auto"/>
              </w:rPr>
            </w:pPr>
            <w:r>
              <w:rPr>
                <w:rFonts w:ascii="Arial" w:cs="Arial" w:eastAsia="Arial" w:hAnsi="Arial"/>
                <w:sz w:val="18"/>
                <w:szCs w:val="18"/>
                <w:color w:val="auto"/>
              </w:rPr>
              <w:t>Year Ended</w:t>
            </w:r>
          </w:p>
        </w:tc>
      </w:tr>
      <w:tr>
        <w:trPr>
          <w:trHeight w:val="230"/>
        </w:trPr>
        <w:tc>
          <w:tcPr>
            <w:tcW w:w="3580" w:type="dxa"/>
            <w:vAlign w:val="bottom"/>
          </w:tcPr>
          <w:p>
            <w:pPr>
              <w:ind w:left="20"/>
              <w:spacing w:after="0"/>
              <w:rPr>
                <w:sz w:val="20"/>
                <w:szCs w:val="20"/>
                <w:color w:val="auto"/>
              </w:rPr>
            </w:pPr>
            <w:r>
              <w:rPr>
                <w:rFonts w:ascii="Arial" w:cs="Arial" w:eastAsia="Arial" w:hAnsi="Arial"/>
                <w:sz w:val="18"/>
                <w:szCs w:val="18"/>
                <w:color w:val="auto"/>
              </w:rPr>
              <w:t>(Millions)</w:t>
            </w:r>
          </w:p>
        </w:tc>
        <w:tc>
          <w:tcPr>
            <w:tcW w:w="140" w:type="dxa"/>
            <w:vAlign w:val="bottom"/>
          </w:tcPr>
          <w:p>
            <w:pPr>
              <w:spacing w:after="0"/>
              <w:rPr>
                <w:sz w:val="20"/>
                <w:szCs w:val="20"/>
                <w:color w:val="auto"/>
              </w:rPr>
            </w:pPr>
          </w:p>
        </w:tc>
        <w:tc>
          <w:tcPr>
            <w:tcW w:w="1760" w:type="dxa"/>
            <w:vAlign w:val="bottom"/>
            <w:gridSpan w:val="2"/>
          </w:tcPr>
          <w:p>
            <w:pPr>
              <w:jc w:val="center"/>
              <w:ind w:right="320"/>
              <w:spacing w:after="0"/>
              <w:rPr>
                <w:sz w:val="20"/>
                <w:szCs w:val="20"/>
                <w:color w:val="auto"/>
              </w:rPr>
            </w:pPr>
            <w:r>
              <w:rPr>
                <w:rFonts w:ascii="Arial" w:cs="Arial" w:eastAsia="Arial" w:hAnsi="Arial"/>
                <w:sz w:val="18"/>
                <w:szCs w:val="18"/>
                <w:color w:val="auto"/>
                <w:w w:val="88"/>
              </w:rPr>
              <w:t>December 31, 2021</w:t>
            </w:r>
          </w:p>
        </w:tc>
        <w:tc>
          <w:tcPr>
            <w:tcW w:w="140" w:type="dxa"/>
            <w:vAlign w:val="bottom"/>
          </w:tcPr>
          <w:p>
            <w:pPr>
              <w:spacing w:after="0"/>
              <w:rPr>
                <w:sz w:val="20"/>
                <w:szCs w:val="20"/>
                <w:color w:val="auto"/>
              </w:rPr>
            </w:pPr>
          </w:p>
        </w:tc>
        <w:tc>
          <w:tcPr>
            <w:tcW w:w="1820" w:type="dxa"/>
            <w:vAlign w:val="bottom"/>
            <w:tcBorders>
              <w:right w:val="single" w:sz="8" w:color="auto"/>
            </w:tcBorders>
            <w:gridSpan w:val="2"/>
          </w:tcPr>
          <w:p>
            <w:pPr>
              <w:jc w:val="center"/>
              <w:ind w:right="360"/>
              <w:spacing w:after="0"/>
              <w:rPr>
                <w:sz w:val="20"/>
                <w:szCs w:val="20"/>
                <w:color w:val="auto"/>
              </w:rPr>
            </w:pPr>
            <w:r>
              <w:rPr>
                <w:rFonts w:ascii="Arial" w:cs="Arial" w:eastAsia="Arial" w:hAnsi="Arial"/>
                <w:sz w:val="18"/>
                <w:szCs w:val="18"/>
                <w:color w:val="auto"/>
                <w:w w:val="89"/>
              </w:rPr>
              <w:t>December 31, 2020</w:t>
            </w: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0" w:type="dxa"/>
            <w:vAlign w:val="bottom"/>
            <w:gridSpan w:val="2"/>
          </w:tcPr>
          <w:p>
            <w:pPr>
              <w:ind w:left="20"/>
              <w:spacing w:after="0"/>
              <w:rPr>
                <w:sz w:val="20"/>
                <w:szCs w:val="20"/>
                <w:color w:val="auto"/>
              </w:rPr>
            </w:pPr>
            <w:r>
              <w:rPr>
                <w:rFonts w:ascii="Arial" w:cs="Arial" w:eastAsia="Arial" w:hAnsi="Arial"/>
                <w:sz w:val="18"/>
                <w:szCs w:val="18"/>
                <w:color w:val="auto"/>
              </w:rPr>
              <w:t>September 21, 2020</w:t>
            </w:r>
          </w:p>
        </w:tc>
        <w:tc>
          <w:tcPr>
            <w:tcW w:w="120" w:type="dxa"/>
            <w:vAlign w:val="bottom"/>
          </w:tcPr>
          <w:p>
            <w:pPr>
              <w:spacing w:after="0"/>
              <w:rPr>
                <w:sz w:val="20"/>
                <w:szCs w:val="20"/>
                <w:color w:val="auto"/>
              </w:rPr>
            </w:pPr>
          </w:p>
        </w:tc>
        <w:tc>
          <w:tcPr>
            <w:tcW w:w="1600" w:type="dxa"/>
            <w:vAlign w:val="bottom"/>
          </w:tcPr>
          <w:p>
            <w:pPr>
              <w:jc w:val="right"/>
              <w:ind w:right="70"/>
              <w:spacing w:after="0"/>
              <w:rPr>
                <w:sz w:val="20"/>
                <w:szCs w:val="20"/>
                <w:color w:val="auto"/>
              </w:rPr>
            </w:pPr>
            <w:r>
              <w:rPr>
                <w:rFonts w:ascii="Arial" w:cs="Arial" w:eastAsia="Arial" w:hAnsi="Arial"/>
                <w:sz w:val="18"/>
                <w:szCs w:val="18"/>
                <w:color w:val="auto"/>
                <w:w w:val="89"/>
              </w:rPr>
              <w:t>December 31, 2019</w:t>
            </w:r>
          </w:p>
        </w:tc>
      </w:tr>
      <w:tr>
        <w:trPr>
          <w:trHeight w:val="27"/>
        </w:trPr>
        <w:tc>
          <w:tcPr>
            <w:tcW w:w="35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220" w:type="dxa"/>
            <w:vAlign w:val="bottom"/>
            <w:tcBorders>
              <w:bottom w:val="single" w:sz="8" w:color="auto"/>
              <w:right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r>
      <w:tr>
        <w:trPr>
          <w:trHeight w:val="237"/>
        </w:trPr>
        <w:tc>
          <w:tcPr>
            <w:tcW w:w="3580" w:type="dxa"/>
            <w:vAlign w:val="bottom"/>
          </w:tcPr>
          <w:p>
            <w:pPr>
              <w:ind w:left="20"/>
              <w:spacing w:after="0"/>
              <w:rPr>
                <w:sz w:val="20"/>
                <w:szCs w:val="20"/>
                <w:color w:val="auto"/>
              </w:rPr>
            </w:pPr>
            <w:r>
              <w:rPr>
                <w:rFonts w:ascii="Arial" w:cs="Arial" w:eastAsia="Arial" w:hAnsi="Arial"/>
                <w:sz w:val="18"/>
                <w:szCs w:val="18"/>
                <w:color w:val="auto"/>
              </w:rPr>
              <w:t>Current:</w:t>
            </w:r>
          </w:p>
        </w:tc>
        <w:tc>
          <w:tcPr>
            <w:tcW w:w="14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60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0" w:type="dxa"/>
            <w:vAlign w:val="bottom"/>
          </w:tcPr>
          <w:p>
            <w:pPr>
              <w:spacing w:after="0"/>
              <w:rPr>
                <w:sz w:val="20"/>
                <w:szCs w:val="20"/>
                <w:color w:val="auto"/>
              </w:rPr>
            </w:pPr>
          </w:p>
        </w:tc>
      </w:tr>
      <w:tr>
        <w:trPr>
          <w:trHeight w:val="27"/>
        </w:trPr>
        <w:tc>
          <w:tcPr>
            <w:tcW w:w="35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00" w:type="dxa"/>
            <w:vAlign w:val="bottom"/>
          </w:tcPr>
          <w:p>
            <w:pPr>
              <w:spacing w:after="0"/>
              <w:rPr>
                <w:sz w:val="2"/>
                <w:szCs w:val="2"/>
                <w:color w:val="auto"/>
              </w:rPr>
            </w:pPr>
          </w:p>
        </w:tc>
        <w:tc>
          <w:tcPr>
            <w:tcW w:w="220" w:type="dxa"/>
            <w:vAlign w:val="bottom"/>
            <w:tcBorders>
              <w:right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0" w:type="dxa"/>
            <w:vAlign w:val="bottom"/>
          </w:tcPr>
          <w:p>
            <w:pPr>
              <w:spacing w:after="0"/>
              <w:rPr>
                <w:sz w:val="2"/>
                <w:szCs w:val="2"/>
                <w:color w:val="auto"/>
              </w:rPr>
            </w:pPr>
          </w:p>
        </w:tc>
      </w:tr>
      <w:tr>
        <w:trPr>
          <w:trHeight w:val="250"/>
        </w:trPr>
        <w:tc>
          <w:tcPr>
            <w:tcW w:w="358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Federal</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0.1</w:t>
            </w:r>
          </w:p>
        </w:tc>
        <w:tc>
          <w:tcPr>
            <w:tcW w:w="18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820" w:type="dxa"/>
            <w:vAlign w:val="bottom"/>
            <w:tcBorders>
              <w:bottom w:val="single" w:sz="8" w:color="CCEEFF"/>
              <w:right w:val="single" w:sz="8" w:color="auto"/>
            </w:tcBorders>
            <w:gridSpan w:val="2"/>
            <w:shd w:val="clear" w:color="auto" w:fill="CCEEFF"/>
          </w:tcPr>
          <w:p>
            <w:pPr>
              <w:ind w:left="130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600" w:type="dxa"/>
            <w:vAlign w:val="bottom"/>
            <w:tcBorders>
              <w:bottom w:val="single" w:sz="8" w:color="CCEEFF"/>
            </w:tcBorders>
            <w:shd w:val="clear" w:color="auto" w:fill="CCEEFF"/>
          </w:tcPr>
          <w:p>
            <w:pPr>
              <w:ind w:left="1260"/>
              <w:spacing w:after="0"/>
              <w:rPr>
                <w:sz w:val="20"/>
                <w:szCs w:val="20"/>
                <w:color w:val="auto"/>
              </w:rPr>
            </w:pPr>
            <w:r>
              <w:rPr>
                <w:rFonts w:ascii="Arial" w:cs="Arial" w:eastAsia="Arial" w:hAnsi="Arial"/>
                <w:sz w:val="18"/>
                <w:szCs w:val="18"/>
                <w:color w:val="auto"/>
              </w:rPr>
              <w:t>3.0</w:t>
            </w:r>
          </w:p>
        </w:tc>
        <w:tc>
          <w:tcPr>
            <w:tcW w:w="2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(0.1)</w:t>
            </w:r>
          </w:p>
        </w:tc>
      </w:tr>
      <w:tr>
        <w:trPr>
          <w:trHeight w:val="243"/>
        </w:trPr>
        <w:tc>
          <w:tcPr>
            <w:tcW w:w="3580" w:type="dxa"/>
            <w:vAlign w:val="bottom"/>
          </w:tcPr>
          <w:p>
            <w:pPr>
              <w:ind w:left="140"/>
              <w:spacing w:after="0"/>
              <w:rPr>
                <w:sz w:val="20"/>
                <w:szCs w:val="20"/>
                <w:color w:val="auto"/>
              </w:rPr>
            </w:pPr>
            <w:r>
              <w:rPr>
                <w:rFonts w:ascii="Arial" w:cs="Arial" w:eastAsia="Arial" w:hAnsi="Arial"/>
                <w:sz w:val="18"/>
                <w:szCs w:val="18"/>
                <w:color w:val="auto"/>
              </w:rPr>
              <w:t>State</w:t>
            </w:r>
          </w:p>
        </w:tc>
        <w:tc>
          <w:tcPr>
            <w:tcW w:w="140" w:type="dxa"/>
            <w:vAlign w:val="bottom"/>
          </w:tcPr>
          <w:p>
            <w:pPr>
              <w:spacing w:after="0"/>
              <w:rPr>
                <w:sz w:val="21"/>
                <w:szCs w:val="21"/>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(10.0)</w:t>
            </w:r>
          </w:p>
        </w:tc>
        <w:tc>
          <w:tcPr>
            <w:tcW w:w="1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(3.0)</w:t>
            </w:r>
          </w:p>
        </w:tc>
        <w:tc>
          <w:tcPr>
            <w:tcW w:w="220" w:type="dxa"/>
            <w:vAlign w:val="bottom"/>
            <w:tcBorders>
              <w:right w:val="single" w:sz="8" w:color="auto"/>
            </w:tcBorders>
          </w:tcPr>
          <w:p>
            <w:pPr>
              <w:spacing w:after="0"/>
              <w:rPr>
                <w:sz w:val="21"/>
                <w:szCs w:val="21"/>
                <w:color w:val="auto"/>
              </w:rPr>
            </w:pPr>
          </w:p>
        </w:tc>
        <w:tc>
          <w:tcPr>
            <w:tcW w:w="1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(2.2)</w:t>
            </w:r>
          </w:p>
        </w:tc>
        <w:tc>
          <w:tcPr>
            <w:tcW w:w="2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0" w:type="dxa"/>
            <w:vAlign w:val="bottom"/>
          </w:tcPr>
          <w:p>
            <w:pPr>
              <w:jc w:val="right"/>
              <w:ind w:right="30"/>
              <w:spacing w:after="0"/>
              <w:rPr>
                <w:sz w:val="20"/>
                <w:szCs w:val="20"/>
                <w:color w:val="auto"/>
              </w:rPr>
            </w:pPr>
            <w:r>
              <w:rPr>
                <w:rFonts w:ascii="Arial" w:cs="Arial" w:eastAsia="Arial" w:hAnsi="Arial"/>
                <w:sz w:val="18"/>
                <w:szCs w:val="18"/>
                <w:color w:val="auto"/>
              </w:rPr>
              <w:t>0.5</w:t>
            </w:r>
          </w:p>
        </w:tc>
      </w:tr>
      <w:tr>
        <w:trPr>
          <w:trHeight w:val="27"/>
        </w:trPr>
        <w:tc>
          <w:tcPr>
            <w:tcW w:w="358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8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220" w:type="dxa"/>
            <w:vAlign w:val="bottom"/>
            <w:tcBorders>
              <w:bottom w:val="single" w:sz="8" w:color="CCEEFF"/>
              <w:right w:val="single" w:sz="8" w:color="auto"/>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r>
      <w:tr>
        <w:trPr>
          <w:trHeight w:val="263"/>
        </w:trPr>
        <w:tc>
          <w:tcPr>
            <w:tcW w:w="358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(9.9)</w:t>
            </w:r>
          </w:p>
        </w:tc>
        <w:tc>
          <w:tcPr>
            <w:tcW w:w="18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w:t>
            </w:r>
          </w:p>
        </w:tc>
        <w:tc>
          <w:tcPr>
            <w:tcW w:w="220" w:type="dxa"/>
            <w:vAlign w:val="bottom"/>
            <w:tcBorders>
              <w:bottom w:val="single" w:sz="8" w:color="CCEEFF"/>
              <w:right w:val="single" w:sz="8" w:color="auto"/>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600" w:type="dxa"/>
            <w:vAlign w:val="bottom"/>
            <w:tcBorders>
              <w:bottom w:val="single" w:sz="8" w:color="CCEEFF"/>
            </w:tcBorders>
            <w:shd w:val="clear" w:color="auto" w:fill="CCEEFF"/>
          </w:tcPr>
          <w:p>
            <w:pPr>
              <w:ind w:left="1260"/>
              <w:spacing w:after="0"/>
              <w:rPr>
                <w:sz w:val="20"/>
                <w:szCs w:val="20"/>
                <w:color w:val="auto"/>
              </w:rPr>
            </w:pPr>
            <w:r>
              <w:rPr>
                <w:rFonts w:ascii="Arial" w:cs="Arial" w:eastAsia="Arial" w:hAnsi="Arial"/>
                <w:sz w:val="18"/>
                <w:szCs w:val="18"/>
                <w:color w:val="auto"/>
              </w:rPr>
              <w:t>0.8</w:t>
            </w:r>
          </w:p>
        </w:tc>
        <w:tc>
          <w:tcPr>
            <w:tcW w:w="2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6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0.4</w:t>
            </w:r>
          </w:p>
        </w:tc>
      </w:tr>
      <w:tr>
        <w:trPr>
          <w:trHeight w:val="223"/>
        </w:trPr>
        <w:tc>
          <w:tcPr>
            <w:tcW w:w="3580" w:type="dxa"/>
            <w:vAlign w:val="bottom"/>
          </w:tcPr>
          <w:p>
            <w:pPr>
              <w:ind w:left="20"/>
              <w:spacing w:after="0"/>
              <w:rPr>
                <w:sz w:val="20"/>
                <w:szCs w:val="20"/>
                <w:color w:val="auto"/>
              </w:rPr>
            </w:pPr>
            <w:r>
              <w:rPr>
                <w:rFonts w:ascii="Arial" w:cs="Arial" w:eastAsia="Arial" w:hAnsi="Arial"/>
                <w:sz w:val="18"/>
                <w:szCs w:val="18"/>
                <w:color w:val="auto"/>
              </w:rPr>
              <w:t>Deferred:</w:t>
            </w:r>
          </w:p>
        </w:tc>
        <w:tc>
          <w:tcPr>
            <w:tcW w:w="140" w:type="dxa"/>
            <w:vAlign w:val="bottom"/>
            <w:tcBorders>
              <w:top w:val="single" w:sz="8" w:color="auto"/>
            </w:tcBorders>
          </w:tcPr>
          <w:p>
            <w:pPr>
              <w:spacing w:after="0"/>
              <w:rPr>
                <w:sz w:val="19"/>
                <w:szCs w:val="19"/>
                <w:color w:val="auto"/>
              </w:rPr>
            </w:pPr>
          </w:p>
        </w:tc>
        <w:tc>
          <w:tcPr>
            <w:tcW w:w="1580" w:type="dxa"/>
            <w:vAlign w:val="bottom"/>
            <w:tcBorders>
              <w:top w:val="single" w:sz="8" w:color="auto"/>
            </w:tcBorders>
          </w:tcPr>
          <w:p>
            <w:pPr>
              <w:spacing w:after="0"/>
              <w:rPr>
                <w:sz w:val="19"/>
                <w:szCs w:val="19"/>
                <w:color w:val="auto"/>
              </w:rPr>
            </w:pPr>
          </w:p>
        </w:tc>
        <w:tc>
          <w:tcPr>
            <w:tcW w:w="18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1600" w:type="dxa"/>
            <w:vAlign w:val="bottom"/>
            <w:tcBorders>
              <w:top w:val="single" w:sz="8" w:color="auto"/>
            </w:tcBorders>
          </w:tcPr>
          <w:p>
            <w:pPr>
              <w:spacing w:after="0"/>
              <w:rPr>
                <w:sz w:val="19"/>
                <w:szCs w:val="19"/>
                <w:color w:val="auto"/>
              </w:rPr>
            </w:pPr>
          </w:p>
        </w:tc>
        <w:tc>
          <w:tcPr>
            <w:tcW w:w="220" w:type="dxa"/>
            <w:vAlign w:val="bottom"/>
            <w:tcBorders>
              <w:right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1600" w:type="dxa"/>
            <w:vAlign w:val="bottom"/>
            <w:tcBorders>
              <w:top w:val="single" w:sz="8" w:color="auto"/>
            </w:tcBorders>
          </w:tcPr>
          <w:p>
            <w:pPr>
              <w:spacing w:after="0"/>
              <w:rPr>
                <w:sz w:val="19"/>
                <w:szCs w:val="19"/>
                <w:color w:val="auto"/>
              </w:rPr>
            </w:pPr>
          </w:p>
        </w:tc>
        <w:tc>
          <w:tcPr>
            <w:tcW w:w="20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1600" w:type="dxa"/>
            <w:vAlign w:val="bottom"/>
            <w:tcBorders>
              <w:top w:val="single" w:sz="8" w:color="auto"/>
            </w:tcBorders>
          </w:tcPr>
          <w:p>
            <w:pPr>
              <w:spacing w:after="0"/>
              <w:rPr>
                <w:sz w:val="19"/>
                <w:szCs w:val="19"/>
                <w:color w:val="auto"/>
              </w:rPr>
            </w:pPr>
          </w:p>
        </w:tc>
      </w:tr>
      <w:tr>
        <w:trPr>
          <w:trHeight w:val="27"/>
        </w:trPr>
        <w:tc>
          <w:tcPr>
            <w:tcW w:w="35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00" w:type="dxa"/>
            <w:vAlign w:val="bottom"/>
          </w:tcPr>
          <w:p>
            <w:pPr>
              <w:spacing w:after="0"/>
              <w:rPr>
                <w:sz w:val="2"/>
                <w:szCs w:val="2"/>
                <w:color w:val="auto"/>
              </w:rPr>
            </w:pPr>
          </w:p>
        </w:tc>
        <w:tc>
          <w:tcPr>
            <w:tcW w:w="220" w:type="dxa"/>
            <w:vAlign w:val="bottom"/>
            <w:tcBorders>
              <w:right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0" w:type="dxa"/>
            <w:vAlign w:val="bottom"/>
          </w:tcPr>
          <w:p>
            <w:pPr>
              <w:spacing w:after="0"/>
              <w:rPr>
                <w:sz w:val="2"/>
                <w:szCs w:val="2"/>
                <w:color w:val="auto"/>
              </w:rPr>
            </w:pPr>
          </w:p>
        </w:tc>
      </w:tr>
      <w:tr>
        <w:trPr>
          <w:trHeight w:val="250"/>
        </w:trPr>
        <w:tc>
          <w:tcPr>
            <w:tcW w:w="358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Federal</w:t>
            </w:r>
          </w:p>
        </w:tc>
        <w:tc>
          <w:tcPr>
            <w:tcW w:w="14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(12.6)</w:t>
            </w:r>
          </w:p>
        </w:tc>
        <w:tc>
          <w:tcPr>
            <w:tcW w:w="18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(14.4)</w:t>
            </w:r>
          </w:p>
        </w:tc>
        <w:tc>
          <w:tcPr>
            <w:tcW w:w="220" w:type="dxa"/>
            <w:vAlign w:val="bottom"/>
            <w:tcBorders>
              <w:bottom w:val="single" w:sz="8" w:color="CCEEFF"/>
              <w:right w:val="single" w:sz="8" w:color="auto"/>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(194.4)</w:t>
            </w:r>
          </w:p>
        </w:tc>
        <w:tc>
          <w:tcPr>
            <w:tcW w:w="2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254.6</w:t>
            </w:r>
          </w:p>
        </w:tc>
      </w:tr>
      <w:tr>
        <w:trPr>
          <w:trHeight w:val="243"/>
        </w:trPr>
        <w:tc>
          <w:tcPr>
            <w:tcW w:w="3580" w:type="dxa"/>
            <w:vAlign w:val="bottom"/>
          </w:tcPr>
          <w:p>
            <w:pPr>
              <w:ind w:left="140"/>
              <w:spacing w:after="0"/>
              <w:rPr>
                <w:sz w:val="20"/>
                <w:szCs w:val="20"/>
                <w:color w:val="auto"/>
              </w:rPr>
            </w:pPr>
            <w:r>
              <w:rPr>
                <w:rFonts w:ascii="Arial" w:cs="Arial" w:eastAsia="Arial" w:hAnsi="Arial"/>
                <w:sz w:val="18"/>
                <w:szCs w:val="18"/>
                <w:color w:val="auto"/>
              </w:rPr>
              <w:t>State</w:t>
            </w:r>
          </w:p>
        </w:tc>
        <w:tc>
          <w:tcPr>
            <w:tcW w:w="140" w:type="dxa"/>
            <w:vAlign w:val="bottom"/>
          </w:tcPr>
          <w:p>
            <w:pPr>
              <w:spacing w:after="0"/>
              <w:rPr>
                <w:sz w:val="21"/>
                <w:szCs w:val="21"/>
                <w:color w:val="auto"/>
              </w:rPr>
            </w:pPr>
          </w:p>
        </w:tc>
        <w:tc>
          <w:tcPr>
            <w:tcW w:w="1580" w:type="dxa"/>
            <w:vAlign w:val="bottom"/>
          </w:tcPr>
          <w:p>
            <w:pPr>
              <w:jc w:val="right"/>
              <w:ind w:right="30"/>
              <w:spacing w:after="0"/>
              <w:rPr>
                <w:sz w:val="20"/>
                <w:szCs w:val="20"/>
                <w:color w:val="auto"/>
              </w:rPr>
            </w:pPr>
            <w:r>
              <w:rPr>
                <w:rFonts w:ascii="Arial" w:cs="Arial" w:eastAsia="Arial" w:hAnsi="Arial"/>
                <w:sz w:val="18"/>
                <w:szCs w:val="18"/>
                <w:color w:val="auto"/>
              </w:rPr>
              <w:t>1.0</w:t>
            </w:r>
          </w:p>
        </w:tc>
        <w:tc>
          <w:tcPr>
            <w:tcW w:w="1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(1.0)</w:t>
            </w:r>
          </w:p>
        </w:tc>
        <w:tc>
          <w:tcPr>
            <w:tcW w:w="220" w:type="dxa"/>
            <w:vAlign w:val="bottom"/>
            <w:tcBorders>
              <w:right w:val="single" w:sz="8" w:color="auto"/>
            </w:tcBorders>
          </w:tcPr>
          <w:p>
            <w:pPr>
              <w:spacing w:after="0"/>
              <w:rPr>
                <w:sz w:val="21"/>
                <w:szCs w:val="21"/>
                <w:color w:val="auto"/>
              </w:rPr>
            </w:pPr>
          </w:p>
        </w:tc>
        <w:tc>
          <w:tcPr>
            <w:tcW w:w="1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(51.2)</w:t>
            </w:r>
          </w:p>
        </w:tc>
        <w:tc>
          <w:tcPr>
            <w:tcW w:w="2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0" w:type="dxa"/>
            <w:vAlign w:val="bottom"/>
          </w:tcPr>
          <w:p>
            <w:pPr>
              <w:jc w:val="right"/>
              <w:ind w:right="30"/>
              <w:spacing w:after="0"/>
              <w:rPr>
                <w:sz w:val="20"/>
                <w:szCs w:val="20"/>
                <w:color w:val="auto"/>
              </w:rPr>
            </w:pPr>
            <w:r>
              <w:rPr>
                <w:rFonts w:ascii="Arial" w:cs="Arial" w:eastAsia="Arial" w:hAnsi="Arial"/>
                <w:sz w:val="18"/>
                <w:szCs w:val="18"/>
                <w:color w:val="auto"/>
              </w:rPr>
              <w:t>65.0</w:t>
            </w:r>
          </w:p>
        </w:tc>
      </w:tr>
      <w:tr>
        <w:trPr>
          <w:trHeight w:val="27"/>
        </w:trPr>
        <w:tc>
          <w:tcPr>
            <w:tcW w:w="358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8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220" w:type="dxa"/>
            <w:vAlign w:val="bottom"/>
            <w:tcBorders>
              <w:bottom w:val="single" w:sz="8" w:color="CCEEFF"/>
              <w:right w:val="single" w:sz="8" w:color="auto"/>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r>
      <w:tr>
        <w:trPr>
          <w:trHeight w:val="263"/>
        </w:trPr>
        <w:tc>
          <w:tcPr>
            <w:tcW w:w="358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(11.6)</w:t>
            </w:r>
          </w:p>
        </w:tc>
        <w:tc>
          <w:tcPr>
            <w:tcW w:w="18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(15.4)</w:t>
            </w:r>
          </w:p>
        </w:tc>
        <w:tc>
          <w:tcPr>
            <w:tcW w:w="220" w:type="dxa"/>
            <w:vAlign w:val="bottom"/>
            <w:tcBorders>
              <w:bottom w:val="single" w:sz="8" w:color="CCEEFF"/>
              <w:right w:val="single" w:sz="8" w:color="auto"/>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(245.6)</w:t>
            </w:r>
          </w:p>
        </w:tc>
        <w:tc>
          <w:tcPr>
            <w:tcW w:w="2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6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319.6</w:t>
            </w:r>
          </w:p>
        </w:tc>
      </w:tr>
      <w:tr>
        <w:trPr>
          <w:trHeight w:val="237"/>
        </w:trPr>
        <w:tc>
          <w:tcPr>
            <w:tcW w:w="3580" w:type="dxa"/>
            <w:vAlign w:val="bottom"/>
          </w:tcPr>
          <w:p>
            <w:pPr>
              <w:ind w:left="20"/>
              <w:spacing w:after="0"/>
              <w:rPr>
                <w:sz w:val="20"/>
                <w:szCs w:val="20"/>
                <w:color w:val="auto"/>
              </w:rPr>
            </w:pPr>
            <w:r>
              <w:rPr>
                <w:rFonts w:ascii="Arial" w:cs="Arial" w:eastAsia="Arial" w:hAnsi="Arial"/>
                <w:sz w:val="18"/>
                <w:szCs w:val="18"/>
                <w:color w:val="auto"/>
              </w:rPr>
              <w:t>Income tax (expense) benefit</w:t>
            </w: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(21.5)</w:t>
            </w:r>
          </w:p>
        </w:tc>
        <w:tc>
          <w:tcPr>
            <w:tcW w:w="180" w:type="dxa"/>
            <w:vAlign w:val="bottom"/>
          </w:tcPr>
          <w:p>
            <w:pPr>
              <w:spacing w:after="0"/>
              <w:rPr>
                <w:sz w:val="20"/>
                <w:szCs w:val="20"/>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(18.4)</w:t>
            </w:r>
          </w:p>
        </w:tc>
        <w:tc>
          <w:tcPr>
            <w:tcW w:w="220" w:type="dxa"/>
            <w:vAlign w:val="bottom"/>
            <w:tcBorders>
              <w:right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(244.8)</w:t>
            </w:r>
          </w:p>
        </w:tc>
        <w:tc>
          <w:tcPr>
            <w:tcW w:w="200" w:type="dxa"/>
            <w:vAlign w:val="bottom"/>
          </w:tcPr>
          <w:p>
            <w:pPr>
              <w:spacing w:after="0"/>
              <w:rPr>
                <w:sz w:val="20"/>
                <w:szCs w:val="20"/>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6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320.0</w:t>
            </w:r>
          </w:p>
        </w:tc>
      </w:tr>
      <w:tr>
        <w:trPr>
          <w:trHeight w:val="27"/>
        </w:trPr>
        <w:tc>
          <w:tcPr>
            <w:tcW w:w="35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220" w:type="dxa"/>
            <w:vAlign w:val="bottom"/>
            <w:tcBorders>
              <w:bottom w:val="single" w:sz="8" w:color="auto"/>
              <w:right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r>
    </w:tbl>
    <w:p>
      <w:pPr>
        <w:spacing w:after="0" w:line="202"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The deferred income tax expense for the Successor periods primarily resulted from temporary differences between depreciation and amortization expense for income tax purposes and depreciation and amortization expense recorded in the accompanying consolidated financial statements. The deferred income tax expense for the Predecessor period of 2020 primarily reflected the impact of emergence from the Chapter 11 Cases. The deferred income tax benefit for the year ended December 31, 2019 includes the impact of recording goodwill impairment charges. The remainder of deferred income tax (expense) benefit for the Predecessor periods primarily resulted from temporary differences between depreciation and amortization expense for income tax purposes and amounts recorded in the accompanying consolidated financial statements.</w:t>
      </w: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01">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83" w:name="page84"/>
    <w:bookmarkEnd w:id="83"/>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16. Income Taxes, Continued:</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Differences between the federal income tax statutory rates and effective income tax rates, which include both federal and state income taxes, were as follows:</w:t>
      </w:r>
    </w:p>
    <w:p>
      <w:pPr>
        <w:spacing w:after="0" w:line="381" w:lineRule="exact"/>
        <w:rPr>
          <w:sz w:val="20"/>
          <w:szCs w:val="20"/>
          <w:color w:val="auto"/>
        </w:rPr>
      </w:pPr>
    </w:p>
    <w:tbl>
      <w:tblPr>
        <w:tblLayout w:type="fixed"/>
        <w:tblInd w:w="0" w:type="dxa"/>
        <w:tblCellMar>
          <w:top w:w="0" w:type="dxa"/>
          <w:left w:w="0" w:type="dxa"/>
          <w:bottom w:w="0" w:type="dxa"/>
          <w:right w:w="0" w:type="dxa"/>
        </w:tblCellMar>
      </w:tblPr>
      <w:tr>
        <w:trPr>
          <w:trHeight w:val="257"/>
        </w:trPr>
        <w:tc>
          <w:tcPr>
            <w:tcW w:w="3540" w:type="dxa"/>
            <w:vAlign w:val="bottom"/>
            <w:tcBorders>
              <w:top w:val="single" w:sz="8" w:color="auto"/>
            </w:tcBorders>
          </w:tcPr>
          <w:p>
            <w:pPr>
              <w:spacing w:after="0"/>
              <w:rPr>
                <w:sz w:val="22"/>
                <w:szCs w:val="22"/>
                <w:color w:val="auto"/>
              </w:rPr>
            </w:pPr>
          </w:p>
        </w:tc>
        <w:tc>
          <w:tcPr>
            <w:tcW w:w="3860" w:type="dxa"/>
            <w:vAlign w:val="bottom"/>
            <w:tcBorders>
              <w:top w:val="single" w:sz="8" w:color="auto"/>
              <w:right w:val="single" w:sz="8" w:color="auto"/>
            </w:tcBorders>
            <w:gridSpan w:val="4"/>
          </w:tcPr>
          <w:p>
            <w:pPr>
              <w:ind w:left="1460"/>
              <w:spacing w:after="0"/>
              <w:rPr>
                <w:sz w:val="20"/>
                <w:szCs w:val="20"/>
                <w:color w:val="auto"/>
              </w:rPr>
            </w:pPr>
            <w:r>
              <w:rPr>
                <w:rFonts w:ascii="Arial" w:cs="Arial" w:eastAsia="Arial" w:hAnsi="Arial"/>
                <w:sz w:val="18"/>
                <w:szCs w:val="18"/>
                <w:color w:val="auto"/>
              </w:rPr>
              <w:t>Successor</w:t>
            </w:r>
          </w:p>
        </w:tc>
        <w:tc>
          <w:tcPr>
            <w:tcW w:w="160" w:type="dxa"/>
            <w:vAlign w:val="bottom"/>
            <w:tcBorders>
              <w:top w:val="single" w:sz="8" w:color="auto"/>
            </w:tcBorders>
          </w:tcPr>
          <w:p>
            <w:pPr>
              <w:spacing w:after="0"/>
              <w:rPr>
                <w:sz w:val="22"/>
                <w:szCs w:val="22"/>
                <w:color w:val="auto"/>
              </w:rPr>
            </w:pPr>
          </w:p>
        </w:tc>
        <w:tc>
          <w:tcPr>
            <w:tcW w:w="3680" w:type="dxa"/>
            <w:vAlign w:val="bottom"/>
            <w:tcBorders>
              <w:top w:val="single" w:sz="8" w:color="auto"/>
            </w:tcBorders>
            <w:gridSpan w:val="3"/>
          </w:tcPr>
          <w:p>
            <w:pPr>
              <w:jc w:val="right"/>
              <w:ind w:right="1310"/>
              <w:spacing w:after="0"/>
              <w:rPr>
                <w:sz w:val="20"/>
                <w:szCs w:val="20"/>
                <w:color w:val="auto"/>
              </w:rPr>
            </w:pPr>
            <w:r>
              <w:rPr>
                <w:rFonts w:ascii="Arial" w:cs="Arial" w:eastAsia="Arial" w:hAnsi="Arial"/>
                <w:sz w:val="18"/>
                <w:szCs w:val="18"/>
                <w:color w:val="auto"/>
              </w:rPr>
              <w:t>Predecessor</w:t>
            </w:r>
          </w:p>
        </w:tc>
      </w:tr>
      <w:tr>
        <w:trPr>
          <w:trHeight w:val="27"/>
        </w:trPr>
        <w:tc>
          <w:tcPr>
            <w:tcW w:w="3540" w:type="dxa"/>
            <w:vAlign w:val="bottom"/>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220" w:type="dxa"/>
            <w:vAlign w:val="bottom"/>
            <w:tcBorders>
              <w:right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940" w:type="dxa"/>
            <w:vAlign w:val="bottom"/>
            <w:tcBorders>
              <w:bottom w:val="single" w:sz="8" w:color="auto"/>
            </w:tcBorders>
            <w:gridSpan w:val="2"/>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r>
      <w:tr>
        <w:trPr>
          <w:trHeight w:val="425"/>
        </w:trPr>
        <w:tc>
          <w:tcPr>
            <w:tcW w:w="354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960" w:type="dxa"/>
            <w:vAlign w:val="bottom"/>
            <w:tcBorders>
              <w:right w:val="single" w:sz="8" w:color="auto"/>
            </w:tcBorders>
            <w:gridSpan w:val="2"/>
          </w:tcPr>
          <w:p>
            <w:pPr>
              <w:jc w:val="center"/>
              <w:ind w:right="260"/>
              <w:spacing w:after="0"/>
              <w:rPr>
                <w:sz w:val="20"/>
                <w:szCs w:val="20"/>
                <w:color w:val="auto"/>
              </w:rPr>
            </w:pPr>
            <w:r>
              <w:rPr>
                <w:rFonts w:ascii="Arial" w:cs="Arial" w:eastAsia="Arial" w:hAnsi="Arial"/>
                <w:sz w:val="18"/>
                <w:szCs w:val="18"/>
                <w:color w:val="auto"/>
                <w:w w:val="92"/>
              </w:rPr>
              <w:t>Period from</w:t>
            </w:r>
          </w:p>
        </w:tc>
        <w:tc>
          <w:tcPr>
            <w:tcW w:w="160" w:type="dxa"/>
            <w:vAlign w:val="bottom"/>
          </w:tcPr>
          <w:p>
            <w:pPr>
              <w:spacing w:after="0"/>
              <w:rPr>
                <w:sz w:val="24"/>
                <w:szCs w:val="24"/>
                <w:color w:val="auto"/>
              </w:rPr>
            </w:pPr>
          </w:p>
        </w:tc>
        <w:tc>
          <w:tcPr>
            <w:tcW w:w="1940" w:type="dxa"/>
            <w:vAlign w:val="bottom"/>
            <w:gridSpan w:val="2"/>
          </w:tcPr>
          <w:p>
            <w:pPr>
              <w:jc w:val="center"/>
              <w:ind w:right="240"/>
              <w:spacing w:after="0"/>
              <w:rPr>
                <w:sz w:val="20"/>
                <w:szCs w:val="20"/>
                <w:color w:val="auto"/>
              </w:rPr>
            </w:pPr>
            <w:r>
              <w:rPr>
                <w:rFonts w:ascii="Arial" w:cs="Arial" w:eastAsia="Arial" w:hAnsi="Arial"/>
                <w:sz w:val="18"/>
                <w:szCs w:val="18"/>
                <w:color w:val="auto"/>
                <w:w w:val="92"/>
              </w:rPr>
              <w:t>Period from</w:t>
            </w:r>
          </w:p>
        </w:tc>
        <w:tc>
          <w:tcPr>
            <w:tcW w:w="1740" w:type="dxa"/>
            <w:vAlign w:val="bottom"/>
          </w:tcPr>
          <w:p>
            <w:pPr>
              <w:spacing w:after="0"/>
              <w:rPr>
                <w:sz w:val="24"/>
                <w:szCs w:val="24"/>
                <w:color w:val="auto"/>
              </w:rPr>
            </w:pPr>
          </w:p>
        </w:tc>
      </w:tr>
      <w:tr>
        <w:trPr>
          <w:trHeight w:val="216"/>
        </w:trPr>
        <w:tc>
          <w:tcPr>
            <w:tcW w:w="354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960" w:type="dxa"/>
            <w:vAlign w:val="bottom"/>
            <w:tcBorders>
              <w:right w:val="single" w:sz="8" w:color="auto"/>
            </w:tcBorders>
            <w:gridSpan w:val="2"/>
          </w:tcPr>
          <w:p>
            <w:pPr>
              <w:ind w:left="160"/>
              <w:spacing w:after="0"/>
              <w:rPr>
                <w:sz w:val="20"/>
                <w:szCs w:val="20"/>
                <w:color w:val="auto"/>
              </w:rPr>
            </w:pPr>
            <w:r>
              <w:rPr>
                <w:rFonts w:ascii="Arial" w:cs="Arial" w:eastAsia="Arial" w:hAnsi="Arial"/>
                <w:sz w:val="18"/>
                <w:szCs w:val="18"/>
                <w:color w:val="auto"/>
              </w:rPr>
              <w:t>September 22, 2020</w:t>
            </w:r>
          </w:p>
        </w:tc>
        <w:tc>
          <w:tcPr>
            <w:tcW w:w="160" w:type="dxa"/>
            <w:vAlign w:val="bottom"/>
          </w:tcPr>
          <w:p>
            <w:pPr>
              <w:spacing w:after="0"/>
              <w:rPr>
                <w:sz w:val="18"/>
                <w:szCs w:val="18"/>
                <w:color w:val="auto"/>
              </w:rPr>
            </w:pPr>
          </w:p>
        </w:tc>
        <w:tc>
          <w:tcPr>
            <w:tcW w:w="1940" w:type="dxa"/>
            <w:vAlign w:val="bottom"/>
            <w:gridSpan w:val="2"/>
          </w:tcPr>
          <w:p>
            <w:pPr>
              <w:jc w:val="center"/>
              <w:ind w:right="240"/>
              <w:spacing w:after="0"/>
              <w:rPr>
                <w:sz w:val="20"/>
                <w:szCs w:val="20"/>
                <w:color w:val="auto"/>
              </w:rPr>
            </w:pPr>
            <w:r>
              <w:rPr>
                <w:rFonts w:ascii="Arial" w:cs="Arial" w:eastAsia="Arial" w:hAnsi="Arial"/>
                <w:sz w:val="18"/>
                <w:szCs w:val="18"/>
                <w:color w:val="auto"/>
                <w:w w:val="88"/>
              </w:rPr>
              <w:t>January 1, 2020</w:t>
            </w:r>
          </w:p>
        </w:tc>
        <w:tc>
          <w:tcPr>
            <w:tcW w:w="1740" w:type="dxa"/>
            <w:vAlign w:val="bottom"/>
          </w:tcPr>
          <w:p>
            <w:pPr>
              <w:spacing w:after="0"/>
              <w:rPr>
                <w:sz w:val="18"/>
                <w:szCs w:val="18"/>
                <w:color w:val="auto"/>
              </w:rPr>
            </w:pPr>
          </w:p>
        </w:tc>
      </w:tr>
      <w:tr>
        <w:trPr>
          <w:trHeight w:val="216"/>
        </w:trPr>
        <w:tc>
          <w:tcPr>
            <w:tcW w:w="3540" w:type="dxa"/>
            <w:vAlign w:val="bottom"/>
          </w:tcPr>
          <w:p>
            <w:pPr>
              <w:spacing w:after="0"/>
              <w:rPr>
                <w:sz w:val="18"/>
                <w:szCs w:val="18"/>
                <w:color w:val="auto"/>
              </w:rPr>
            </w:pPr>
          </w:p>
        </w:tc>
        <w:tc>
          <w:tcPr>
            <w:tcW w:w="1900" w:type="dxa"/>
            <w:vAlign w:val="bottom"/>
            <w:gridSpan w:val="2"/>
          </w:tcPr>
          <w:p>
            <w:pPr>
              <w:jc w:val="center"/>
              <w:ind w:right="180"/>
              <w:spacing w:after="0"/>
              <w:rPr>
                <w:sz w:val="20"/>
                <w:szCs w:val="20"/>
                <w:color w:val="auto"/>
              </w:rPr>
            </w:pPr>
            <w:r>
              <w:rPr>
                <w:rFonts w:ascii="Arial" w:cs="Arial" w:eastAsia="Arial" w:hAnsi="Arial"/>
                <w:sz w:val="18"/>
                <w:szCs w:val="18"/>
                <w:color w:val="auto"/>
                <w:w w:val="88"/>
              </w:rPr>
              <w:t>Year Ended</w:t>
            </w:r>
          </w:p>
        </w:tc>
        <w:tc>
          <w:tcPr>
            <w:tcW w:w="1960" w:type="dxa"/>
            <w:vAlign w:val="bottom"/>
            <w:tcBorders>
              <w:right w:val="single" w:sz="8" w:color="auto"/>
            </w:tcBorders>
            <w:gridSpan w:val="2"/>
          </w:tcPr>
          <w:p>
            <w:pPr>
              <w:jc w:val="center"/>
              <w:ind w:right="240"/>
              <w:spacing w:after="0"/>
              <w:rPr>
                <w:sz w:val="20"/>
                <w:szCs w:val="20"/>
                <w:color w:val="auto"/>
              </w:rPr>
            </w:pPr>
            <w:r>
              <w:rPr>
                <w:rFonts w:ascii="Arial" w:cs="Arial" w:eastAsia="Arial" w:hAnsi="Arial"/>
                <w:sz w:val="18"/>
                <w:szCs w:val="18"/>
                <w:color w:val="auto"/>
                <w:w w:val="91"/>
              </w:rPr>
              <w:t>through</w:t>
            </w:r>
          </w:p>
        </w:tc>
        <w:tc>
          <w:tcPr>
            <w:tcW w:w="160" w:type="dxa"/>
            <w:vAlign w:val="bottom"/>
          </w:tcPr>
          <w:p>
            <w:pPr>
              <w:spacing w:after="0"/>
              <w:rPr>
                <w:sz w:val="18"/>
                <w:szCs w:val="18"/>
                <w:color w:val="auto"/>
              </w:rPr>
            </w:pPr>
          </w:p>
        </w:tc>
        <w:tc>
          <w:tcPr>
            <w:tcW w:w="1940" w:type="dxa"/>
            <w:vAlign w:val="bottom"/>
            <w:gridSpan w:val="2"/>
          </w:tcPr>
          <w:p>
            <w:pPr>
              <w:jc w:val="center"/>
              <w:ind w:right="220"/>
              <w:spacing w:after="0"/>
              <w:rPr>
                <w:sz w:val="20"/>
                <w:szCs w:val="20"/>
                <w:color w:val="auto"/>
              </w:rPr>
            </w:pPr>
            <w:r>
              <w:rPr>
                <w:rFonts w:ascii="Arial" w:cs="Arial" w:eastAsia="Arial" w:hAnsi="Arial"/>
                <w:sz w:val="18"/>
                <w:szCs w:val="18"/>
                <w:color w:val="auto"/>
                <w:w w:val="91"/>
              </w:rPr>
              <w:t>through</w:t>
            </w:r>
          </w:p>
        </w:tc>
        <w:tc>
          <w:tcPr>
            <w:tcW w:w="1740" w:type="dxa"/>
            <w:vAlign w:val="bottom"/>
          </w:tcPr>
          <w:p>
            <w:pPr>
              <w:jc w:val="right"/>
              <w:ind w:right="370"/>
              <w:spacing w:after="0"/>
              <w:rPr>
                <w:sz w:val="20"/>
                <w:szCs w:val="20"/>
                <w:color w:val="auto"/>
              </w:rPr>
            </w:pPr>
            <w:r>
              <w:rPr>
                <w:rFonts w:ascii="Arial" w:cs="Arial" w:eastAsia="Arial" w:hAnsi="Arial"/>
                <w:sz w:val="18"/>
                <w:szCs w:val="18"/>
                <w:color w:val="auto"/>
              </w:rPr>
              <w:t>Year Ended</w:t>
            </w:r>
          </w:p>
        </w:tc>
      </w:tr>
      <w:tr>
        <w:trPr>
          <w:trHeight w:val="230"/>
        </w:trPr>
        <w:tc>
          <w:tcPr>
            <w:tcW w:w="3540" w:type="dxa"/>
            <w:vAlign w:val="bottom"/>
          </w:tcPr>
          <w:p>
            <w:pPr>
              <w:ind w:left="20"/>
              <w:spacing w:after="0"/>
              <w:rPr>
                <w:sz w:val="20"/>
                <w:szCs w:val="20"/>
                <w:color w:val="auto"/>
              </w:rPr>
            </w:pPr>
            <w:r>
              <w:rPr>
                <w:rFonts w:ascii="Arial" w:cs="Arial" w:eastAsia="Arial" w:hAnsi="Arial"/>
                <w:sz w:val="18"/>
                <w:szCs w:val="18"/>
                <w:color w:val="auto"/>
              </w:rPr>
              <w:t>(Millions)</w:t>
            </w:r>
          </w:p>
        </w:tc>
        <w:tc>
          <w:tcPr>
            <w:tcW w:w="1900" w:type="dxa"/>
            <w:vAlign w:val="bottom"/>
            <w:gridSpan w:val="2"/>
          </w:tcPr>
          <w:p>
            <w:pPr>
              <w:jc w:val="center"/>
              <w:ind w:right="200"/>
              <w:spacing w:after="0"/>
              <w:rPr>
                <w:sz w:val="20"/>
                <w:szCs w:val="20"/>
                <w:color w:val="auto"/>
              </w:rPr>
            </w:pPr>
            <w:r>
              <w:rPr>
                <w:rFonts w:ascii="Arial" w:cs="Arial" w:eastAsia="Arial" w:hAnsi="Arial"/>
                <w:sz w:val="18"/>
                <w:szCs w:val="18"/>
                <w:color w:val="auto"/>
                <w:w w:val="89"/>
              </w:rPr>
              <w:t>December 31, 2021</w:t>
            </w:r>
          </w:p>
        </w:tc>
        <w:tc>
          <w:tcPr>
            <w:tcW w:w="1960" w:type="dxa"/>
            <w:vAlign w:val="bottom"/>
            <w:tcBorders>
              <w:right w:val="single" w:sz="8" w:color="auto"/>
            </w:tcBorders>
            <w:gridSpan w:val="2"/>
          </w:tcPr>
          <w:p>
            <w:pPr>
              <w:jc w:val="center"/>
              <w:ind w:right="200"/>
              <w:spacing w:after="0"/>
              <w:rPr>
                <w:sz w:val="20"/>
                <w:szCs w:val="20"/>
                <w:color w:val="auto"/>
              </w:rPr>
            </w:pPr>
            <w:r>
              <w:rPr>
                <w:rFonts w:ascii="Arial" w:cs="Arial" w:eastAsia="Arial" w:hAnsi="Arial"/>
                <w:sz w:val="18"/>
                <w:szCs w:val="18"/>
                <w:color w:val="auto"/>
                <w:w w:val="88"/>
              </w:rPr>
              <w:t>December 31, 2020</w:t>
            </w:r>
          </w:p>
        </w:tc>
        <w:tc>
          <w:tcPr>
            <w:tcW w:w="160" w:type="dxa"/>
            <w:vAlign w:val="bottom"/>
          </w:tcPr>
          <w:p>
            <w:pPr>
              <w:spacing w:after="0"/>
              <w:rPr>
                <w:sz w:val="20"/>
                <w:szCs w:val="20"/>
                <w:color w:val="auto"/>
              </w:rPr>
            </w:pPr>
          </w:p>
        </w:tc>
        <w:tc>
          <w:tcPr>
            <w:tcW w:w="1940" w:type="dxa"/>
            <w:vAlign w:val="bottom"/>
            <w:gridSpan w:val="2"/>
          </w:tcPr>
          <w:p>
            <w:pPr>
              <w:ind w:left="160"/>
              <w:spacing w:after="0"/>
              <w:rPr>
                <w:sz w:val="20"/>
                <w:szCs w:val="20"/>
                <w:color w:val="auto"/>
              </w:rPr>
            </w:pPr>
            <w:r>
              <w:rPr>
                <w:rFonts w:ascii="Arial" w:cs="Arial" w:eastAsia="Arial" w:hAnsi="Arial"/>
                <w:sz w:val="18"/>
                <w:szCs w:val="18"/>
                <w:color w:val="auto"/>
              </w:rPr>
              <w:t>September 21, 2020</w:t>
            </w:r>
          </w:p>
        </w:tc>
        <w:tc>
          <w:tcPr>
            <w:tcW w:w="1740" w:type="dxa"/>
            <w:vAlign w:val="bottom"/>
          </w:tcPr>
          <w:p>
            <w:pPr>
              <w:jc w:val="right"/>
              <w:ind w:right="70"/>
              <w:spacing w:after="0"/>
              <w:rPr>
                <w:sz w:val="20"/>
                <w:szCs w:val="20"/>
                <w:color w:val="auto"/>
              </w:rPr>
            </w:pPr>
            <w:r>
              <w:rPr>
                <w:rFonts w:ascii="Arial" w:cs="Arial" w:eastAsia="Arial" w:hAnsi="Arial"/>
                <w:sz w:val="18"/>
                <w:szCs w:val="18"/>
                <w:color w:val="auto"/>
                <w:w w:val="98"/>
              </w:rPr>
              <w:t>December 31, 2019</w:t>
            </w:r>
          </w:p>
        </w:tc>
      </w:tr>
      <w:tr>
        <w:trPr>
          <w:trHeight w:val="27"/>
        </w:trPr>
        <w:tc>
          <w:tcPr>
            <w:tcW w:w="354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220" w:type="dxa"/>
            <w:vAlign w:val="bottom"/>
            <w:tcBorders>
              <w:bottom w:val="single" w:sz="8" w:color="auto"/>
              <w:right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r>
      <w:tr>
        <w:trPr>
          <w:trHeight w:val="263"/>
        </w:trPr>
        <w:tc>
          <w:tcPr>
            <w:tcW w:w="35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Statutory federal income tax rate</w:t>
            </w:r>
          </w:p>
        </w:tc>
        <w:tc>
          <w:tcPr>
            <w:tcW w:w="1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21.0 %</w:t>
            </w:r>
          </w:p>
        </w:tc>
        <w:tc>
          <w:tcPr>
            <w:tcW w:w="180" w:type="dxa"/>
            <w:vAlign w:val="bottom"/>
            <w:tcBorders>
              <w:bottom w:val="single" w:sz="8" w:color="CCEEFF"/>
            </w:tcBorders>
            <w:shd w:val="clear" w:color="auto" w:fill="CCEEFF"/>
          </w:tcPr>
          <w:p>
            <w:pPr>
              <w:spacing w:after="0"/>
              <w:rPr>
                <w:sz w:val="22"/>
                <w:szCs w:val="22"/>
                <w:color w:val="auto"/>
              </w:rPr>
            </w:pPr>
          </w:p>
        </w:tc>
        <w:tc>
          <w:tcPr>
            <w:tcW w:w="1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21.0 %</w:t>
            </w:r>
          </w:p>
        </w:tc>
        <w:tc>
          <w:tcPr>
            <w:tcW w:w="220" w:type="dxa"/>
            <w:vAlign w:val="bottom"/>
            <w:tcBorders>
              <w:bottom w:val="single" w:sz="8" w:color="CCEEFF"/>
              <w:right w:val="single" w:sz="8" w:color="auto"/>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21.0 %</w:t>
            </w:r>
          </w:p>
        </w:tc>
        <w:tc>
          <w:tcPr>
            <w:tcW w:w="200" w:type="dxa"/>
            <w:vAlign w:val="bottom"/>
            <w:tcBorders>
              <w:bottom w:val="single" w:sz="8" w:color="CCEEFF"/>
            </w:tcBorders>
            <w:shd w:val="clear" w:color="auto" w:fill="CCEEFF"/>
          </w:tcPr>
          <w:p>
            <w:pPr>
              <w:spacing w:after="0"/>
              <w:rPr>
                <w:sz w:val="22"/>
                <w:szCs w:val="22"/>
                <w:color w:val="auto"/>
              </w:rPr>
            </w:pPr>
          </w:p>
        </w:tc>
        <w:tc>
          <w:tcPr>
            <w:tcW w:w="1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21.0 %</w:t>
            </w:r>
          </w:p>
        </w:tc>
      </w:tr>
      <w:tr>
        <w:trPr>
          <w:trHeight w:val="223"/>
        </w:trPr>
        <w:tc>
          <w:tcPr>
            <w:tcW w:w="3540" w:type="dxa"/>
            <w:vAlign w:val="bottom"/>
          </w:tcPr>
          <w:p>
            <w:pPr>
              <w:ind w:left="20"/>
              <w:spacing w:after="0"/>
              <w:rPr>
                <w:sz w:val="20"/>
                <w:szCs w:val="20"/>
                <w:color w:val="auto"/>
              </w:rPr>
            </w:pPr>
            <w:r>
              <w:rPr>
                <w:rFonts w:ascii="Arial" w:cs="Arial" w:eastAsia="Arial" w:hAnsi="Arial"/>
                <w:sz w:val="18"/>
                <w:szCs w:val="18"/>
                <w:color w:val="auto"/>
              </w:rPr>
              <w:t>Increase (decrease)</w:t>
            </w:r>
          </w:p>
        </w:tc>
        <w:tc>
          <w:tcPr>
            <w:tcW w:w="1720" w:type="dxa"/>
            <w:vAlign w:val="bottom"/>
            <w:tcBorders>
              <w:top w:val="single" w:sz="8" w:color="auto"/>
            </w:tcBorders>
          </w:tcPr>
          <w:p>
            <w:pPr>
              <w:spacing w:after="0"/>
              <w:rPr>
                <w:sz w:val="19"/>
                <w:szCs w:val="19"/>
                <w:color w:val="auto"/>
              </w:rPr>
            </w:pPr>
          </w:p>
        </w:tc>
        <w:tc>
          <w:tcPr>
            <w:tcW w:w="180" w:type="dxa"/>
            <w:vAlign w:val="bottom"/>
          </w:tcPr>
          <w:p>
            <w:pPr>
              <w:spacing w:after="0"/>
              <w:rPr>
                <w:sz w:val="19"/>
                <w:szCs w:val="19"/>
                <w:color w:val="auto"/>
              </w:rPr>
            </w:pPr>
          </w:p>
        </w:tc>
        <w:tc>
          <w:tcPr>
            <w:tcW w:w="1740" w:type="dxa"/>
            <w:vAlign w:val="bottom"/>
            <w:tcBorders>
              <w:top w:val="single" w:sz="8" w:color="auto"/>
            </w:tcBorders>
          </w:tcPr>
          <w:p>
            <w:pPr>
              <w:spacing w:after="0"/>
              <w:rPr>
                <w:sz w:val="19"/>
                <w:szCs w:val="19"/>
                <w:color w:val="auto"/>
              </w:rPr>
            </w:pPr>
          </w:p>
        </w:tc>
        <w:tc>
          <w:tcPr>
            <w:tcW w:w="220" w:type="dxa"/>
            <w:vAlign w:val="bottom"/>
            <w:tcBorders>
              <w:right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1740" w:type="dxa"/>
            <w:vAlign w:val="bottom"/>
            <w:tcBorders>
              <w:top w:val="single" w:sz="8" w:color="auto"/>
            </w:tcBorders>
          </w:tcPr>
          <w:p>
            <w:pPr>
              <w:spacing w:after="0"/>
              <w:rPr>
                <w:sz w:val="19"/>
                <w:szCs w:val="19"/>
                <w:color w:val="auto"/>
              </w:rPr>
            </w:pPr>
          </w:p>
        </w:tc>
        <w:tc>
          <w:tcPr>
            <w:tcW w:w="200" w:type="dxa"/>
            <w:vAlign w:val="bottom"/>
          </w:tcPr>
          <w:p>
            <w:pPr>
              <w:spacing w:after="0"/>
              <w:rPr>
                <w:sz w:val="19"/>
                <w:szCs w:val="19"/>
                <w:color w:val="auto"/>
              </w:rPr>
            </w:pPr>
          </w:p>
        </w:tc>
        <w:tc>
          <w:tcPr>
            <w:tcW w:w="1740" w:type="dxa"/>
            <w:vAlign w:val="bottom"/>
            <w:tcBorders>
              <w:top w:val="single" w:sz="8" w:color="auto"/>
            </w:tcBorders>
          </w:tcPr>
          <w:p>
            <w:pPr>
              <w:spacing w:after="0"/>
              <w:rPr>
                <w:sz w:val="19"/>
                <w:szCs w:val="19"/>
                <w:color w:val="auto"/>
              </w:rPr>
            </w:pPr>
          </w:p>
        </w:tc>
      </w:tr>
      <w:tr>
        <w:trPr>
          <w:trHeight w:val="27"/>
        </w:trPr>
        <w:tc>
          <w:tcPr>
            <w:tcW w:w="3540" w:type="dxa"/>
            <w:vAlign w:val="bottom"/>
          </w:tcPr>
          <w:p>
            <w:pPr>
              <w:spacing w:after="0"/>
              <w:rPr>
                <w:sz w:val="2"/>
                <w:szCs w:val="2"/>
                <w:color w:val="auto"/>
              </w:rPr>
            </w:pPr>
          </w:p>
        </w:tc>
        <w:tc>
          <w:tcPr>
            <w:tcW w:w="17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40" w:type="dxa"/>
            <w:vAlign w:val="bottom"/>
          </w:tcPr>
          <w:p>
            <w:pPr>
              <w:spacing w:after="0"/>
              <w:rPr>
                <w:sz w:val="2"/>
                <w:szCs w:val="2"/>
                <w:color w:val="auto"/>
              </w:rPr>
            </w:pPr>
          </w:p>
        </w:tc>
        <w:tc>
          <w:tcPr>
            <w:tcW w:w="220" w:type="dxa"/>
            <w:vAlign w:val="bottom"/>
            <w:tcBorders>
              <w:right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7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r>
      <w:tr>
        <w:trPr>
          <w:trHeight w:val="229"/>
        </w:trPr>
        <w:tc>
          <w:tcPr>
            <w:tcW w:w="3540" w:type="dxa"/>
            <w:vAlign w:val="bottom"/>
            <w:shd w:val="clear" w:color="auto" w:fill="CCEEFF"/>
          </w:tcPr>
          <w:p>
            <w:pPr>
              <w:ind w:left="140"/>
              <w:spacing w:after="0"/>
              <w:rPr>
                <w:sz w:val="20"/>
                <w:szCs w:val="20"/>
                <w:color w:val="auto"/>
              </w:rPr>
            </w:pPr>
            <w:r>
              <w:rPr>
                <w:rFonts w:ascii="Arial" w:cs="Arial" w:eastAsia="Arial" w:hAnsi="Arial"/>
                <w:sz w:val="18"/>
                <w:szCs w:val="18"/>
                <w:color w:val="auto"/>
              </w:rPr>
              <w:t>State income taxes, net of</w:t>
            </w:r>
          </w:p>
        </w:tc>
        <w:tc>
          <w:tcPr>
            <w:tcW w:w="17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740" w:type="dxa"/>
            <w:vAlign w:val="bottom"/>
            <w:shd w:val="clear" w:color="auto" w:fill="CCEEFF"/>
          </w:tcPr>
          <w:p>
            <w:pPr>
              <w:spacing w:after="0"/>
              <w:rPr>
                <w:sz w:val="19"/>
                <w:szCs w:val="19"/>
                <w:color w:val="auto"/>
              </w:rPr>
            </w:pPr>
          </w:p>
        </w:tc>
        <w:tc>
          <w:tcPr>
            <w:tcW w:w="220" w:type="dxa"/>
            <w:vAlign w:val="bottom"/>
            <w:tcBorders>
              <w:right w:val="single" w:sz="8" w:color="auto"/>
            </w:tcBorders>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7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740" w:type="dxa"/>
            <w:vAlign w:val="bottom"/>
            <w:shd w:val="clear" w:color="auto" w:fill="CCEEFF"/>
          </w:tcPr>
          <w:p>
            <w:pPr>
              <w:spacing w:after="0"/>
              <w:rPr>
                <w:sz w:val="19"/>
                <w:szCs w:val="19"/>
                <w:color w:val="auto"/>
              </w:rPr>
            </w:pPr>
          </w:p>
        </w:tc>
      </w:tr>
      <w:tr>
        <w:trPr>
          <w:trHeight w:val="237"/>
        </w:trPr>
        <w:tc>
          <w:tcPr>
            <w:tcW w:w="35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federal benefit</w:t>
            </w:r>
          </w:p>
        </w:tc>
        <w:tc>
          <w:tcPr>
            <w:tcW w:w="172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6.4</w:t>
            </w:r>
          </w:p>
        </w:tc>
        <w:tc>
          <w:tcPr>
            <w:tcW w:w="180" w:type="dxa"/>
            <w:vAlign w:val="bottom"/>
            <w:tcBorders>
              <w:bottom w:val="single" w:sz="8" w:color="CCEEFF"/>
            </w:tcBorders>
            <w:shd w:val="clear" w:color="auto" w:fill="CCEEFF"/>
          </w:tcPr>
          <w:p>
            <w:pPr>
              <w:spacing w:after="0"/>
              <w:rPr>
                <w:sz w:val="20"/>
                <w:szCs w:val="20"/>
                <w:color w:val="auto"/>
              </w:rPr>
            </w:pPr>
          </w:p>
        </w:tc>
        <w:tc>
          <w:tcPr>
            <w:tcW w:w="17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4.5</w:t>
            </w:r>
          </w:p>
        </w:tc>
        <w:tc>
          <w:tcPr>
            <w:tcW w:w="220" w:type="dxa"/>
            <w:vAlign w:val="bottom"/>
            <w:tcBorders>
              <w:bottom w:val="single" w:sz="8" w:color="CCEEFF"/>
              <w:right w:val="single" w:sz="8" w:color="auto"/>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7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4.2</w:t>
            </w:r>
          </w:p>
        </w:tc>
        <w:tc>
          <w:tcPr>
            <w:tcW w:w="200" w:type="dxa"/>
            <w:vAlign w:val="bottom"/>
            <w:tcBorders>
              <w:bottom w:val="single" w:sz="8" w:color="CCEEFF"/>
            </w:tcBorders>
            <w:shd w:val="clear" w:color="auto" w:fill="CCEEFF"/>
          </w:tcPr>
          <w:p>
            <w:pPr>
              <w:spacing w:after="0"/>
              <w:rPr>
                <w:sz w:val="20"/>
                <w:szCs w:val="20"/>
                <w:color w:val="auto"/>
              </w:rPr>
            </w:pPr>
          </w:p>
        </w:tc>
        <w:tc>
          <w:tcPr>
            <w:tcW w:w="17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4.2</w:t>
            </w:r>
          </w:p>
        </w:tc>
      </w:tr>
      <w:tr>
        <w:trPr>
          <w:trHeight w:val="229"/>
        </w:trPr>
        <w:tc>
          <w:tcPr>
            <w:tcW w:w="3540" w:type="dxa"/>
            <w:vAlign w:val="bottom"/>
          </w:tcPr>
          <w:p>
            <w:pPr>
              <w:ind w:left="140"/>
              <w:spacing w:after="0"/>
              <w:rPr>
                <w:sz w:val="20"/>
                <w:szCs w:val="20"/>
                <w:color w:val="auto"/>
              </w:rPr>
            </w:pPr>
            <w:r>
              <w:rPr>
                <w:rFonts w:ascii="Arial" w:cs="Arial" w:eastAsia="Arial" w:hAnsi="Arial"/>
                <w:sz w:val="18"/>
                <w:szCs w:val="18"/>
                <w:color w:val="auto"/>
              </w:rPr>
              <w:t>Adjust deferred taxes for state</w:t>
            </w:r>
          </w:p>
        </w:tc>
        <w:tc>
          <w:tcPr>
            <w:tcW w:w="17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740" w:type="dxa"/>
            <w:vAlign w:val="bottom"/>
          </w:tcPr>
          <w:p>
            <w:pPr>
              <w:spacing w:after="0"/>
              <w:rPr>
                <w:sz w:val="19"/>
                <w:szCs w:val="19"/>
                <w:color w:val="auto"/>
              </w:rPr>
            </w:pPr>
          </w:p>
        </w:tc>
        <w:tc>
          <w:tcPr>
            <w:tcW w:w="220" w:type="dxa"/>
            <w:vAlign w:val="bottom"/>
            <w:tcBorders>
              <w:right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17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740" w:type="dxa"/>
            <w:vAlign w:val="bottom"/>
          </w:tcPr>
          <w:p>
            <w:pPr>
              <w:spacing w:after="0"/>
              <w:rPr>
                <w:sz w:val="19"/>
                <w:szCs w:val="19"/>
                <w:color w:val="auto"/>
              </w:rPr>
            </w:pPr>
          </w:p>
        </w:tc>
      </w:tr>
      <w:tr>
        <w:trPr>
          <w:trHeight w:val="230"/>
        </w:trPr>
        <w:tc>
          <w:tcPr>
            <w:tcW w:w="3540" w:type="dxa"/>
            <w:vAlign w:val="bottom"/>
          </w:tcPr>
          <w:p>
            <w:pPr>
              <w:ind w:left="280"/>
              <w:spacing w:after="0"/>
              <w:rPr>
                <w:sz w:val="20"/>
                <w:szCs w:val="20"/>
                <w:color w:val="auto"/>
              </w:rPr>
            </w:pPr>
            <w:r>
              <w:rPr>
                <w:rFonts w:ascii="Arial" w:cs="Arial" w:eastAsia="Arial" w:hAnsi="Arial"/>
                <w:sz w:val="18"/>
                <w:szCs w:val="18"/>
                <w:color w:val="auto"/>
              </w:rPr>
              <w:t>net operating loss carryforward</w:t>
            </w:r>
          </w:p>
        </w:tc>
        <w:tc>
          <w:tcPr>
            <w:tcW w:w="1720" w:type="dxa"/>
            <w:vAlign w:val="bottom"/>
          </w:tcPr>
          <w:p>
            <w:pPr>
              <w:jc w:val="right"/>
              <w:ind w:right="130"/>
              <w:spacing w:after="0"/>
              <w:rPr>
                <w:sz w:val="20"/>
                <w:szCs w:val="20"/>
                <w:color w:val="auto"/>
              </w:rPr>
            </w:pPr>
            <w:r>
              <w:rPr>
                <w:rFonts w:ascii="Arial" w:cs="Arial" w:eastAsia="Arial" w:hAnsi="Arial"/>
                <w:sz w:val="18"/>
                <w:szCs w:val="18"/>
                <w:color w:val="auto"/>
              </w:rPr>
              <w:t>8.0</w:t>
            </w:r>
          </w:p>
        </w:tc>
        <w:tc>
          <w:tcPr>
            <w:tcW w:w="180" w:type="dxa"/>
            <w:vAlign w:val="bottom"/>
          </w:tcPr>
          <w:p>
            <w:pPr>
              <w:spacing w:after="0"/>
              <w:rPr>
                <w:sz w:val="20"/>
                <w:szCs w:val="20"/>
                <w:color w:val="auto"/>
              </w:rPr>
            </w:pPr>
          </w:p>
        </w:tc>
        <w:tc>
          <w:tcPr>
            <w:tcW w:w="1960" w:type="dxa"/>
            <w:vAlign w:val="bottom"/>
            <w:tcBorders>
              <w:right w:val="single" w:sz="8" w:color="auto"/>
            </w:tcBorders>
            <w:gridSpan w:val="2"/>
          </w:tcPr>
          <w:p>
            <w:pPr>
              <w:jc w:val="right"/>
              <w:ind w:right="44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1940" w:type="dxa"/>
            <w:vAlign w:val="bottom"/>
            <w:gridSpan w:val="2"/>
          </w:tcPr>
          <w:p>
            <w:pPr>
              <w:jc w:val="right"/>
              <w:ind w:right="420"/>
              <w:spacing w:after="0"/>
              <w:rPr>
                <w:sz w:val="20"/>
                <w:szCs w:val="20"/>
                <w:color w:val="auto"/>
              </w:rPr>
            </w:pPr>
            <w:r>
              <w:rPr>
                <w:rFonts w:ascii="Arial" w:cs="Arial" w:eastAsia="Arial" w:hAnsi="Arial"/>
                <w:sz w:val="18"/>
                <w:szCs w:val="18"/>
                <w:color w:val="auto"/>
              </w:rPr>
              <w:t>—</w:t>
            </w:r>
          </w:p>
        </w:tc>
        <w:tc>
          <w:tcPr>
            <w:tcW w:w="1740" w:type="dxa"/>
            <w:vAlign w:val="bottom"/>
          </w:tcPr>
          <w:p>
            <w:pPr>
              <w:jc w:val="right"/>
              <w:ind w:right="130"/>
              <w:spacing w:after="0"/>
              <w:rPr>
                <w:sz w:val="20"/>
                <w:szCs w:val="20"/>
                <w:color w:val="auto"/>
              </w:rPr>
            </w:pPr>
            <w:r>
              <w:rPr>
                <w:rFonts w:ascii="Arial" w:cs="Arial" w:eastAsia="Arial" w:hAnsi="Arial"/>
                <w:sz w:val="18"/>
                <w:szCs w:val="18"/>
                <w:color w:val="auto"/>
              </w:rPr>
              <w:t>—</w:t>
            </w:r>
          </w:p>
        </w:tc>
      </w:tr>
      <w:tr>
        <w:trPr>
          <w:trHeight w:val="27"/>
        </w:trPr>
        <w:tc>
          <w:tcPr>
            <w:tcW w:w="3540" w:type="dxa"/>
            <w:vAlign w:val="bottom"/>
          </w:tcPr>
          <w:p>
            <w:pPr>
              <w:spacing w:after="0"/>
              <w:rPr>
                <w:sz w:val="2"/>
                <w:szCs w:val="2"/>
                <w:color w:val="auto"/>
              </w:rPr>
            </w:pPr>
          </w:p>
        </w:tc>
        <w:tc>
          <w:tcPr>
            <w:tcW w:w="17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40" w:type="dxa"/>
            <w:vAlign w:val="bottom"/>
          </w:tcPr>
          <w:p>
            <w:pPr>
              <w:spacing w:after="0"/>
              <w:rPr>
                <w:sz w:val="2"/>
                <w:szCs w:val="2"/>
                <w:color w:val="auto"/>
              </w:rPr>
            </w:pPr>
          </w:p>
        </w:tc>
        <w:tc>
          <w:tcPr>
            <w:tcW w:w="220" w:type="dxa"/>
            <w:vAlign w:val="bottom"/>
            <w:tcBorders>
              <w:right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7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r>
      <w:tr>
        <w:trPr>
          <w:trHeight w:val="250"/>
        </w:trPr>
        <w:tc>
          <w:tcPr>
            <w:tcW w:w="354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Valuation allowance</w:t>
            </w:r>
          </w:p>
        </w:tc>
        <w:tc>
          <w:tcPr>
            <w:tcW w:w="172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(1.7)</w:t>
            </w:r>
          </w:p>
        </w:tc>
        <w:tc>
          <w:tcPr>
            <w:tcW w:w="180" w:type="dxa"/>
            <w:vAlign w:val="bottom"/>
            <w:tcBorders>
              <w:bottom w:val="single" w:sz="8" w:color="CCEEFF"/>
            </w:tcBorders>
            <w:shd w:val="clear" w:color="auto" w:fill="CCEEFF"/>
          </w:tcPr>
          <w:p>
            <w:pPr>
              <w:spacing w:after="0"/>
              <w:rPr>
                <w:sz w:val="21"/>
                <w:szCs w:val="21"/>
                <w:color w:val="auto"/>
              </w:rPr>
            </w:pPr>
          </w:p>
        </w:tc>
        <w:tc>
          <w:tcPr>
            <w:tcW w:w="1960" w:type="dxa"/>
            <w:vAlign w:val="bottom"/>
            <w:tcBorders>
              <w:bottom w:val="single" w:sz="8" w:color="CCEEFF"/>
              <w:right w:val="single" w:sz="8" w:color="auto"/>
            </w:tcBorders>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(7.6)</w:t>
            </w:r>
          </w:p>
        </w:tc>
        <w:tc>
          <w:tcPr>
            <w:tcW w:w="20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(1.7)</w:t>
            </w:r>
          </w:p>
        </w:tc>
      </w:tr>
      <w:tr>
        <w:trPr>
          <w:trHeight w:val="243"/>
        </w:trPr>
        <w:tc>
          <w:tcPr>
            <w:tcW w:w="3540" w:type="dxa"/>
            <w:vAlign w:val="bottom"/>
          </w:tcPr>
          <w:p>
            <w:pPr>
              <w:ind w:left="140"/>
              <w:spacing w:after="0"/>
              <w:rPr>
                <w:sz w:val="20"/>
                <w:szCs w:val="20"/>
                <w:color w:val="auto"/>
              </w:rPr>
            </w:pPr>
            <w:r>
              <w:rPr>
                <w:rFonts w:ascii="Arial" w:cs="Arial" w:eastAsia="Arial" w:hAnsi="Arial"/>
                <w:sz w:val="18"/>
                <w:szCs w:val="18"/>
                <w:color w:val="auto"/>
              </w:rPr>
              <w:t>Debt exchange</w:t>
            </w:r>
          </w:p>
        </w:tc>
        <w:tc>
          <w:tcPr>
            <w:tcW w:w="1900" w:type="dxa"/>
            <w:vAlign w:val="bottom"/>
            <w:gridSpan w:val="2"/>
          </w:tcPr>
          <w:p>
            <w:pPr>
              <w:jc w:val="right"/>
              <w:ind w:right="400"/>
              <w:spacing w:after="0"/>
              <w:rPr>
                <w:sz w:val="20"/>
                <w:szCs w:val="20"/>
                <w:color w:val="auto"/>
              </w:rPr>
            </w:pPr>
            <w:r>
              <w:rPr>
                <w:rFonts w:ascii="Arial" w:cs="Arial" w:eastAsia="Arial" w:hAnsi="Arial"/>
                <w:sz w:val="18"/>
                <w:szCs w:val="18"/>
                <w:color w:val="auto"/>
              </w:rPr>
              <w:t>—</w:t>
            </w:r>
          </w:p>
        </w:tc>
        <w:tc>
          <w:tcPr>
            <w:tcW w:w="1960" w:type="dxa"/>
            <w:vAlign w:val="bottom"/>
            <w:tcBorders>
              <w:right w:val="single" w:sz="8" w:color="auto"/>
            </w:tcBorders>
            <w:gridSpan w:val="2"/>
          </w:tcPr>
          <w:p>
            <w:pPr>
              <w:jc w:val="right"/>
              <w:ind w:right="44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940" w:type="dxa"/>
            <w:vAlign w:val="bottom"/>
            <w:gridSpan w:val="2"/>
          </w:tcPr>
          <w:p>
            <w:pPr>
              <w:jc w:val="right"/>
              <w:ind w:right="420"/>
              <w:spacing w:after="0"/>
              <w:rPr>
                <w:sz w:val="20"/>
                <w:szCs w:val="20"/>
                <w:color w:val="auto"/>
              </w:rPr>
            </w:pPr>
            <w:r>
              <w:rPr>
                <w:rFonts w:ascii="Arial" w:cs="Arial" w:eastAsia="Arial" w:hAnsi="Arial"/>
                <w:sz w:val="18"/>
                <w:szCs w:val="18"/>
                <w:color w:val="auto"/>
              </w:rPr>
              <w:t>—</w:t>
            </w:r>
          </w:p>
        </w:tc>
        <w:tc>
          <w:tcPr>
            <w:tcW w:w="1740" w:type="dxa"/>
            <w:vAlign w:val="bottom"/>
          </w:tcPr>
          <w:p>
            <w:pPr>
              <w:jc w:val="right"/>
              <w:ind w:right="90"/>
              <w:spacing w:after="0"/>
              <w:rPr>
                <w:sz w:val="20"/>
                <w:szCs w:val="20"/>
                <w:color w:val="auto"/>
              </w:rPr>
            </w:pPr>
            <w:r>
              <w:rPr>
                <w:rFonts w:ascii="Arial" w:cs="Arial" w:eastAsia="Arial" w:hAnsi="Arial"/>
                <w:sz w:val="18"/>
                <w:szCs w:val="18"/>
                <w:color w:val="auto"/>
              </w:rPr>
              <w:t>(0.2)</w:t>
            </w:r>
          </w:p>
        </w:tc>
      </w:tr>
      <w:tr>
        <w:trPr>
          <w:trHeight w:val="27"/>
        </w:trPr>
        <w:tc>
          <w:tcPr>
            <w:tcW w:w="3540" w:type="dxa"/>
            <w:vAlign w:val="bottom"/>
          </w:tcPr>
          <w:p>
            <w:pPr>
              <w:spacing w:after="0"/>
              <w:rPr>
                <w:sz w:val="2"/>
                <w:szCs w:val="2"/>
                <w:color w:val="auto"/>
              </w:rPr>
            </w:pPr>
          </w:p>
        </w:tc>
        <w:tc>
          <w:tcPr>
            <w:tcW w:w="17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40" w:type="dxa"/>
            <w:vAlign w:val="bottom"/>
          </w:tcPr>
          <w:p>
            <w:pPr>
              <w:spacing w:after="0"/>
              <w:rPr>
                <w:sz w:val="2"/>
                <w:szCs w:val="2"/>
                <w:color w:val="auto"/>
              </w:rPr>
            </w:pPr>
          </w:p>
        </w:tc>
        <w:tc>
          <w:tcPr>
            <w:tcW w:w="220" w:type="dxa"/>
            <w:vAlign w:val="bottom"/>
            <w:tcBorders>
              <w:right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7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r>
      <w:tr>
        <w:trPr>
          <w:trHeight w:val="250"/>
        </w:trPr>
        <w:tc>
          <w:tcPr>
            <w:tcW w:w="354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Goodwill impairment charges</w:t>
            </w:r>
          </w:p>
        </w:tc>
        <w:tc>
          <w:tcPr>
            <w:tcW w:w="1900" w:type="dxa"/>
            <w:vAlign w:val="bottom"/>
            <w:tcBorders>
              <w:bottom w:val="single" w:sz="8" w:color="CCEEFF"/>
            </w:tcBorders>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1960" w:type="dxa"/>
            <w:vAlign w:val="bottom"/>
            <w:tcBorders>
              <w:bottom w:val="single" w:sz="8" w:color="CCEEFF"/>
              <w:right w:val="single" w:sz="8" w:color="auto"/>
            </w:tcBorders>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940" w:type="dxa"/>
            <w:vAlign w:val="bottom"/>
            <w:tcBorders>
              <w:bottom w:val="single" w:sz="8" w:color="CCEEFF"/>
            </w:tcBorders>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w:t>
            </w:r>
          </w:p>
        </w:tc>
        <w:tc>
          <w:tcPr>
            <w:tcW w:w="174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(13.2)</w:t>
            </w:r>
          </w:p>
        </w:tc>
      </w:tr>
      <w:tr>
        <w:trPr>
          <w:trHeight w:val="243"/>
        </w:trPr>
        <w:tc>
          <w:tcPr>
            <w:tcW w:w="3540" w:type="dxa"/>
            <w:vAlign w:val="bottom"/>
          </w:tcPr>
          <w:p>
            <w:pPr>
              <w:ind w:left="140"/>
              <w:spacing w:after="0"/>
              <w:rPr>
                <w:sz w:val="20"/>
                <w:szCs w:val="20"/>
                <w:color w:val="auto"/>
              </w:rPr>
            </w:pPr>
            <w:r>
              <w:rPr>
                <w:rFonts w:ascii="Arial" w:cs="Arial" w:eastAsia="Arial" w:hAnsi="Arial"/>
                <w:sz w:val="18"/>
                <w:szCs w:val="18"/>
                <w:color w:val="auto"/>
              </w:rPr>
              <w:t>Reorganization items, net</w:t>
            </w:r>
          </w:p>
        </w:tc>
        <w:tc>
          <w:tcPr>
            <w:tcW w:w="1900" w:type="dxa"/>
            <w:vAlign w:val="bottom"/>
            <w:gridSpan w:val="2"/>
          </w:tcPr>
          <w:p>
            <w:pPr>
              <w:jc w:val="right"/>
              <w:ind w:right="400"/>
              <w:spacing w:after="0"/>
              <w:rPr>
                <w:sz w:val="20"/>
                <w:szCs w:val="20"/>
                <w:color w:val="auto"/>
              </w:rPr>
            </w:pPr>
            <w:r>
              <w:rPr>
                <w:rFonts w:ascii="Arial" w:cs="Arial" w:eastAsia="Arial" w:hAnsi="Arial"/>
                <w:sz w:val="18"/>
                <w:szCs w:val="18"/>
                <w:color w:val="auto"/>
              </w:rPr>
              <w:t>—</w:t>
            </w:r>
          </w:p>
        </w:tc>
        <w:tc>
          <w:tcPr>
            <w:tcW w:w="1960" w:type="dxa"/>
            <w:vAlign w:val="bottom"/>
            <w:tcBorders>
              <w:right w:val="single" w:sz="8" w:color="auto"/>
            </w:tcBorders>
            <w:gridSpan w:val="2"/>
          </w:tcPr>
          <w:p>
            <w:pPr>
              <w:jc w:val="right"/>
              <w:ind w:right="44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740" w:type="dxa"/>
            <w:vAlign w:val="bottom"/>
          </w:tcPr>
          <w:p>
            <w:pPr>
              <w:jc w:val="right"/>
              <w:ind w:right="70"/>
              <w:spacing w:after="0"/>
              <w:rPr>
                <w:sz w:val="20"/>
                <w:szCs w:val="20"/>
                <w:color w:val="auto"/>
              </w:rPr>
            </w:pPr>
            <w:r>
              <w:rPr>
                <w:rFonts w:ascii="Arial" w:cs="Arial" w:eastAsia="Arial" w:hAnsi="Arial"/>
                <w:sz w:val="18"/>
                <w:szCs w:val="18"/>
                <w:color w:val="auto"/>
              </w:rPr>
              <w:t>(33.3)</w:t>
            </w:r>
          </w:p>
        </w:tc>
        <w:tc>
          <w:tcPr>
            <w:tcW w:w="200" w:type="dxa"/>
            <w:vAlign w:val="bottom"/>
          </w:tcPr>
          <w:p>
            <w:pPr>
              <w:spacing w:after="0"/>
              <w:rPr>
                <w:sz w:val="21"/>
                <w:szCs w:val="21"/>
                <w:color w:val="auto"/>
              </w:rPr>
            </w:pPr>
          </w:p>
        </w:tc>
        <w:tc>
          <w:tcPr>
            <w:tcW w:w="1740" w:type="dxa"/>
            <w:vAlign w:val="bottom"/>
          </w:tcPr>
          <w:p>
            <w:pPr>
              <w:jc w:val="right"/>
              <w:ind w:right="90"/>
              <w:spacing w:after="0"/>
              <w:rPr>
                <w:sz w:val="20"/>
                <w:szCs w:val="20"/>
                <w:color w:val="auto"/>
              </w:rPr>
            </w:pPr>
            <w:r>
              <w:rPr>
                <w:rFonts w:ascii="Arial" w:cs="Arial" w:eastAsia="Arial" w:hAnsi="Arial"/>
                <w:sz w:val="18"/>
                <w:szCs w:val="18"/>
                <w:color w:val="auto"/>
              </w:rPr>
              <w:t>(0.8)</w:t>
            </w:r>
          </w:p>
        </w:tc>
      </w:tr>
      <w:tr>
        <w:trPr>
          <w:trHeight w:val="27"/>
        </w:trPr>
        <w:tc>
          <w:tcPr>
            <w:tcW w:w="3540" w:type="dxa"/>
            <w:vAlign w:val="bottom"/>
          </w:tcPr>
          <w:p>
            <w:pPr>
              <w:spacing w:after="0"/>
              <w:rPr>
                <w:sz w:val="2"/>
                <w:szCs w:val="2"/>
                <w:color w:val="auto"/>
              </w:rPr>
            </w:pPr>
          </w:p>
        </w:tc>
        <w:tc>
          <w:tcPr>
            <w:tcW w:w="17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40" w:type="dxa"/>
            <w:vAlign w:val="bottom"/>
          </w:tcPr>
          <w:p>
            <w:pPr>
              <w:spacing w:after="0"/>
              <w:rPr>
                <w:sz w:val="2"/>
                <w:szCs w:val="2"/>
                <w:color w:val="auto"/>
              </w:rPr>
            </w:pPr>
          </w:p>
        </w:tc>
        <w:tc>
          <w:tcPr>
            <w:tcW w:w="220" w:type="dxa"/>
            <w:vAlign w:val="bottom"/>
            <w:tcBorders>
              <w:right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7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r>
      <w:tr>
        <w:trPr>
          <w:trHeight w:val="250"/>
        </w:trPr>
        <w:tc>
          <w:tcPr>
            <w:tcW w:w="354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Post-emergence bankruptcy-related items</w:t>
            </w:r>
          </w:p>
        </w:tc>
        <w:tc>
          <w:tcPr>
            <w:tcW w:w="172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6.2</w:t>
            </w:r>
          </w:p>
        </w:tc>
        <w:tc>
          <w:tcPr>
            <w:tcW w:w="180" w:type="dxa"/>
            <w:vAlign w:val="bottom"/>
            <w:tcBorders>
              <w:bottom w:val="single" w:sz="8" w:color="CCEEFF"/>
            </w:tcBorders>
            <w:shd w:val="clear" w:color="auto" w:fill="CCEEFF"/>
          </w:tcPr>
          <w:p>
            <w:pPr>
              <w:spacing w:after="0"/>
              <w:rPr>
                <w:sz w:val="21"/>
                <w:szCs w:val="21"/>
                <w:color w:val="auto"/>
              </w:rPr>
            </w:pPr>
          </w:p>
        </w:tc>
        <w:tc>
          <w:tcPr>
            <w:tcW w:w="1960" w:type="dxa"/>
            <w:vAlign w:val="bottom"/>
            <w:tcBorders>
              <w:bottom w:val="single" w:sz="8" w:color="CCEEFF"/>
              <w:right w:val="single" w:sz="8" w:color="auto"/>
            </w:tcBorders>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940" w:type="dxa"/>
            <w:vAlign w:val="bottom"/>
            <w:tcBorders>
              <w:bottom w:val="single" w:sz="8" w:color="CCEEFF"/>
            </w:tcBorders>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w:t>
            </w:r>
          </w:p>
        </w:tc>
        <w:tc>
          <w:tcPr>
            <w:tcW w:w="17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r>
      <w:tr>
        <w:trPr>
          <w:trHeight w:val="243"/>
        </w:trPr>
        <w:tc>
          <w:tcPr>
            <w:tcW w:w="3540" w:type="dxa"/>
            <w:vAlign w:val="bottom"/>
          </w:tcPr>
          <w:p>
            <w:pPr>
              <w:ind w:left="140"/>
              <w:spacing w:after="0"/>
              <w:rPr>
                <w:sz w:val="20"/>
                <w:szCs w:val="20"/>
                <w:color w:val="auto"/>
              </w:rPr>
            </w:pPr>
            <w:r>
              <w:rPr>
                <w:rFonts w:ascii="Arial" w:cs="Arial" w:eastAsia="Arial" w:hAnsi="Arial"/>
                <w:sz w:val="18"/>
                <w:szCs w:val="18"/>
                <w:color w:val="auto"/>
              </w:rPr>
              <w:t>Tax attribute reduction</w:t>
            </w:r>
          </w:p>
        </w:tc>
        <w:tc>
          <w:tcPr>
            <w:tcW w:w="1720" w:type="dxa"/>
            <w:vAlign w:val="bottom"/>
          </w:tcPr>
          <w:p>
            <w:pPr>
              <w:jc w:val="right"/>
              <w:ind w:right="130"/>
              <w:spacing w:after="0"/>
              <w:rPr>
                <w:sz w:val="20"/>
                <w:szCs w:val="20"/>
                <w:color w:val="auto"/>
              </w:rPr>
            </w:pPr>
            <w:r>
              <w:rPr>
                <w:rFonts w:ascii="Arial" w:cs="Arial" w:eastAsia="Arial" w:hAnsi="Arial"/>
                <w:sz w:val="18"/>
                <w:szCs w:val="18"/>
                <w:color w:val="auto"/>
              </w:rPr>
              <w:t>13.3</w:t>
            </w:r>
          </w:p>
        </w:tc>
        <w:tc>
          <w:tcPr>
            <w:tcW w:w="180" w:type="dxa"/>
            <w:vAlign w:val="bottom"/>
          </w:tcPr>
          <w:p>
            <w:pPr>
              <w:spacing w:after="0"/>
              <w:rPr>
                <w:sz w:val="21"/>
                <w:szCs w:val="21"/>
                <w:color w:val="auto"/>
              </w:rPr>
            </w:pPr>
          </w:p>
        </w:tc>
        <w:tc>
          <w:tcPr>
            <w:tcW w:w="1960" w:type="dxa"/>
            <w:vAlign w:val="bottom"/>
            <w:tcBorders>
              <w:right w:val="single" w:sz="8" w:color="auto"/>
            </w:tcBorders>
            <w:gridSpan w:val="2"/>
          </w:tcPr>
          <w:p>
            <w:pPr>
              <w:jc w:val="right"/>
              <w:ind w:right="44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740" w:type="dxa"/>
            <w:vAlign w:val="bottom"/>
          </w:tcPr>
          <w:p>
            <w:pPr>
              <w:jc w:val="right"/>
              <w:ind w:right="130"/>
              <w:spacing w:after="0"/>
              <w:rPr>
                <w:sz w:val="20"/>
                <w:szCs w:val="20"/>
                <w:color w:val="auto"/>
              </w:rPr>
            </w:pPr>
            <w:r>
              <w:rPr>
                <w:rFonts w:ascii="Arial" w:cs="Arial" w:eastAsia="Arial" w:hAnsi="Arial"/>
                <w:sz w:val="18"/>
                <w:szCs w:val="18"/>
                <w:color w:val="auto"/>
              </w:rPr>
              <w:t>25.7</w:t>
            </w:r>
          </w:p>
        </w:tc>
        <w:tc>
          <w:tcPr>
            <w:tcW w:w="200" w:type="dxa"/>
            <w:vAlign w:val="bottom"/>
          </w:tcPr>
          <w:p>
            <w:pPr>
              <w:spacing w:after="0"/>
              <w:rPr>
                <w:sz w:val="21"/>
                <w:szCs w:val="21"/>
                <w:color w:val="auto"/>
              </w:rPr>
            </w:pPr>
          </w:p>
        </w:tc>
        <w:tc>
          <w:tcPr>
            <w:tcW w:w="1740" w:type="dxa"/>
            <w:vAlign w:val="bottom"/>
          </w:tcPr>
          <w:p>
            <w:pPr>
              <w:jc w:val="right"/>
              <w:ind w:right="130"/>
              <w:spacing w:after="0"/>
              <w:rPr>
                <w:sz w:val="20"/>
                <w:szCs w:val="20"/>
                <w:color w:val="auto"/>
              </w:rPr>
            </w:pPr>
            <w:r>
              <w:rPr>
                <w:rFonts w:ascii="Arial" w:cs="Arial" w:eastAsia="Arial" w:hAnsi="Arial"/>
                <w:sz w:val="18"/>
                <w:szCs w:val="18"/>
                <w:color w:val="auto"/>
              </w:rPr>
              <w:t>—</w:t>
            </w:r>
          </w:p>
        </w:tc>
      </w:tr>
      <w:tr>
        <w:trPr>
          <w:trHeight w:val="27"/>
        </w:trPr>
        <w:tc>
          <w:tcPr>
            <w:tcW w:w="3540" w:type="dxa"/>
            <w:vAlign w:val="bottom"/>
          </w:tcPr>
          <w:p>
            <w:pPr>
              <w:spacing w:after="0"/>
              <w:rPr>
                <w:sz w:val="2"/>
                <w:szCs w:val="2"/>
                <w:color w:val="auto"/>
              </w:rPr>
            </w:pPr>
          </w:p>
        </w:tc>
        <w:tc>
          <w:tcPr>
            <w:tcW w:w="17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40" w:type="dxa"/>
            <w:vAlign w:val="bottom"/>
          </w:tcPr>
          <w:p>
            <w:pPr>
              <w:spacing w:after="0"/>
              <w:rPr>
                <w:sz w:val="2"/>
                <w:szCs w:val="2"/>
                <w:color w:val="auto"/>
              </w:rPr>
            </w:pPr>
          </w:p>
        </w:tc>
        <w:tc>
          <w:tcPr>
            <w:tcW w:w="220" w:type="dxa"/>
            <w:vAlign w:val="bottom"/>
            <w:tcBorders>
              <w:right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7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r>
      <w:tr>
        <w:trPr>
          <w:trHeight w:val="250"/>
        </w:trPr>
        <w:tc>
          <w:tcPr>
            <w:tcW w:w="354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Post-emergence professional fees</w:t>
            </w:r>
          </w:p>
        </w:tc>
        <w:tc>
          <w:tcPr>
            <w:tcW w:w="172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2.7</w:t>
            </w:r>
          </w:p>
        </w:tc>
        <w:tc>
          <w:tcPr>
            <w:tcW w:w="18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2.1</w:t>
            </w:r>
          </w:p>
        </w:tc>
        <w:tc>
          <w:tcPr>
            <w:tcW w:w="220" w:type="dxa"/>
            <w:vAlign w:val="bottom"/>
            <w:tcBorders>
              <w:bottom w:val="single" w:sz="8" w:color="CCEEFF"/>
              <w:right w:val="single" w:sz="8" w:color="auto"/>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940" w:type="dxa"/>
            <w:vAlign w:val="bottom"/>
            <w:tcBorders>
              <w:bottom w:val="single" w:sz="8" w:color="CCEEFF"/>
            </w:tcBorders>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w:t>
            </w:r>
          </w:p>
        </w:tc>
        <w:tc>
          <w:tcPr>
            <w:tcW w:w="17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r>
      <w:tr>
        <w:trPr>
          <w:trHeight w:val="243"/>
        </w:trPr>
        <w:tc>
          <w:tcPr>
            <w:tcW w:w="3540" w:type="dxa"/>
            <w:vAlign w:val="bottom"/>
          </w:tcPr>
          <w:p>
            <w:pPr>
              <w:ind w:left="140"/>
              <w:spacing w:after="0"/>
              <w:rPr>
                <w:sz w:val="20"/>
                <w:szCs w:val="20"/>
                <w:color w:val="auto"/>
              </w:rPr>
            </w:pPr>
            <w:r>
              <w:rPr>
                <w:rFonts w:ascii="Arial" w:cs="Arial" w:eastAsia="Arial" w:hAnsi="Arial"/>
                <w:sz w:val="18"/>
                <w:szCs w:val="18"/>
                <w:color w:val="auto"/>
              </w:rPr>
              <w:t>Other items, net</w:t>
            </w:r>
          </w:p>
        </w:tc>
        <w:tc>
          <w:tcPr>
            <w:tcW w:w="1720" w:type="dxa"/>
            <w:vAlign w:val="bottom"/>
          </w:tcPr>
          <w:p>
            <w:pPr>
              <w:jc w:val="right"/>
              <w:ind w:right="90"/>
              <w:spacing w:after="0"/>
              <w:rPr>
                <w:sz w:val="20"/>
                <w:szCs w:val="20"/>
                <w:color w:val="auto"/>
              </w:rPr>
            </w:pPr>
            <w:r>
              <w:rPr>
                <w:rFonts w:ascii="Arial" w:cs="Arial" w:eastAsia="Arial" w:hAnsi="Arial"/>
                <w:sz w:val="18"/>
                <w:szCs w:val="18"/>
                <w:color w:val="auto"/>
              </w:rPr>
              <w:t>(0.6)</w:t>
            </w:r>
          </w:p>
        </w:tc>
        <w:tc>
          <w:tcPr>
            <w:tcW w:w="180" w:type="dxa"/>
            <w:vAlign w:val="bottom"/>
          </w:tcPr>
          <w:p>
            <w:pPr>
              <w:spacing w:after="0"/>
              <w:rPr>
                <w:sz w:val="21"/>
                <w:szCs w:val="21"/>
                <w:color w:val="auto"/>
              </w:rPr>
            </w:pPr>
          </w:p>
        </w:tc>
        <w:tc>
          <w:tcPr>
            <w:tcW w:w="1740" w:type="dxa"/>
            <w:vAlign w:val="bottom"/>
          </w:tcPr>
          <w:p>
            <w:pPr>
              <w:jc w:val="right"/>
              <w:ind w:right="130"/>
              <w:spacing w:after="0"/>
              <w:rPr>
                <w:sz w:val="20"/>
                <w:szCs w:val="20"/>
                <w:color w:val="auto"/>
              </w:rPr>
            </w:pPr>
            <w:r>
              <w:rPr>
                <w:rFonts w:ascii="Arial" w:cs="Arial" w:eastAsia="Arial" w:hAnsi="Arial"/>
                <w:sz w:val="18"/>
                <w:szCs w:val="18"/>
                <w:color w:val="auto"/>
              </w:rPr>
              <w:t>0.5</w:t>
            </w:r>
          </w:p>
        </w:tc>
        <w:tc>
          <w:tcPr>
            <w:tcW w:w="220" w:type="dxa"/>
            <w:vAlign w:val="bottom"/>
            <w:tcBorders>
              <w:right w:val="single" w:sz="8" w:color="auto"/>
            </w:tcBorders>
          </w:tcPr>
          <w:p>
            <w:pPr>
              <w:spacing w:after="0"/>
              <w:rPr>
                <w:sz w:val="21"/>
                <w:szCs w:val="21"/>
                <w:color w:val="auto"/>
              </w:rPr>
            </w:pPr>
          </w:p>
        </w:tc>
        <w:tc>
          <w:tcPr>
            <w:tcW w:w="160" w:type="dxa"/>
            <w:vAlign w:val="bottom"/>
          </w:tcPr>
          <w:p>
            <w:pPr>
              <w:spacing w:after="0"/>
              <w:rPr>
                <w:sz w:val="21"/>
                <w:szCs w:val="21"/>
                <w:color w:val="auto"/>
              </w:rPr>
            </w:pPr>
          </w:p>
        </w:tc>
        <w:tc>
          <w:tcPr>
            <w:tcW w:w="1740" w:type="dxa"/>
            <w:vAlign w:val="bottom"/>
          </w:tcPr>
          <w:p>
            <w:pPr>
              <w:jc w:val="right"/>
              <w:ind w:right="130"/>
              <w:spacing w:after="0"/>
              <w:rPr>
                <w:sz w:val="20"/>
                <w:szCs w:val="20"/>
                <w:color w:val="auto"/>
              </w:rPr>
            </w:pPr>
            <w:r>
              <w:rPr>
                <w:rFonts w:ascii="Arial" w:cs="Arial" w:eastAsia="Arial" w:hAnsi="Arial"/>
                <w:sz w:val="18"/>
                <w:szCs w:val="18"/>
                <w:color w:val="auto"/>
              </w:rPr>
              <w:t>0.5</w:t>
            </w:r>
          </w:p>
        </w:tc>
        <w:tc>
          <w:tcPr>
            <w:tcW w:w="200" w:type="dxa"/>
            <w:vAlign w:val="bottom"/>
          </w:tcPr>
          <w:p>
            <w:pPr>
              <w:spacing w:after="0"/>
              <w:rPr>
                <w:sz w:val="21"/>
                <w:szCs w:val="21"/>
                <w:color w:val="auto"/>
              </w:rPr>
            </w:pPr>
          </w:p>
        </w:tc>
        <w:tc>
          <w:tcPr>
            <w:tcW w:w="1740" w:type="dxa"/>
            <w:vAlign w:val="bottom"/>
          </w:tcPr>
          <w:p>
            <w:pPr>
              <w:jc w:val="right"/>
              <w:ind w:right="90"/>
              <w:spacing w:after="0"/>
              <w:rPr>
                <w:sz w:val="20"/>
                <w:szCs w:val="20"/>
                <w:color w:val="auto"/>
              </w:rPr>
            </w:pPr>
            <w:r>
              <w:rPr>
                <w:rFonts w:ascii="Arial" w:cs="Arial" w:eastAsia="Arial" w:hAnsi="Arial"/>
                <w:sz w:val="18"/>
                <w:szCs w:val="18"/>
                <w:color w:val="auto"/>
              </w:rPr>
              <w:t>(0.1)</w:t>
            </w:r>
          </w:p>
        </w:tc>
      </w:tr>
      <w:tr>
        <w:trPr>
          <w:trHeight w:val="27"/>
        </w:trPr>
        <w:tc>
          <w:tcPr>
            <w:tcW w:w="3540" w:type="dxa"/>
            <w:vAlign w:val="bottom"/>
            <w:tcBorders>
              <w:bottom w:val="single" w:sz="8" w:color="CCEEFF"/>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c>
          <w:tcPr>
            <w:tcW w:w="180" w:type="dxa"/>
            <w:vAlign w:val="bottom"/>
            <w:tcBorders>
              <w:bottom w:val="single" w:sz="8" w:color="CCEEFF"/>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220" w:type="dxa"/>
            <w:vAlign w:val="bottom"/>
            <w:tcBorders>
              <w:bottom w:val="single" w:sz="8" w:color="CCEEFF"/>
              <w:right w:val="single" w:sz="8" w:color="auto"/>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r>
      <w:tr>
        <w:trPr>
          <w:trHeight w:val="243"/>
        </w:trPr>
        <w:tc>
          <w:tcPr>
            <w:tcW w:w="35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Effective income tax rate</w:t>
            </w:r>
          </w:p>
        </w:tc>
        <w:tc>
          <w:tcPr>
            <w:tcW w:w="1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55.3 %</w:t>
            </w:r>
          </w:p>
        </w:tc>
        <w:tc>
          <w:tcPr>
            <w:tcW w:w="18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28.1 %</w:t>
            </w:r>
          </w:p>
        </w:tc>
        <w:tc>
          <w:tcPr>
            <w:tcW w:w="220" w:type="dxa"/>
            <w:vAlign w:val="bottom"/>
            <w:tcBorders>
              <w:bottom w:val="single" w:sz="8" w:color="CCEEFF"/>
              <w:right w:val="single" w:sz="8" w:color="auto"/>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10.5 %</w:t>
            </w:r>
          </w:p>
        </w:tc>
        <w:tc>
          <w:tcPr>
            <w:tcW w:w="20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9.2 %</w:t>
            </w:r>
          </w:p>
        </w:tc>
      </w:tr>
      <w:tr>
        <w:trPr>
          <w:trHeight w:val="20"/>
        </w:trPr>
        <w:tc>
          <w:tcPr>
            <w:tcW w:w="3540" w:type="dxa"/>
            <w:vAlign w:val="bottom"/>
            <w:shd w:val="clear" w:color="auto" w:fill="000000"/>
          </w:tcPr>
          <w:p>
            <w:pPr>
              <w:spacing w:after="0" w:line="20" w:lineRule="exact"/>
              <w:rPr>
                <w:sz w:val="1"/>
                <w:szCs w:val="1"/>
                <w:color w:val="auto"/>
              </w:rPr>
            </w:pPr>
          </w:p>
        </w:tc>
        <w:tc>
          <w:tcPr>
            <w:tcW w:w="172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740" w:type="dxa"/>
            <w:vAlign w:val="bottom"/>
            <w:shd w:val="clear" w:color="auto" w:fill="000000"/>
          </w:tcPr>
          <w:p>
            <w:pPr>
              <w:spacing w:after="0" w:line="20" w:lineRule="exact"/>
              <w:rPr>
                <w:sz w:val="1"/>
                <w:szCs w:val="1"/>
                <w:color w:val="auto"/>
              </w:rPr>
            </w:pPr>
          </w:p>
        </w:tc>
        <w:tc>
          <w:tcPr>
            <w:tcW w:w="220" w:type="dxa"/>
            <w:vAlign w:val="bottom"/>
            <w:tcBorders>
              <w:right w:val="single" w:sz="8" w:color="auto"/>
            </w:tcBorders>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74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740" w:type="dxa"/>
            <w:vAlign w:val="bottom"/>
            <w:shd w:val="clear" w:color="auto" w:fill="000000"/>
          </w:tcPr>
          <w:p>
            <w:pPr>
              <w:spacing w:after="0" w:line="20" w:lineRule="exact"/>
              <w:rPr>
                <w:sz w:val="1"/>
                <w:szCs w:val="1"/>
                <w:color w:val="auto"/>
              </w:rPr>
            </w:pPr>
          </w:p>
        </w:tc>
      </w:tr>
    </w:tbl>
    <w:p>
      <w:pPr>
        <w:spacing w:after="0" w:line="202"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effective income tax rate in 2021 and both periods of 2020 primarily reflected the impact of emergence from the Chapter 11 Cases, while the effective income tax rate in 2019 primarily reflected the impact of the portion of the goodwill impairment charges that was non-deductible.</w:t>
      </w: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02">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84" w:name="page85"/>
    <w:bookmarkEnd w:id="84"/>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16. Income Taxes, Continued:</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significant components of the net deferred income tax liability (asset) were as follows at 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288925</wp:posOffset>
            </wp:positionV>
            <wp:extent cx="7132320" cy="825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0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00" w:lineRule="exact"/>
        <w:rPr>
          <w:sz w:val="20"/>
          <w:szCs w:val="20"/>
          <w:color w:val="auto"/>
        </w:rPr>
      </w:pPr>
    </w:p>
    <w:p>
      <w:pPr>
        <w:spacing w:after="0" w:line="26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520" w:type="dxa"/>
            <w:vAlign w:val="bottom"/>
          </w:tcPr>
          <w:p>
            <w:pPr>
              <w:ind w:left="20"/>
              <w:spacing w:after="0"/>
              <w:rPr>
                <w:sz w:val="20"/>
                <w:szCs w:val="20"/>
                <w:color w:val="auto"/>
              </w:rPr>
            </w:pPr>
            <w:r>
              <w:rPr>
                <w:rFonts w:ascii="Arial" w:cs="Arial" w:eastAsia="Arial" w:hAnsi="Arial"/>
                <w:sz w:val="18"/>
                <w:szCs w:val="18"/>
                <w:color w:val="auto"/>
              </w:rPr>
              <w:t>(Millions)</w:t>
            </w:r>
          </w:p>
        </w:tc>
        <w:tc>
          <w:tcPr>
            <w:tcW w:w="56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2021</w:t>
            </w:r>
          </w:p>
        </w:tc>
        <w:tc>
          <w:tcPr>
            <w:tcW w:w="2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2020</w:t>
            </w:r>
          </w:p>
        </w:tc>
      </w:tr>
      <w:tr>
        <w:trPr>
          <w:trHeight w:val="27"/>
        </w:trPr>
        <w:tc>
          <w:tcPr>
            <w:tcW w:w="752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244"/>
        </w:trPr>
        <w:tc>
          <w:tcPr>
            <w:tcW w:w="75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Property, plant and equipment</w:t>
            </w:r>
          </w:p>
        </w:tc>
        <w:tc>
          <w:tcPr>
            <w:tcW w:w="560" w:type="dxa"/>
            <w:vAlign w:val="bottom"/>
            <w:tcBorders>
              <w:bottom w:val="single" w:sz="8" w:color="CCEEFF"/>
            </w:tcBorders>
            <w:shd w:val="clear" w:color="auto" w:fill="CCEEFF"/>
          </w:tcPr>
          <w:p>
            <w:pPr>
              <w:jc w:val="right"/>
              <w:ind w:right="370"/>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568.3</w:t>
            </w:r>
          </w:p>
        </w:tc>
        <w:tc>
          <w:tcPr>
            <w:tcW w:w="200" w:type="dxa"/>
            <w:vAlign w:val="bottom"/>
            <w:tcBorders>
              <w:bottom w:val="single" w:sz="8" w:color="CCEEFF"/>
            </w:tcBorders>
            <w:shd w:val="clear" w:color="auto" w:fill="CCEEFF"/>
          </w:tcPr>
          <w:p>
            <w:pPr>
              <w:spacing w:after="0"/>
              <w:rPr>
                <w:sz w:val="21"/>
                <w:szCs w:val="21"/>
                <w:color w:val="auto"/>
              </w:rPr>
            </w:pPr>
          </w:p>
        </w:tc>
        <w:tc>
          <w:tcPr>
            <w:tcW w:w="560" w:type="dxa"/>
            <w:vAlign w:val="bottom"/>
            <w:tcBorders>
              <w:bottom w:val="single" w:sz="8" w:color="CCEEFF"/>
            </w:tcBorders>
            <w:shd w:val="clear" w:color="auto" w:fill="CCEEFF"/>
          </w:tcPr>
          <w:p>
            <w:pPr>
              <w:jc w:val="right"/>
              <w:ind w:right="370"/>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465.6</w:t>
            </w:r>
          </w:p>
        </w:tc>
      </w:tr>
      <w:tr>
        <w:trPr>
          <w:trHeight w:val="243"/>
        </w:trPr>
        <w:tc>
          <w:tcPr>
            <w:tcW w:w="7520" w:type="dxa"/>
            <w:vAlign w:val="bottom"/>
          </w:tcPr>
          <w:p>
            <w:pPr>
              <w:ind w:left="20"/>
              <w:spacing w:after="0"/>
              <w:rPr>
                <w:sz w:val="20"/>
                <w:szCs w:val="20"/>
                <w:color w:val="auto"/>
              </w:rPr>
            </w:pPr>
            <w:r>
              <w:rPr>
                <w:rFonts w:ascii="Arial" w:cs="Arial" w:eastAsia="Arial" w:hAnsi="Arial"/>
                <w:sz w:val="18"/>
                <w:szCs w:val="18"/>
                <w:color w:val="auto"/>
              </w:rPr>
              <w:t>Goodwill and other intangible assets</w:t>
            </w:r>
          </w:p>
        </w:tc>
        <w:tc>
          <w:tcPr>
            <w:tcW w:w="5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65.9</w:t>
            </w:r>
          </w:p>
        </w:tc>
        <w:tc>
          <w:tcPr>
            <w:tcW w:w="20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96.7</w:t>
            </w:r>
          </w:p>
        </w:tc>
      </w:tr>
      <w:tr>
        <w:trPr>
          <w:trHeight w:val="27"/>
        </w:trPr>
        <w:tc>
          <w:tcPr>
            <w:tcW w:w="7520" w:type="dxa"/>
            <w:vAlign w:val="bottom"/>
          </w:tcPr>
          <w:p>
            <w:pPr>
              <w:spacing w:after="0"/>
              <w:rPr>
                <w:sz w:val="2"/>
                <w:szCs w:val="2"/>
                <w:color w:val="auto"/>
              </w:rPr>
            </w:pPr>
          </w:p>
        </w:tc>
        <w:tc>
          <w:tcPr>
            <w:tcW w:w="5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200" w:type="dxa"/>
            <w:vAlign w:val="bottom"/>
          </w:tcPr>
          <w:p>
            <w:pPr>
              <w:spacing w:after="0"/>
              <w:rPr>
                <w:sz w:val="2"/>
                <w:szCs w:val="2"/>
                <w:color w:val="auto"/>
              </w:rPr>
            </w:pPr>
          </w:p>
        </w:tc>
        <w:tc>
          <w:tcPr>
            <w:tcW w:w="56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75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Operating loss and credit carryforward</w:t>
            </w:r>
          </w:p>
        </w:tc>
        <w:tc>
          <w:tcPr>
            <w:tcW w:w="5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(178.0)</w:t>
            </w:r>
          </w:p>
        </w:tc>
        <w:tc>
          <w:tcPr>
            <w:tcW w:w="200" w:type="dxa"/>
            <w:vAlign w:val="bottom"/>
            <w:tcBorders>
              <w:bottom w:val="single" w:sz="8" w:color="CCEEFF"/>
            </w:tcBorders>
            <w:shd w:val="clear" w:color="auto" w:fill="CCEEFF"/>
          </w:tcPr>
          <w:p>
            <w:pPr>
              <w:spacing w:after="0"/>
              <w:rPr>
                <w:sz w:val="21"/>
                <w:szCs w:val="21"/>
                <w:color w:val="auto"/>
              </w:rPr>
            </w:pPr>
          </w:p>
        </w:tc>
        <w:tc>
          <w:tcPr>
            <w:tcW w:w="5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(79.7)</w:t>
            </w:r>
          </w:p>
        </w:tc>
      </w:tr>
      <w:tr>
        <w:trPr>
          <w:trHeight w:val="243"/>
        </w:trPr>
        <w:tc>
          <w:tcPr>
            <w:tcW w:w="7520" w:type="dxa"/>
            <w:vAlign w:val="bottom"/>
          </w:tcPr>
          <w:p>
            <w:pPr>
              <w:ind w:left="20"/>
              <w:spacing w:after="0"/>
              <w:rPr>
                <w:sz w:val="20"/>
                <w:szCs w:val="20"/>
                <w:color w:val="auto"/>
              </w:rPr>
            </w:pPr>
            <w:r>
              <w:rPr>
                <w:rFonts w:ascii="Arial" w:cs="Arial" w:eastAsia="Arial" w:hAnsi="Arial"/>
                <w:sz w:val="18"/>
                <w:szCs w:val="18"/>
                <w:color w:val="auto"/>
              </w:rPr>
              <w:t>Postretirement and other employee benefits</w:t>
            </w:r>
          </w:p>
        </w:tc>
        <w:tc>
          <w:tcPr>
            <w:tcW w:w="5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(30.5)</w:t>
            </w:r>
          </w:p>
        </w:tc>
        <w:tc>
          <w:tcPr>
            <w:tcW w:w="20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(51.4)</w:t>
            </w:r>
          </w:p>
        </w:tc>
      </w:tr>
      <w:tr>
        <w:trPr>
          <w:trHeight w:val="27"/>
        </w:trPr>
        <w:tc>
          <w:tcPr>
            <w:tcW w:w="7520" w:type="dxa"/>
            <w:vAlign w:val="bottom"/>
          </w:tcPr>
          <w:p>
            <w:pPr>
              <w:spacing w:after="0"/>
              <w:rPr>
                <w:sz w:val="2"/>
                <w:szCs w:val="2"/>
                <w:color w:val="auto"/>
              </w:rPr>
            </w:pPr>
          </w:p>
        </w:tc>
        <w:tc>
          <w:tcPr>
            <w:tcW w:w="5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200" w:type="dxa"/>
            <w:vAlign w:val="bottom"/>
          </w:tcPr>
          <w:p>
            <w:pPr>
              <w:spacing w:after="0"/>
              <w:rPr>
                <w:sz w:val="2"/>
                <w:szCs w:val="2"/>
                <w:color w:val="auto"/>
              </w:rPr>
            </w:pPr>
          </w:p>
        </w:tc>
        <w:tc>
          <w:tcPr>
            <w:tcW w:w="56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75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Unrealized holding gain (loss) on interest rate swaps</w:t>
            </w:r>
          </w:p>
        </w:tc>
        <w:tc>
          <w:tcPr>
            <w:tcW w:w="5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w:t>
            </w:r>
          </w:p>
        </w:tc>
        <w:tc>
          <w:tcPr>
            <w:tcW w:w="200" w:type="dxa"/>
            <w:vAlign w:val="bottom"/>
            <w:tcBorders>
              <w:bottom w:val="single" w:sz="8" w:color="CCEEFF"/>
            </w:tcBorders>
            <w:shd w:val="clear" w:color="auto" w:fill="CCEEFF"/>
          </w:tcPr>
          <w:p>
            <w:pPr>
              <w:spacing w:after="0"/>
              <w:rPr>
                <w:sz w:val="21"/>
                <w:szCs w:val="21"/>
                <w:color w:val="auto"/>
              </w:rPr>
            </w:pPr>
          </w:p>
        </w:tc>
        <w:tc>
          <w:tcPr>
            <w:tcW w:w="5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(0.1)</w:t>
            </w:r>
          </w:p>
        </w:tc>
      </w:tr>
      <w:tr>
        <w:trPr>
          <w:trHeight w:val="243"/>
        </w:trPr>
        <w:tc>
          <w:tcPr>
            <w:tcW w:w="7520" w:type="dxa"/>
            <w:vAlign w:val="bottom"/>
          </w:tcPr>
          <w:p>
            <w:pPr>
              <w:ind w:left="20"/>
              <w:spacing w:after="0"/>
              <w:rPr>
                <w:sz w:val="20"/>
                <w:szCs w:val="20"/>
                <w:color w:val="auto"/>
              </w:rPr>
            </w:pPr>
            <w:r>
              <w:rPr>
                <w:rFonts w:ascii="Arial" w:cs="Arial" w:eastAsia="Arial" w:hAnsi="Arial"/>
                <w:sz w:val="18"/>
                <w:szCs w:val="18"/>
                <w:color w:val="auto"/>
              </w:rPr>
              <w:t>Bad debt</w:t>
            </w:r>
          </w:p>
        </w:tc>
        <w:tc>
          <w:tcPr>
            <w:tcW w:w="5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(9.3)</w:t>
            </w:r>
          </w:p>
        </w:tc>
        <w:tc>
          <w:tcPr>
            <w:tcW w:w="20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(15.0)</w:t>
            </w:r>
          </w:p>
        </w:tc>
      </w:tr>
      <w:tr>
        <w:trPr>
          <w:trHeight w:val="27"/>
        </w:trPr>
        <w:tc>
          <w:tcPr>
            <w:tcW w:w="7520" w:type="dxa"/>
            <w:vAlign w:val="bottom"/>
          </w:tcPr>
          <w:p>
            <w:pPr>
              <w:spacing w:after="0"/>
              <w:rPr>
                <w:sz w:val="2"/>
                <w:szCs w:val="2"/>
                <w:color w:val="auto"/>
              </w:rPr>
            </w:pPr>
          </w:p>
        </w:tc>
        <w:tc>
          <w:tcPr>
            <w:tcW w:w="5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200" w:type="dxa"/>
            <w:vAlign w:val="bottom"/>
          </w:tcPr>
          <w:p>
            <w:pPr>
              <w:spacing w:after="0"/>
              <w:rPr>
                <w:sz w:val="2"/>
                <w:szCs w:val="2"/>
                <w:color w:val="auto"/>
              </w:rPr>
            </w:pPr>
          </w:p>
        </w:tc>
        <w:tc>
          <w:tcPr>
            <w:tcW w:w="56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75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Long-term lease obligations</w:t>
            </w:r>
          </w:p>
        </w:tc>
        <w:tc>
          <w:tcPr>
            <w:tcW w:w="5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(1,084.8)</w:t>
            </w:r>
          </w:p>
        </w:tc>
        <w:tc>
          <w:tcPr>
            <w:tcW w:w="200" w:type="dxa"/>
            <w:vAlign w:val="bottom"/>
            <w:tcBorders>
              <w:bottom w:val="single" w:sz="8" w:color="CCEEFF"/>
            </w:tcBorders>
            <w:shd w:val="clear" w:color="auto" w:fill="CCEEFF"/>
          </w:tcPr>
          <w:p>
            <w:pPr>
              <w:spacing w:after="0"/>
              <w:rPr>
                <w:sz w:val="21"/>
                <w:szCs w:val="21"/>
                <w:color w:val="auto"/>
              </w:rPr>
            </w:pPr>
          </w:p>
        </w:tc>
        <w:tc>
          <w:tcPr>
            <w:tcW w:w="5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(1,124.7)</w:t>
            </w:r>
          </w:p>
        </w:tc>
      </w:tr>
      <w:tr>
        <w:trPr>
          <w:trHeight w:val="243"/>
        </w:trPr>
        <w:tc>
          <w:tcPr>
            <w:tcW w:w="7520" w:type="dxa"/>
            <w:vAlign w:val="bottom"/>
          </w:tcPr>
          <w:p>
            <w:pPr>
              <w:ind w:left="20"/>
              <w:spacing w:after="0"/>
              <w:rPr>
                <w:sz w:val="20"/>
                <w:szCs w:val="20"/>
                <w:color w:val="auto"/>
              </w:rPr>
            </w:pPr>
            <w:r>
              <w:rPr>
                <w:rFonts w:ascii="Arial" w:cs="Arial" w:eastAsia="Arial" w:hAnsi="Arial"/>
                <w:sz w:val="18"/>
                <w:szCs w:val="18"/>
                <w:color w:val="auto"/>
              </w:rPr>
              <w:t>Operating lease right-of-use assets</w:t>
            </w:r>
          </w:p>
        </w:tc>
        <w:tc>
          <w:tcPr>
            <w:tcW w:w="5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1,046.3</w:t>
            </w:r>
          </w:p>
        </w:tc>
        <w:tc>
          <w:tcPr>
            <w:tcW w:w="20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1,103.6</w:t>
            </w:r>
          </w:p>
        </w:tc>
      </w:tr>
      <w:tr>
        <w:trPr>
          <w:trHeight w:val="27"/>
        </w:trPr>
        <w:tc>
          <w:tcPr>
            <w:tcW w:w="7520" w:type="dxa"/>
            <w:vAlign w:val="bottom"/>
          </w:tcPr>
          <w:p>
            <w:pPr>
              <w:spacing w:after="0"/>
              <w:rPr>
                <w:sz w:val="2"/>
                <w:szCs w:val="2"/>
                <w:color w:val="auto"/>
              </w:rPr>
            </w:pPr>
          </w:p>
        </w:tc>
        <w:tc>
          <w:tcPr>
            <w:tcW w:w="5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200" w:type="dxa"/>
            <w:vAlign w:val="bottom"/>
          </w:tcPr>
          <w:p>
            <w:pPr>
              <w:spacing w:after="0"/>
              <w:rPr>
                <w:sz w:val="2"/>
                <w:szCs w:val="2"/>
                <w:color w:val="auto"/>
              </w:rPr>
            </w:pPr>
          </w:p>
        </w:tc>
        <w:tc>
          <w:tcPr>
            <w:tcW w:w="56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75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Deferred debt costs</w:t>
            </w:r>
          </w:p>
        </w:tc>
        <w:tc>
          <w:tcPr>
            <w:tcW w:w="5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(9.5)</w:t>
            </w:r>
          </w:p>
        </w:tc>
        <w:tc>
          <w:tcPr>
            <w:tcW w:w="200" w:type="dxa"/>
            <w:vAlign w:val="bottom"/>
            <w:tcBorders>
              <w:bottom w:val="single" w:sz="8" w:color="CCEEFF"/>
            </w:tcBorders>
            <w:shd w:val="clear" w:color="auto" w:fill="CCEEFF"/>
          </w:tcPr>
          <w:p>
            <w:pPr>
              <w:spacing w:after="0"/>
              <w:rPr>
                <w:sz w:val="21"/>
                <w:szCs w:val="21"/>
                <w:color w:val="auto"/>
              </w:rPr>
            </w:pPr>
          </w:p>
        </w:tc>
        <w:tc>
          <w:tcPr>
            <w:tcW w:w="5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(11.1)</w:t>
            </w:r>
          </w:p>
        </w:tc>
      </w:tr>
      <w:tr>
        <w:trPr>
          <w:trHeight w:val="243"/>
        </w:trPr>
        <w:tc>
          <w:tcPr>
            <w:tcW w:w="7520" w:type="dxa"/>
            <w:vAlign w:val="bottom"/>
          </w:tcPr>
          <w:p>
            <w:pPr>
              <w:ind w:left="20"/>
              <w:spacing w:after="0"/>
              <w:rPr>
                <w:sz w:val="20"/>
                <w:szCs w:val="20"/>
                <w:color w:val="auto"/>
              </w:rPr>
            </w:pPr>
            <w:r>
              <w:rPr>
                <w:rFonts w:ascii="Arial" w:cs="Arial" w:eastAsia="Arial" w:hAnsi="Arial"/>
                <w:sz w:val="18"/>
                <w:szCs w:val="18"/>
                <w:color w:val="auto"/>
              </w:rPr>
              <w:t>Equity-based compensation</w:t>
            </w:r>
          </w:p>
        </w:tc>
        <w:tc>
          <w:tcPr>
            <w:tcW w:w="5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(2.1)</w:t>
            </w:r>
          </w:p>
        </w:tc>
        <w:tc>
          <w:tcPr>
            <w:tcW w:w="20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(0.4)</w:t>
            </w:r>
          </w:p>
        </w:tc>
      </w:tr>
      <w:tr>
        <w:trPr>
          <w:trHeight w:val="27"/>
        </w:trPr>
        <w:tc>
          <w:tcPr>
            <w:tcW w:w="7520" w:type="dxa"/>
            <w:vAlign w:val="bottom"/>
          </w:tcPr>
          <w:p>
            <w:pPr>
              <w:spacing w:after="0"/>
              <w:rPr>
                <w:sz w:val="2"/>
                <w:szCs w:val="2"/>
                <w:color w:val="auto"/>
              </w:rPr>
            </w:pPr>
          </w:p>
        </w:tc>
        <w:tc>
          <w:tcPr>
            <w:tcW w:w="5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200" w:type="dxa"/>
            <w:vAlign w:val="bottom"/>
          </w:tcPr>
          <w:p>
            <w:pPr>
              <w:spacing w:after="0"/>
              <w:rPr>
                <w:sz w:val="2"/>
                <w:szCs w:val="2"/>
                <w:color w:val="auto"/>
              </w:rPr>
            </w:pPr>
          </w:p>
        </w:tc>
        <w:tc>
          <w:tcPr>
            <w:tcW w:w="56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75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Interest expense</w:t>
            </w:r>
          </w:p>
        </w:tc>
        <w:tc>
          <w:tcPr>
            <w:tcW w:w="5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(30.1)</w:t>
            </w:r>
          </w:p>
        </w:tc>
        <w:tc>
          <w:tcPr>
            <w:tcW w:w="200" w:type="dxa"/>
            <w:vAlign w:val="bottom"/>
            <w:tcBorders>
              <w:bottom w:val="single" w:sz="8" w:color="CCEEFF"/>
            </w:tcBorders>
            <w:shd w:val="clear" w:color="auto" w:fill="CCEEFF"/>
          </w:tcPr>
          <w:p>
            <w:pPr>
              <w:spacing w:after="0"/>
              <w:rPr>
                <w:sz w:val="21"/>
                <w:szCs w:val="21"/>
                <w:color w:val="auto"/>
              </w:rPr>
            </w:pPr>
          </w:p>
        </w:tc>
        <w:tc>
          <w:tcPr>
            <w:tcW w:w="5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(43.6)</w:t>
            </w:r>
          </w:p>
        </w:tc>
      </w:tr>
      <w:tr>
        <w:trPr>
          <w:trHeight w:val="243"/>
        </w:trPr>
        <w:tc>
          <w:tcPr>
            <w:tcW w:w="7520" w:type="dxa"/>
            <w:vAlign w:val="bottom"/>
          </w:tcPr>
          <w:p>
            <w:pPr>
              <w:ind w:left="20"/>
              <w:spacing w:after="0"/>
              <w:rPr>
                <w:sz w:val="20"/>
                <w:szCs w:val="20"/>
                <w:color w:val="auto"/>
              </w:rPr>
            </w:pPr>
            <w:r>
              <w:rPr>
                <w:rFonts w:ascii="Arial" w:cs="Arial" w:eastAsia="Arial" w:hAnsi="Arial"/>
                <w:sz w:val="18"/>
                <w:szCs w:val="18"/>
                <w:color w:val="auto"/>
              </w:rPr>
              <w:t>Other, net</w:t>
            </w:r>
          </w:p>
        </w:tc>
        <w:tc>
          <w:tcPr>
            <w:tcW w:w="5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(4.4)</w:t>
            </w:r>
          </w:p>
        </w:tc>
        <w:tc>
          <w:tcPr>
            <w:tcW w:w="20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(23.8)</w:t>
            </w:r>
          </w:p>
        </w:tc>
      </w:tr>
      <w:tr>
        <w:trPr>
          <w:trHeight w:val="27"/>
        </w:trPr>
        <w:tc>
          <w:tcPr>
            <w:tcW w:w="7520" w:type="dxa"/>
            <w:vAlign w:val="bottom"/>
            <w:tcBorders>
              <w:bottom w:val="single" w:sz="8" w:color="CCEEFF"/>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244"/>
        </w:trPr>
        <w:tc>
          <w:tcPr>
            <w:tcW w:w="7520" w:type="dxa"/>
            <w:vAlign w:val="bottom"/>
            <w:tcBorders>
              <w:bottom w:val="single" w:sz="8" w:color="CCEEFF"/>
            </w:tcBorders>
            <w:shd w:val="clear" w:color="auto" w:fill="CCEEFF"/>
          </w:tcPr>
          <w:p>
            <w:pPr>
              <w:spacing w:after="0"/>
              <w:rPr>
                <w:sz w:val="21"/>
                <w:szCs w:val="21"/>
                <w:color w:val="auto"/>
              </w:rPr>
            </w:pPr>
          </w:p>
        </w:tc>
        <w:tc>
          <w:tcPr>
            <w:tcW w:w="5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333.1</w:t>
            </w:r>
          </w:p>
        </w:tc>
        <w:tc>
          <w:tcPr>
            <w:tcW w:w="200" w:type="dxa"/>
            <w:vAlign w:val="bottom"/>
            <w:tcBorders>
              <w:bottom w:val="single" w:sz="8" w:color="CCEEFF"/>
            </w:tcBorders>
            <w:shd w:val="clear" w:color="auto" w:fill="CCEEFF"/>
          </w:tcPr>
          <w:p>
            <w:pPr>
              <w:spacing w:after="0"/>
              <w:rPr>
                <w:sz w:val="21"/>
                <w:szCs w:val="21"/>
                <w:color w:val="auto"/>
              </w:rPr>
            </w:pPr>
          </w:p>
        </w:tc>
        <w:tc>
          <w:tcPr>
            <w:tcW w:w="5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316.1</w:t>
            </w:r>
          </w:p>
        </w:tc>
      </w:tr>
      <w:tr>
        <w:trPr>
          <w:trHeight w:val="243"/>
        </w:trPr>
        <w:tc>
          <w:tcPr>
            <w:tcW w:w="7520" w:type="dxa"/>
            <w:vAlign w:val="bottom"/>
          </w:tcPr>
          <w:p>
            <w:pPr>
              <w:ind w:left="20"/>
              <w:spacing w:after="0"/>
              <w:rPr>
                <w:sz w:val="20"/>
                <w:szCs w:val="20"/>
                <w:color w:val="auto"/>
              </w:rPr>
            </w:pPr>
            <w:r>
              <w:rPr>
                <w:rFonts w:ascii="Arial" w:cs="Arial" w:eastAsia="Arial" w:hAnsi="Arial"/>
                <w:sz w:val="18"/>
                <w:szCs w:val="18"/>
                <w:color w:val="auto"/>
              </w:rPr>
              <w:t>Valuation allowance</w:t>
            </w:r>
          </w:p>
        </w:tc>
        <w:tc>
          <w:tcPr>
            <w:tcW w:w="5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9.0</w:t>
            </w:r>
          </w:p>
        </w:tc>
        <w:tc>
          <w:tcPr>
            <w:tcW w:w="20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9.6</w:t>
            </w:r>
          </w:p>
        </w:tc>
      </w:tr>
      <w:tr>
        <w:trPr>
          <w:trHeight w:val="27"/>
        </w:trPr>
        <w:tc>
          <w:tcPr>
            <w:tcW w:w="752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268"/>
        </w:trPr>
        <w:tc>
          <w:tcPr>
            <w:tcW w:w="752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Deferred income taxes, net</w:t>
            </w:r>
          </w:p>
        </w:tc>
        <w:tc>
          <w:tcPr>
            <w:tcW w:w="560" w:type="dxa"/>
            <w:vAlign w:val="bottom"/>
            <w:tcBorders>
              <w:bottom w:val="single" w:sz="8" w:color="CCEEFF"/>
            </w:tcBorders>
            <w:shd w:val="clear" w:color="auto" w:fill="CCEEFF"/>
          </w:tcPr>
          <w:p>
            <w:pPr>
              <w:jc w:val="right"/>
              <w:ind w:right="370"/>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342.1</w:t>
            </w:r>
          </w:p>
        </w:tc>
        <w:tc>
          <w:tcPr>
            <w:tcW w:w="200" w:type="dxa"/>
            <w:vAlign w:val="bottom"/>
            <w:tcBorders>
              <w:bottom w:val="single" w:sz="8" w:color="CCEEFF"/>
            </w:tcBorders>
            <w:shd w:val="clear" w:color="auto" w:fill="CCEEFF"/>
          </w:tcPr>
          <w:p>
            <w:pPr>
              <w:spacing w:after="0"/>
              <w:rPr>
                <w:sz w:val="22"/>
                <w:szCs w:val="22"/>
                <w:color w:val="auto"/>
              </w:rPr>
            </w:pPr>
          </w:p>
        </w:tc>
        <w:tc>
          <w:tcPr>
            <w:tcW w:w="560" w:type="dxa"/>
            <w:vAlign w:val="bottom"/>
            <w:tcBorders>
              <w:bottom w:val="single" w:sz="8" w:color="CCEEFF"/>
            </w:tcBorders>
            <w:shd w:val="clear" w:color="auto" w:fill="CCEEFF"/>
          </w:tcPr>
          <w:p>
            <w:pPr>
              <w:jc w:val="right"/>
              <w:ind w:right="370"/>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325.7</w:t>
            </w:r>
          </w:p>
        </w:tc>
      </w:tr>
      <w:tr>
        <w:trPr>
          <w:trHeight w:val="236"/>
        </w:trPr>
        <w:tc>
          <w:tcPr>
            <w:tcW w:w="752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Deferred tax assets</w:t>
            </w:r>
          </w:p>
        </w:tc>
        <w:tc>
          <w:tcPr>
            <w:tcW w:w="560" w:type="dxa"/>
            <w:vAlign w:val="bottom"/>
            <w:tcBorders>
              <w:top w:val="single" w:sz="8" w:color="auto"/>
            </w:tcBorders>
          </w:tcPr>
          <w:p>
            <w:pPr>
              <w:jc w:val="right"/>
              <w:ind w:right="370"/>
              <w:spacing w:after="0"/>
              <w:rPr>
                <w:sz w:val="20"/>
                <w:szCs w:val="20"/>
                <w:color w:val="auto"/>
              </w:rPr>
            </w:pPr>
            <w:r>
              <w:rPr>
                <w:rFonts w:ascii="Arial" w:cs="Arial" w:eastAsia="Arial" w:hAnsi="Arial"/>
                <w:sz w:val="18"/>
                <w:szCs w:val="18"/>
                <w:color w:val="auto"/>
                <w:w w:val="79"/>
              </w:rPr>
              <w:t>$</w:t>
            </w: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(1,424.4)</w:t>
            </w:r>
          </w:p>
        </w:tc>
        <w:tc>
          <w:tcPr>
            <w:tcW w:w="200" w:type="dxa"/>
            <w:vAlign w:val="bottom"/>
            <w:tcBorders>
              <w:top w:val="single" w:sz="8" w:color="auto"/>
            </w:tcBorders>
          </w:tcPr>
          <w:p>
            <w:pPr>
              <w:spacing w:after="0"/>
              <w:rPr>
                <w:sz w:val="20"/>
                <w:szCs w:val="20"/>
                <w:color w:val="auto"/>
              </w:rPr>
            </w:pPr>
          </w:p>
        </w:tc>
        <w:tc>
          <w:tcPr>
            <w:tcW w:w="560" w:type="dxa"/>
            <w:vAlign w:val="bottom"/>
            <w:tcBorders>
              <w:top w:val="single" w:sz="8" w:color="auto"/>
            </w:tcBorders>
          </w:tcPr>
          <w:p>
            <w:pPr>
              <w:jc w:val="right"/>
              <w:ind w:right="370"/>
              <w:spacing w:after="0"/>
              <w:rPr>
                <w:sz w:val="20"/>
                <w:szCs w:val="20"/>
                <w:color w:val="auto"/>
              </w:rPr>
            </w:pPr>
            <w:r>
              <w:rPr>
                <w:rFonts w:ascii="Arial" w:cs="Arial" w:eastAsia="Arial" w:hAnsi="Arial"/>
                <w:sz w:val="18"/>
                <w:szCs w:val="18"/>
                <w:color w:val="auto"/>
                <w:w w:val="79"/>
              </w:rPr>
              <w:t>$</w:t>
            </w: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(1,395.5)</w:t>
            </w:r>
          </w:p>
        </w:tc>
      </w:tr>
      <w:tr>
        <w:trPr>
          <w:trHeight w:val="27"/>
        </w:trPr>
        <w:tc>
          <w:tcPr>
            <w:tcW w:w="7520" w:type="dxa"/>
            <w:vAlign w:val="bottom"/>
          </w:tcPr>
          <w:p>
            <w:pPr>
              <w:spacing w:after="0"/>
              <w:rPr>
                <w:sz w:val="2"/>
                <w:szCs w:val="2"/>
                <w:color w:val="auto"/>
              </w:rPr>
            </w:pPr>
          </w:p>
        </w:tc>
        <w:tc>
          <w:tcPr>
            <w:tcW w:w="5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200" w:type="dxa"/>
            <w:vAlign w:val="bottom"/>
          </w:tcPr>
          <w:p>
            <w:pPr>
              <w:spacing w:after="0"/>
              <w:rPr>
                <w:sz w:val="2"/>
                <w:szCs w:val="2"/>
                <w:color w:val="auto"/>
              </w:rPr>
            </w:pPr>
          </w:p>
        </w:tc>
        <w:tc>
          <w:tcPr>
            <w:tcW w:w="56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75"/>
        </w:trPr>
        <w:tc>
          <w:tcPr>
            <w:tcW w:w="75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Deferred tax liabilities</w:t>
            </w:r>
          </w:p>
        </w:tc>
        <w:tc>
          <w:tcPr>
            <w:tcW w:w="5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1,766.5</w:t>
            </w:r>
          </w:p>
        </w:tc>
        <w:tc>
          <w:tcPr>
            <w:tcW w:w="200" w:type="dxa"/>
            <w:vAlign w:val="bottom"/>
            <w:tcBorders>
              <w:bottom w:val="single" w:sz="8" w:color="CCEEFF"/>
            </w:tcBorders>
            <w:shd w:val="clear" w:color="auto" w:fill="CCEEFF"/>
          </w:tcPr>
          <w:p>
            <w:pPr>
              <w:spacing w:after="0"/>
              <w:rPr>
                <w:sz w:val="23"/>
                <w:szCs w:val="23"/>
                <w:color w:val="auto"/>
              </w:rPr>
            </w:pPr>
          </w:p>
        </w:tc>
        <w:tc>
          <w:tcPr>
            <w:tcW w:w="5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1,721.2</w:t>
            </w:r>
          </w:p>
        </w:tc>
      </w:tr>
      <w:tr>
        <w:trPr>
          <w:trHeight w:val="237"/>
        </w:trPr>
        <w:tc>
          <w:tcPr>
            <w:tcW w:w="7520" w:type="dxa"/>
            <w:vAlign w:val="bottom"/>
            <w:tcBorders>
              <w:top w:val="single" w:sz="8" w:color="auto"/>
            </w:tcBorders>
          </w:tcPr>
          <w:p>
            <w:pPr>
              <w:ind w:left="140"/>
              <w:spacing w:after="0"/>
              <w:rPr>
                <w:sz w:val="20"/>
                <w:szCs w:val="20"/>
                <w:color w:val="auto"/>
              </w:rPr>
            </w:pPr>
            <w:r>
              <w:rPr>
                <w:rFonts w:ascii="Arial" w:cs="Arial" w:eastAsia="Arial" w:hAnsi="Arial"/>
                <w:sz w:val="18"/>
                <w:szCs w:val="18"/>
                <w:color w:val="auto"/>
              </w:rPr>
              <w:t>Deferred income taxes, net</w:t>
            </w:r>
          </w:p>
        </w:tc>
        <w:tc>
          <w:tcPr>
            <w:tcW w:w="560" w:type="dxa"/>
            <w:vAlign w:val="bottom"/>
            <w:tcBorders>
              <w:top w:val="single" w:sz="8" w:color="auto"/>
            </w:tcBorders>
          </w:tcPr>
          <w:p>
            <w:pPr>
              <w:jc w:val="right"/>
              <w:ind w:right="370"/>
              <w:spacing w:after="0"/>
              <w:rPr>
                <w:sz w:val="20"/>
                <w:szCs w:val="20"/>
                <w:color w:val="auto"/>
              </w:rPr>
            </w:pPr>
            <w:r>
              <w:rPr>
                <w:rFonts w:ascii="Arial" w:cs="Arial" w:eastAsia="Arial" w:hAnsi="Arial"/>
                <w:sz w:val="18"/>
                <w:szCs w:val="18"/>
                <w:color w:val="auto"/>
                <w:w w:val="79"/>
              </w:rPr>
              <w:t>$</w:t>
            </w: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342.1</w:t>
            </w:r>
          </w:p>
        </w:tc>
        <w:tc>
          <w:tcPr>
            <w:tcW w:w="200" w:type="dxa"/>
            <w:vAlign w:val="bottom"/>
            <w:tcBorders>
              <w:top w:val="single" w:sz="8" w:color="auto"/>
            </w:tcBorders>
          </w:tcPr>
          <w:p>
            <w:pPr>
              <w:spacing w:after="0"/>
              <w:rPr>
                <w:sz w:val="20"/>
                <w:szCs w:val="20"/>
                <w:color w:val="auto"/>
              </w:rPr>
            </w:pPr>
          </w:p>
        </w:tc>
        <w:tc>
          <w:tcPr>
            <w:tcW w:w="560" w:type="dxa"/>
            <w:vAlign w:val="bottom"/>
            <w:tcBorders>
              <w:top w:val="single" w:sz="8" w:color="auto"/>
            </w:tcBorders>
          </w:tcPr>
          <w:p>
            <w:pPr>
              <w:jc w:val="right"/>
              <w:ind w:right="370"/>
              <w:spacing w:after="0"/>
              <w:rPr>
                <w:sz w:val="20"/>
                <w:szCs w:val="20"/>
                <w:color w:val="auto"/>
              </w:rPr>
            </w:pPr>
            <w:r>
              <w:rPr>
                <w:rFonts w:ascii="Arial" w:cs="Arial" w:eastAsia="Arial" w:hAnsi="Arial"/>
                <w:sz w:val="18"/>
                <w:szCs w:val="18"/>
                <w:color w:val="auto"/>
                <w:w w:val="79"/>
              </w:rPr>
              <w:t>$</w:t>
            </w:r>
          </w:p>
        </w:tc>
        <w:tc>
          <w:tcPr>
            <w:tcW w:w="12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325.7</w:t>
            </w:r>
          </w:p>
        </w:tc>
      </w:tr>
      <w:tr>
        <w:trPr>
          <w:trHeight w:val="27"/>
        </w:trPr>
        <w:tc>
          <w:tcPr>
            <w:tcW w:w="752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bl>
    <w:p>
      <w:pPr>
        <w:spacing w:after="0" w:line="20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assessing the realization of deferred tax assets, management considers whether it is more likely than not that some portion or all of the deferred tax assets will not be realized. The ultimate realization of deferred tax assets is dependent upon the generation of future taxable income during the periods in which temporary differences representing net future deductible amounts become deductible. We consider the scheduled reversal of deferred tax assets and liabilities, carryback potential and tax planning strategies in making this assessment.</w:t>
      </w:r>
    </w:p>
    <w:p>
      <w:pPr>
        <w:spacing w:after="0" w:line="18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At December 31, 2021 and 2020, federal net operating loss carryforwards were approximately $780.7 million and $304.7 million, respectively. Net operating losses generated prior to 2018 expire in varying amounts from 2022 through 2036. Under the 2017 Tax Act, federal net operating losses generated in 2018 and future years can be carried forward indefinitely.</w:t>
      </w:r>
    </w:p>
    <w:p>
      <w:pPr>
        <w:spacing w:after="0" w:line="184"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At December 31, 2021 and 2020, state net operating loss carryforwards were approximately $119.0 million and $97.2 million, respectively, which expire annually in varying amounts from 2022 through 2041.</w:t>
      </w:r>
    </w:p>
    <w:p>
      <w:pPr>
        <w:spacing w:after="0" w:line="170"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We establish valuation allowances when necessary to reduce deferred tax assets to amounts expected to be realized. At December 31, 2021 and 2020, recorded valuation allowances totaled approximately $7.5 million and $6.2 million, respectively, related to federal and state loss carryforwards which are expected to expire before they are utilized. The amount of state tax credit carryforwards at December 31, 2021 and 2020, were approximately $8.2 million and $11.9 million, respectively, which expire in varying amounts from 2022 through 2027. Due to the expected lack of sufficient future taxable income, we believe that it is more likely than not that the benefit from some of the state tax credit carryforwards will not be realized prior to expiration. Therefore, as of December 31, 2021 and 2020, we recorded valuation allowances of approximately $1.5 million and $3.4 million, respectively, to reduce our deferred tax assets to amounts expected to be realized.</w:t>
      </w: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04">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85" w:name="page86"/>
    <w:bookmarkEnd w:id="85"/>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16. Income Taxes, Continued:</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color w:val="auto"/>
        </w:rPr>
        <w:t>Uncertainty in taxes is accounted for in accordance with authoritative guidance. A reconciliation of unrecognized tax benefits was as follows:</w:t>
      </w:r>
    </w:p>
    <w:p>
      <w:pPr>
        <w:spacing w:after="0" w:line="200" w:lineRule="exact"/>
        <w:rPr>
          <w:sz w:val="20"/>
          <w:szCs w:val="20"/>
          <w:color w:val="auto"/>
        </w:rPr>
      </w:pP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256"/>
        </w:trPr>
        <w:tc>
          <w:tcPr>
            <w:tcW w:w="3600" w:type="dxa"/>
            <w:vAlign w:val="bottom"/>
            <w:tcBorders>
              <w:top w:val="single" w:sz="8" w:color="auto"/>
            </w:tcBorders>
          </w:tcPr>
          <w:p>
            <w:pPr>
              <w:spacing w:after="0"/>
              <w:rPr>
                <w:sz w:val="22"/>
                <w:szCs w:val="22"/>
                <w:color w:val="auto"/>
              </w:rPr>
            </w:pPr>
          </w:p>
        </w:tc>
        <w:tc>
          <w:tcPr>
            <w:tcW w:w="120" w:type="dxa"/>
            <w:vAlign w:val="bottom"/>
            <w:tcBorders>
              <w:top w:val="single" w:sz="8" w:color="auto"/>
            </w:tcBorders>
          </w:tcPr>
          <w:p>
            <w:pPr>
              <w:spacing w:after="0"/>
              <w:rPr>
                <w:sz w:val="22"/>
                <w:szCs w:val="22"/>
                <w:color w:val="auto"/>
              </w:rPr>
            </w:pPr>
          </w:p>
        </w:tc>
        <w:tc>
          <w:tcPr>
            <w:tcW w:w="3720" w:type="dxa"/>
            <w:vAlign w:val="bottom"/>
            <w:tcBorders>
              <w:top w:val="single" w:sz="8" w:color="auto"/>
              <w:right w:val="single" w:sz="8" w:color="auto"/>
            </w:tcBorders>
            <w:gridSpan w:val="5"/>
          </w:tcPr>
          <w:p>
            <w:pPr>
              <w:ind w:left="1320"/>
              <w:spacing w:after="0"/>
              <w:rPr>
                <w:sz w:val="20"/>
                <w:szCs w:val="20"/>
                <w:color w:val="auto"/>
              </w:rPr>
            </w:pPr>
            <w:r>
              <w:rPr>
                <w:rFonts w:ascii="Arial" w:cs="Arial" w:eastAsia="Arial" w:hAnsi="Arial"/>
                <w:sz w:val="18"/>
                <w:szCs w:val="18"/>
                <w:color w:val="auto"/>
              </w:rPr>
              <w:t>Successor</w:t>
            </w:r>
          </w:p>
        </w:tc>
        <w:tc>
          <w:tcPr>
            <w:tcW w:w="160" w:type="dxa"/>
            <w:vAlign w:val="bottom"/>
            <w:tcBorders>
              <w:top w:val="single" w:sz="8" w:color="auto"/>
            </w:tcBorders>
          </w:tcPr>
          <w:p>
            <w:pPr>
              <w:spacing w:after="0"/>
              <w:rPr>
                <w:sz w:val="22"/>
                <w:szCs w:val="22"/>
                <w:color w:val="auto"/>
              </w:rPr>
            </w:pPr>
          </w:p>
        </w:tc>
        <w:tc>
          <w:tcPr>
            <w:tcW w:w="120" w:type="dxa"/>
            <w:vAlign w:val="bottom"/>
            <w:tcBorders>
              <w:top w:val="single" w:sz="8" w:color="auto"/>
            </w:tcBorders>
          </w:tcPr>
          <w:p>
            <w:pPr>
              <w:spacing w:after="0"/>
              <w:rPr>
                <w:sz w:val="22"/>
                <w:szCs w:val="22"/>
                <w:color w:val="auto"/>
              </w:rPr>
            </w:pPr>
          </w:p>
        </w:tc>
        <w:tc>
          <w:tcPr>
            <w:tcW w:w="3520" w:type="dxa"/>
            <w:vAlign w:val="bottom"/>
            <w:tcBorders>
              <w:top w:val="single" w:sz="8" w:color="auto"/>
            </w:tcBorders>
            <w:gridSpan w:val="4"/>
          </w:tcPr>
          <w:p>
            <w:pPr>
              <w:jc w:val="right"/>
              <w:ind w:right="1310"/>
              <w:spacing w:after="0"/>
              <w:rPr>
                <w:sz w:val="20"/>
                <w:szCs w:val="20"/>
                <w:color w:val="auto"/>
              </w:rPr>
            </w:pPr>
            <w:r>
              <w:rPr>
                <w:rFonts w:ascii="Arial" w:cs="Arial" w:eastAsia="Arial" w:hAnsi="Arial"/>
                <w:sz w:val="18"/>
                <w:szCs w:val="18"/>
                <w:color w:val="auto"/>
              </w:rPr>
              <w:t>Predecessor</w:t>
            </w:r>
          </w:p>
        </w:tc>
      </w:tr>
      <w:tr>
        <w:trPr>
          <w:trHeight w:val="27"/>
        </w:trPr>
        <w:tc>
          <w:tcPr>
            <w:tcW w:w="36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220" w:type="dxa"/>
            <w:vAlign w:val="bottom"/>
            <w:tcBorders>
              <w:right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80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r>
      <w:tr>
        <w:trPr>
          <w:trHeight w:val="452"/>
        </w:trPr>
        <w:tc>
          <w:tcPr>
            <w:tcW w:w="3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20" w:type="dxa"/>
            <w:vAlign w:val="bottom"/>
            <w:tcBorders>
              <w:right w:val="single" w:sz="8" w:color="auto"/>
            </w:tcBorders>
            <w:gridSpan w:val="2"/>
          </w:tcPr>
          <w:p>
            <w:pPr>
              <w:jc w:val="center"/>
              <w:ind w:right="400"/>
              <w:spacing w:after="0"/>
              <w:rPr>
                <w:sz w:val="20"/>
                <w:szCs w:val="20"/>
                <w:color w:val="auto"/>
              </w:rPr>
            </w:pPr>
            <w:r>
              <w:rPr>
                <w:rFonts w:ascii="Arial" w:cs="Arial" w:eastAsia="Arial" w:hAnsi="Arial"/>
                <w:sz w:val="18"/>
                <w:szCs w:val="18"/>
                <w:color w:val="auto"/>
                <w:w w:val="92"/>
              </w:rPr>
              <w:t>Period from</w:t>
            </w: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0" w:type="dxa"/>
            <w:vAlign w:val="bottom"/>
            <w:gridSpan w:val="2"/>
          </w:tcPr>
          <w:p>
            <w:pPr>
              <w:jc w:val="center"/>
              <w:ind w:right="380"/>
              <w:spacing w:after="0"/>
              <w:rPr>
                <w:sz w:val="20"/>
                <w:szCs w:val="20"/>
                <w:color w:val="auto"/>
              </w:rPr>
            </w:pPr>
            <w:r>
              <w:rPr>
                <w:rFonts w:ascii="Arial" w:cs="Arial" w:eastAsia="Arial" w:hAnsi="Arial"/>
                <w:sz w:val="18"/>
                <w:szCs w:val="18"/>
                <w:color w:val="auto"/>
                <w:w w:val="92"/>
              </w:rPr>
              <w:t>Period from</w:t>
            </w:r>
          </w:p>
        </w:tc>
        <w:tc>
          <w:tcPr>
            <w:tcW w:w="120" w:type="dxa"/>
            <w:vAlign w:val="bottom"/>
          </w:tcPr>
          <w:p>
            <w:pPr>
              <w:spacing w:after="0"/>
              <w:rPr>
                <w:sz w:val="24"/>
                <w:szCs w:val="24"/>
                <w:color w:val="auto"/>
              </w:rPr>
            </w:pPr>
          </w:p>
        </w:tc>
        <w:tc>
          <w:tcPr>
            <w:tcW w:w="1600" w:type="dxa"/>
            <w:vAlign w:val="bottom"/>
          </w:tcPr>
          <w:p>
            <w:pPr>
              <w:spacing w:after="0"/>
              <w:rPr>
                <w:sz w:val="24"/>
                <w:szCs w:val="24"/>
                <w:color w:val="auto"/>
              </w:rPr>
            </w:pPr>
          </w:p>
        </w:tc>
      </w:tr>
      <w:tr>
        <w:trPr>
          <w:trHeight w:val="216"/>
        </w:trPr>
        <w:tc>
          <w:tcPr>
            <w:tcW w:w="3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20" w:type="dxa"/>
            <w:vAlign w:val="bottom"/>
            <w:tcBorders>
              <w:right w:val="single" w:sz="8" w:color="auto"/>
            </w:tcBorders>
            <w:gridSpan w:val="2"/>
          </w:tcPr>
          <w:p>
            <w:pPr>
              <w:jc w:val="center"/>
              <w:ind w:right="340"/>
              <w:spacing w:after="0"/>
              <w:rPr>
                <w:sz w:val="20"/>
                <w:szCs w:val="20"/>
                <w:color w:val="auto"/>
              </w:rPr>
            </w:pPr>
            <w:r>
              <w:rPr>
                <w:rFonts w:ascii="Arial" w:cs="Arial" w:eastAsia="Arial" w:hAnsi="Arial"/>
                <w:sz w:val="18"/>
                <w:szCs w:val="18"/>
                <w:color w:val="auto"/>
                <w:w w:val="88"/>
              </w:rPr>
              <w:t>September 22, 2020</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0" w:type="dxa"/>
            <w:vAlign w:val="bottom"/>
            <w:gridSpan w:val="2"/>
          </w:tcPr>
          <w:p>
            <w:pPr>
              <w:jc w:val="center"/>
              <w:ind w:right="380"/>
              <w:spacing w:after="0"/>
              <w:rPr>
                <w:sz w:val="20"/>
                <w:szCs w:val="20"/>
                <w:color w:val="auto"/>
              </w:rPr>
            </w:pPr>
            <w:r>
              <w:rPr>
                <w:rFonts w:ascii="Arial" w:cs="Arial" w:eastAsia="Arial" w:hAnsi="Arial"/>
                <w:sz w:val="18"/>
                <w:szCs w:val="18"/>
                <w:color w:val="auto"/>
                <w:w w:val="88"/>
              </w:rPr>
              <w:t>January 1, 2020</w:t>
            </w:r>
          </w:p>
        </w:tc>
        <w:tc>
          <w:tcPr>
            <w:tcW w:w="120" w:type="dxa"/>
            <w:vAlign w:val="bottom"/>
          </w:tcPr>
          <w:p>
            <w:pPr>
              <w:spacing w:after="0"/>
              <w:rPr>
                <w:sz w:val="18"/>
                <w:szCs w:val="18"/>
                <w:color w:val="auto"/>
              </w:rPr>
            </w:pPr>
          </w:p>
        </w:tc>
        <w:tc>
          <w:tcPr>
            <w:tcW w:w="1600" w:type="dxa"/>
            <w:vAlign w:val="bottom"/>
          </w:tcPr>
          <w:p>
            <w:pPr>
              <w:spacing w:after="0"/>
              <w:rPr>
                <w:sz w:val="18"/>
                <w:szCs w:val="18"/>
                <w:color w:val="auto"/>
              </w:rPr>
            </w:pPr>
          </w:p>
        </w:tc>
      </w:tr>
      <w:tr>
        <w:trPr>
          <w:trHeight w:val="216"/>
        </w:trPr>
        <w:tc>
          <w:tcPr>
            <w:tcW w:w="3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780" w:type="dxa"/>
            <w:vAlign w:val="bottom"/>
            <w:gridSpan w:val="2"/>
          </w:tcPr>
          <w:p>
            <w:pPr>
              <w:ind w:left="320"/>
              <w:spacing w:after="0"/>
              <w:rPr>
                <w:sz w:val="20"/>
                <w:szCs w:val="20"/>
                <w:color w:val="auto"/>
              </w:rPr>
            </w:pPr>
            <w:r>
              <w:rPr>
                <w:rFonts w:ascii="Arial" w:cs="Arial" w:eastAsia="Arial" w:hAnsi="Arial"/>
                <w:sz w:val="18"/>
                <w:szCs w:val="18"/>
                <w:color w:val="auto"/>
              </w:rPr>
              <w:t>Year Ended</w:t>
            </w:r>
          </w:p>
        </w:tc>
        <w:tc>
          <w:tcPr>
            <w:tcW w:w="120" w:type="dxa"/>
            <w:vAlign w:val="bottom"/>
          </w:tcPr>
          <w:p>
            <w:pPr>
              <w:spacing w:after="0"/>
              <w:rPr>
                <w:sz w:val="18"/>
                <w:szCs w:val="18"/>
                <w:color w:val="auto"/>
              </w:rPr>
            </w:pPr>
          </w:p>
        </w:tc>
        <w:tc>
          <w:tcPr>
            <w:tcW w:w="1820" w:type="dxa"/>
            <w:vAlign w:val="bottom"/>
            <w:tcBorders>
              <w:right w:val="single" w:sz="8" w:color="auto"/>
            </w:tcBorders>
            <w:gridSpan w:val="2"/>
          </w:tcPr>
          <w:p>
            <w:pPr>
              <w:jc w:val="center"/>
              <w:ind w:right="380"/>
              <w:spacing w:after="0"/>
              <w:rPr>
                <w:sz w:val="20"/>
                <w:szCs w:val="20"/>
                <w:color w:val="auto"/>
              </w:rPr>
            </w:pPr>
            <w:r>
              <w:rPr>
                <w:rFonts w:ascii="Arial" w:cs="Arial" w:eastAsia="Arial" w:hAnsi="Arial"/>
                <w:sz w:val="18"/>
                <w:szCs w:val="18"/>
                <w:color w:val="auto"/>
                <w:w w:val="91"/>
              </w:rPr>
              <w:t>through</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0" w:type="dxa"/>
            <w:vAlign w:val="bottom"/>
            <w:gridSpan w:val="2"/>
          </w:tcPr>
          <w:p>
            <w:pPr>
              <w:jc w:val="center"/>
              <w:ind w:right="360"/>
              <w:spacing w:after="0"/>
              <w:rPr>
                <w:sz w:val="20"/>
                <w:szCs w:val="20"/>
                <w:color w:val="auto"/>
              </w:rPr>
            </w:pPr>
            <w:r>
              <w:rPr>
                <w:rFonts w:ascii="Arial" w:cs="Arial" w:eastAsia="Arial" w:hAnsi="Arial"/>
                <w:sz w:val="18"/>
                <w:szCs w:val="18"/>
                <w:color w:val="auto"/>
                <w:w w:val="91"/>
              </w:rPr>
              <w:t>through</w:t>
            </w:r>
          </w:p>
        </w:tc>
        <w:tc>
          <w:tcPr>
            <w:tcW w:w="120" w:type="dxa"/>
            <w:vAlign w:val="bottom"/>
          </w:tcPr>
          <w:p>
            <w:pPr>
              <w:spacing w:after="0"/>
              <w:rPr>
                <w:sz w:val="18"/>
                <w:szCs w:val="18"/>
                <w:color w:val="auto"/>
              </w:rPr>
            </w:pPr>
          </w:p>
        </w:tc>
        <w:tc>
          <w:tcPr>
            <w:tcW w:w="1600" w:type="dxa"/>
            <w:vAlign w:val="bottom"/>
          </w:tcPr>
          <w:p>
            <w:pPr>
              <w:jc w:val="right"/>
              <w:ind w:right="350"/>
              <w:spacing w:after="0"/>
              <w:rPr>
                <w:sz w:val="20"/>
                <w:szCs w:val="20"/>
                <w:color w:val="auto"/>
              </w:rPr>
            </w:pPr>
            <w:r>
              <w:rPr>
                <w:rFonts w:ascii="Arial" w:cs="Arial" w:eastAsia="Arial" w:hAnsi="Arial"/>
                <w:sz w:val="18"/>
                <w:szCs w:val="18"/>
                <w:color w:val="auto"/>
              </w:rPr>
              <w:t>Year Ended</w:t>
            </w:r>
          </w:p>
        </w:tc>
      </w:tr>
      <w:tr>
        <w:trPr>
          <w:trHeight w:val="230"/>
        </w:trPr>
        <w:tc>
          <w:tcPr>
            <w:tcW w:w="3600" w:type="dxa"/>
            <w:vAlign w:val="bottom"/>
          </w:tcPr>
          <w:p>
            <w:pPr>
              <w:ind w:left="20"/>
              <w:spacing w:after="0"/>
              <w:rPr>
                <w:sz w:val="20"/>
                <w:szCs w:val="20"/>
                <w:color w:val="auto"/>
              </w:rPr>
            </w:pPr>
            <w:r>
              <w:rPr>
                <w:rFonts w:ascii="Arial" w:cs="Arial" w:eastAsia="Arial" w:hAnsi="Arial"/>
                <w:sz w:val="18"/>
                <w:szCs w:val="18"/>
                <w:color w:val="auto"/>
              </w:rPr>
              <w:t>(Millions)</w:t>
            </w:r>
          </w:p>
        </w:tc>
        <w:tc>
          <w:tcPr>
            <w:tcW w:w="120" w:type="dxa"/>
            <w:vAlign w:val="bottom"/>
          </w:tcPr>
          <w:p>
            <w:pPr>
              <w:spacing w:after="0"/>
              <w:rPr>
                <w:sz w:val="20"/>
                <w:szCs w:val="20"/>
                <w:color w:val="auto"/>
              </w:rPr>
            </w:pPr>
          </w:p>
        </w:tc>
        <w:tc>
          <w:tcPr>
            <w:tcW w:w="1780" w:type="dxa"/>
            <w:vAlign w:val="bottom"/>
            <w:gridSpan w:val="2"/>
          </w:tcPr>
          <w:p>
            <w:pPr>
              <w:ind w:left="20"/>
              <w:spacing w:after="0"/>
              <w:rPr>
                <w:sz w:val="20"/>
                <w:szCs w:val="20"/>
                <w:color w:val="auto"/>
              </w:rPr>
            </w:pPr>
            <w:r>
              <w:rPr>
                <w:rFonts w:ascii="Arial" w:cs="Arial" w:eastAsia="Arial" w:hAnsi="Arial"/>
                <w:sz w:val="18"/>
                <w:szCs w:val="18"/>
                <w:color w:val="auto"/>
              </w:rPr>
              <w:t>December 31, 2021</w:t>
            </w:r>
          </w:p>
        </w:tc>
        <w:tc>
          <w:tcPr>
            <w:tcW w:w="120" w:type="dxa"/>
            <w:vAlign w:val="bottom"/>
          </w:tcPr>
          <w:p>
            <w:pPr>
              <w:spacing w:after="0"/>
              <w:rPr>
                <w:sz w:val="20"/>
                <w:szCs w:val="20"/>
                <w:color w:val="auto"/>
              </w:rPr>
            </w:pPr>
          </w:p>
        </w:tc>
        <w:tc>
          <w:tcPr>
            <w:tcW w:w="1820" w:type="dxa"/>
            <w:vAlign w:val="bottom"/>
            <w:tcBorders>
              <w:right w:val="single" w:sz="8" w:color="auto"/>
            </w:tcBorders>
            <w:gridSpan w:val="2"/>
          </w:tcPr>
          <w:p>
            <w:pPr>
              <w:jc w:val="center"/>
              <w:ind w:right="340"/>
              <w:spacing w:after="0"/>
              <w:rPr>
                <w:sz w:val="20"/>
                <w:szCs w:val="20"/>
                <w:color w:val="auto"/>
              </w:rPr>
            </w:pPr>
            <w:r>
              <w:rPr>
                <w:rFonts w:ascii="Arial" w:cs="Arial" w:eastAsia="Arial" w:hAnsi="Arial"/>
                <w:sz w:val="18"/>
                <w:szCs w:val="18"/>
                <w:color w:val="auto"/>
                <w:w w:val="88"/>
              </w:rPr>
              <w:t>December 31, 2020</w:t>
            </w: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0" w:type="dxa"/>
            <w:vAlign w:val="bottom"/>
            <w:gridSpan w:val="2"/>
          </w:tcPr>
          <w:p>
            <w:pPr>
              <w:jc w:val="center"/>
              <w:ind w:right="320"/>
              <w:spacing w:after="0"/>
              <w:rPr>
                <w:sz w:val="20"/>
                <w:szCs w:val="20"/>
                <w:color w:val="auto"/>
              </w:rPr>
            </w:pPr>
            <w:r>
              <w:rPr>
                <w:rFonts w:ascii="Arial" w:cs="Arial" w:eastAsia="Arial" w:hAnsi="Arial"/>
                <w:sz w:val="18"/>
                <w:szCs w:val="18"/>
                <w:color w:val="auto"/>
                <w:w w:val="88"/>
              </w:rPr>
              <w:t>September 21, 2020</w:t>
            </w:r>
          </w:p>
        </w:tc>
        <w:tc>
          <w:tcPr>
            <w:tcW w:w="120" w:type="dxa"/>
            <w:vAlign w:val="bottom"/>
          </w:tcPr>
          <w:p>
            <w:pPr>
              <w:spacing w:after="0"/>
              <w:rPr>
                <w:sz w:val="20"/>
                <w:szCs w:val="20"/>
                <w:color w:val="auto"/>
              </w:rPr>
            </w:pPr>
          </w:p>
        </w:tc>
        <w:tc>
          <w:tcPr>
            <w:tcW w:w="1600" w:type="dxa"/>
            <w:vAlign w:val="bottom"/>
          </w:tcPr>
          <w:p>
            <w:pPr>
              <w:jc w:val="right"/>
              <w:ind w:right="70"/>
              <w:spacing w:after="0"/>
              <w:rPr>
                <w:sz w:val="20"/>
                <w:szCs w:val="20"/>
                <w:color w:val="auto"/>
              </w:rPr>
            </w:pPr>
            <w:r>
              <w:rPr>
                <w:rFonts w:ascii="Arial" w:cs="Arial" w:eastAsia="Arial" w:hAnsi="Arial"/>
                <w:sz w:val="18"/>
                <w:szCs w:val="18"/>
                <w:color w:val="auto"/>
                <w:w w:val="89"/>
              </w:rPr>
              <w:t>December 31, 2019</w:t>
            </w:r>
          </w:p>
        </w:tc>
      </w:tr>
      <w:tr>
        <w:trPr>
          <w:trHeight w:val="27"/>
        </w:trPr>
        <w:tc>
          <w:tcPr>
            <w:tcW w:w="36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220" w:type="dxa"/>
            <w:vAlign w:val="bottom"/>
            <w:tcBorders>
              <w:bottom w:val="single" w:sz="8" w:color="auto"/>
              <w:right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r>
      <w:tr>
        <w:trPr>
          <w:trHeight w:val="244"/>
        </w:trPr>
        <w:tc>
          <w:tcPr>
            <w:tcW w:w="3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Beginning balance</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780" w:type="dxa"/>
            <w:vAlign w:val="bottom"/>
            <w:tcBorders>
              <w:bottom w:val="single" w:sz="8" w:color="CCEEFF"/>
            </w:tcBorders>
            <w:gridSpan w:val="2"/>
            <w:shd w:val="clear" w:color="auto" w:fill="CCEEFF"/>
          </w:tcPr>
          <w:p>
            <w:pPr>
              <w:ind w:left="130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820" w:type="dxa"/>
            <w:vAlign w:val="bottom"/>
            <w:tcBorders>
              <w:bottom w:val="single" w:sz="8" w:color="CCEEFF"/>
              <w:right w:val="single" w:sz="8" w:color="auto"/>
            </w:tcBorders>
            <w:gridSpan w:val="2"/>
            <w:shd w:val="clear" w:color="auto" w:fill="CCEEFF"/>
          </w:tcPr>
          <w:p>
            <w:pPr>
              <w:ind w:left="130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6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8.0</w:t>
            </w:r>
          </w:p>
        </w:tc>
        <w:tc>
          <w:tcPr>
            <w:tcW w:w="2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6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8.0</w:t>
            </w:r>
          </w:p>
        </w:tc>
      </w:tr>
      <w:tr>
        <w:trPr>
          <w:trHeight w:val="229"/>
        </w:trPr>
        <w:tc>
          <w:tcPr>
            <w:tcW w:w="3600" w:type="dxa"/>
            <w:vAlign w:val="bottom"/>
          </w:tcPr>
          <w:p>
            <w:pPr>
              <w:ind w:left="140"/>
              <w:spacing w:after="0"/>
              <w:rPr>
                <w:sz w:val="20"/>
                <w:szCs w:val="20"/>
                <w:color w:val="auto"/>
              </w:rPr>
            </w:pPr>
            <w:r>
              <w:rPr>
                <w:rFonts w:ascii="Arial" w:cs="Arial" w:eastAsia="Arial" w:hAnsi="Arial"/>
                <w:sz w:val="18"/>
                <w:szCs w:val="18"/>
                <w:color w:val="auto"/>
              </w:rPr>
              <w:t>Reductions for tax positions of</w:t>
            </w:r>
          </w:p>
        </w:tc>
        <w:tc>
          <w:tcPr>
            <w:tcW w:w="12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220" w:type="dxa"/>
            <w:vAlign w:val="bottom"/>
            <w:tcBorders>
              <w:right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0" w:type="dxa"/>
            <w:vAlign w:val="bottom"/>
          </w:tcPr>
          <w:p>
            <w:pPr>
              <w:spacing w:after="0"/>
              <w:rPr>
                <w:sz w:val="19"/>
                <w:szCs w:val="19"/>
                <w:color w:val="auto"/>
              </w:rPr>
            </w:pPr>
          </w:p>
        </w:tc>
      </w:tr>
      <w:tr>
        <w:trPr>
          <w:trHeight w:val="230"/>
        </w:trPr>
        <w:tc>
          <w:tcPr>
            <w:tcW w:w="3600" w:type="dxa"/>
            <w:vAlign w:val="bottom"/>
          </w:tcPr>
          <w:p>
            <w:pPr>
              <w:ind w:left="280"/>
              <w:spacing w:after="0"/>
              <w:rPr>
                <w:sz w:val="20"/>
                <w:szCs w:val="20"/>
                <w:color w:val="auto"/>
              </w:rPr>
            </w:pPr>
            <w:r>
              <w:rPr>
                <w:rFonts w:ascii="Arial" w:cs="Arial" w:eastAsia="Arial" w:hAnsi="Arial"/>
                <w:sz w:val="18"/>
                <w:szCs w:val="18"/>
                <w:color w:val="auto"/>
              </w:rPr>
              <w:t>prior years</w:t>
            </w:r>
          </w:p>
        </w:tc>
        <w:tc>
          <w:tcPr>
            <w:tcW w:w="120" w:type="dxa"/>
            <w:vAlign w:val="bottom"/>
          </w:tcPr>
          <w:p>
            <w:pPr>
              <w:spacing w:after="0"/>
              <w:rPr>
                <w:sz w:val="20"/>
                <w:szCs w:val="20"/>
                <w:color w:val="auto"/>
              </w:rPr>
            </w:pPr>
          </w:p>
        </w:tc>
        <w:tc>
          <w:tcPr>
            <w:tcW w:w="1780" w:type="dxa"/>
            <w:vAlign w:val="bottom"/>
            <w:gridSpan w:val="2"/>
          </w:tcPr>
          <w:p>
            <w:pPr>
              <w:ind w:left="13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820" w:type="dxa"/>
            <w:vAlign w:val="bottom"/>
            <w:tcBorders>
              <w:right w:val="single" w:sz="8" w:color="auto"/>
            </w:tcBorders>
            <w:gridSpan w:val="2"/>
          </w:tcPr>
          <w:p>
            <w:pPr>
              <w:ind w:left="13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(5.5)</w:t>
            </w: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0" w:type="dxa"/>
            <w:vAlign w:val="bottom"/>
          </w:tcPr>
          <w:p>
            <w:pPr>
              <w:jc w:val="right"/>
              <w:ind w:right="30"/>
              <w:spacing w:after="0"/>
              <w:rPr>
                <w:sz w:val="20"/>
                <w:szCs w:val="20"/>
                <w:color w:val="auto"/>
              </w:rPr>
            </w:pPr>
            <w:r>
              <w:rPr>
                <w:rFonts w:ascii="Arial" w:cs="Arial" w:eastAsia="Arial" w:hAnsi="Arial"/>
                <w:sz w:val="18"/>
                <w:szCs w:val="18"/>
                <w:color w:val="auto"/>
              </w:rPr>
              <w:t>—</w:t>
            </w:r>
          </w:p>
        </w:tc>
      </w:tr>
      <w:tr>
        <w:trPr>
          <w:trHeight w:val="27"/>
        </w:trPr>
        <w:tc>
          <w:tcPr>
            <w:tcW w:w="3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220" w:type="dxa"/>
            <w:vAlign w:val="bottom"/>
            <w:tcBorders>
              <w:right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0" w:type="dxa"/>
            <w:vAlign w:val="bottom"/>
          </w:tcPr>
          <w:p>
            <w:pPr>
              <w:spacing w:after="0"/>
              <w:rPr>
                <w:sz w:val="2"/>
                <w:szCs w:val="2"/>
                <w:color w:val="auto"/>
              </w:rPr>
            </w:pPr>
          </w:p>
        </w:tc>
      </w:tr>
      <w:tr>
        <w:trPr>
          <w:trHeight w:val="229"/>
        </w:trPr>
        <w:tc>
          <w:tcPr>
            <w:tcW w:w="3600" w:type="dxa"/>
            <w:vAlign w:val="bottom"/>
            <w:shd w:val="clear" w:color="auto" w:fill="CCEEFF"/>
          </w:tcPr>
          <w:p>
            <w:pPr>
              <w:ind w:left="140"/>
              <w:spacing w:after="0"/>
              <w:rPr>
                <w:sz w:val="20"/>
                <w:szCs w:val="20"/>
                <w:color w:val="auto"/>
              </w:rPr>
            </w:pPr>
            <w:r>
              <w:rPr>
                <w:rFonts w:ascii="Arial" w:cs="Arial" w:eastAsia="Arial" w:hAnsi="Arial"/>
                <w:sz w:val="18"/>
                <w:szCs w:val="18"/>
                <w:color w:val="auto"/>
              </w:rPr>
              <w:t>Reductions as a result of a lapse</w:t>
            </w:r>
          </w:p>
        </w:tc>
        <w:tc>
          <w:tcPr>
            <w:tcW w:w="120" w:type="dxa"/>
            <w:vAlign w:val="bottom"/>
            <w:shd w:val="clear" w:color="auto" w:fill="CCEEFF"/>
          </w:tcPr>
          <w:p>
            <w:pPr>
              <w:spacing w:after="0"/>
              <w:rPr>
                <w:sz w:val="19"/>
                <w:szCs w:val="19"/>
                <w:color w:val="auto"/>
              </w:rPr>
            </w:pPr>
          </w:p>
        </w:tc>
        <w:tc>
          <w:tcPr>
            <w:tcW w:w="16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0" w:type="dxa"/>
            <w:vAlign w:val="bottom"/>
            <w:shd w:val="clear" w:color="auto" w:fill="CCEEFF"/>
          </w:tcPr>
          <w:p>
            <w:pPr>
              <w:spacing w:after="0"/>
              <w:rPr>
                <w:sz w:val="19"/>
                <w:szCs w:val="19"/>
                <w:color w:val="auto"/>
              </w:rPr>
            </w:pPr>
          </w:p>
        </w:tc>
        <w:tc>
          <w:tcPr>
            <w:tcW w:w="220" w:type="dxa"/>
            <w:vAlign w:val="bottom"/>
            <w:tcBorders>
              <w:right w:val="single" w:sz="8" w:color="auto"/>
            </w:tcBorders>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0" w:type="dxa"/>
            <w:vAlign w:val="bottom"/>
            <w:shd w:val="clear" w:color="auto" w:fill="CCEEFF"/>
          </w:tcPr>
          <w:p>
            <w:pPr>
              <w:spacing w:after="0"/>
              <w:rPr>
                <w:sz w:val="19"/>
                <w:szCs w:val="19"/>
                <w:color w:val="auto"/>
              </w:rPr>
            </w:pPr>
          </w:p>
        </w:tc>
      </w:tr>
      <w:tr>
        <w:trPr>
          <w:trHeight w:val="216"/>
        </w:trPr>
        <w:tc>
          <w:tcPr>
            <w:tcW w:w="3600" w:type="dxa"/>
            <w:vAlign w:val="bottom"/>
            <w:shd w:val="clear" w:color="auto" w:fill="CCEEFF"/>
          </w:tcPr>
          <w:p>
            <w:pPr>
              <w:ind w:left="280"/>
              <w:spacing w:after="0"/>
              <w:rPr>
                <w:sz w:val="20"/>
                <w:szCs w:val="20"/>
                <w:color w:val="auto"/>
              </w:rPr>
            </w:pPr>
            <w:r>
              <w:rPr>
                <w:rFonts w:ascii="Arial" w:cs="Arial" w:eastAsia="Arial" w:hAnsi="Arial"/>
                <w:sz w:val="18"/>
                <w:szCs w:val="18"/>
                <w:color w:val="auto"/>
              </w:rPr>
              <w:t>of the applicable statute of</w:t>
            </w:r>
          </w:p>
        </w:tc>
        <w:tc>
          <w:tcPr>
            <w:tcW w:w="120" w:type="dxa"/>
            <w:vAlign w:val="bottom"/>
            <w:shd w:val="clear" w:color="auto" w:fill="CCEEFF"/>
          </w:tcPr>
          <w:p>
            <w:pPr>
              <w:spacing w:after="0"/>
              <w:rPr>
                <w:sz w:val="18"/>
                <w:szCs w:val="18"/>
                <w:color w:val="auto"/>
              </w:rPr>
            </w:pPr>
          </w:p>
        </w:tc>
        <w:tc>
          <w:tcPr>
            <w:tcW w:w="16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0" w:type="dxa"/>
            <w:vAlign w:val="bottom"/>
            <w:shd w:val="clear" w:color="auto" w:fill="CCEEFF"/>
          </w:tcPr>
          <w:p>
            <w:pPr>
              <w:spacing w:after="0"/>
              <w:rPr>
                <w:sz w:val="18"/>
                <w:szCs w:val="18"/>
                <w:color w:val="auto"/>
              </w:rPr>
            </w:pPr>
          </w:p>
        </w:tc>
        <w:tc>
          <w:tcPr>
            <w:tcW w:w="220" w:type="dxa"/>
            <w:vAlign w:val="bottom"/>
            <w:tcBorders>
              <w:right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0" w:type="dxa"/>
            <w:vAlign w:val="bottom"/>
            <w:shd w:val="clear" w:color="auto" w:fill="CCEEFF"/>
          </w:tcPr>
          <w:p>
            <w:pPr>
              <w:spacing w:after="0"/>
              <w:rPr>
                <w:sz w:val="18"/>
                <w:szCs w:val="18"/>
                <w:color w:val="auto"/>
              </w:rPr>
            </w:pPr>
          </w:p>
        </w:tc>
      </w:tr>
      <w:tr>
        <w:trPr>
          <w:trHeight w:val="257"/>
        </w:trPr>
        <w:tc>
          <w:tcPr>
            <w:tcW w:w="36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limitations</w:t>
            </w:r>
          </w:p>
        </w:tc>
        <w:tc>
          <w:tcPr>
            <w:tcW w:w="120" w:type="dxa"/>
            <w:vAlign w:val="bottom"/>
            <w:tcBorders>
              <w:bottom w:val="single" w:sz="8" w:color="CCEEFF"/>
            </w:tcBorders>
            <w:shd w:val="clear" w:color="auto" w:fill="CCEEFF"/>
          </w:tcPr>
          <w:p>
            <w:pPr>
              <w:spacing w:after="0"/>
              <w:rPr>
                <w:sz w:val="22"/>
                <w:szCs w:val="22"/>
                <w:color w:val="auto"/>
              </w:rPr>
            </w:pPr>
          </w:p>
        </w:tc>
        <w:tc>
          <w:tcPr>
            <w:tcW w:w="1780" w:type="dxa"/>
            <w:vAlign w:val="bottom"/>
            <w:tcBorders>
              <w:bottom w:val="single" w:sz="8" w:color="CCEEFF"/>
            </w:tcBorders>
            <w:gridSpan w:val="2"/>
            <w:shd w:val="clear" w:color="auto" w:fill="CCEEFF"/>
          </w:tcPr>
          <w:p>
            <w:pPr>
              <w:ind w:left="130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2"/>
                <w:szCs w:val="22"/>
                <w:color w:val="auto"/>
              </w:rPr>
            </w:pPr>
          </w:p>
        </w:tc>
        <w:tc>
          <w:tcPr>
            <w:tcW w:w="1820" w:type="dxa"/>
            <w:vAlign w:val="bottom"/>
            <w:tcBorders>
              <w:bottom w:val="single" w:sz="8" w:color="CCEEFF"/>
              <w:right w:val="single" w:sz="8" w:color="auto"/>
            </w:tcBorders>
            <w:gridSpan w:val="2"/>
            <w:shd w:val="clear" w:color="auto" w:fill="CCEEFF"/>
          </w:tcPr>
          <w:p>
            <w:pPr>
              <w:ind w:left="130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2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6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r>
      <w:tr>
        <w:trPr>
          <w:trHeight w:val="237"/>
        </w:trPr>
        <w:tc>
          <w:tcPr>
            <w:tcW w:w="3600" w:type="dxa"/>
            <w:vAlign w:val="bottom"/>
          </w:tcPr>
          <w:p>
            <w:pPr>
              <w:ind w:left="20"/>
              <w:spacing w:after="0"/>
              <w:rPr>
                <w:sz w:val="20"/>
                <w:szCs w:val="20"/>
                <w:color w:val="auto"/>
              </w:rPr>
            </w:pPr>
            <w:r>
              <w:rPr>
                <w:rFonts w:ascii="Arial" w:cs="Arial" w:eastAsia="Arial" w:hAnsi="Arial"/>
                <w:sz w:val="18"/>
                <w:szCs w:val="18"/>
                <w:color w:val="auto"/>
              </w:rPr>
              <w:t>Ending balance</w:t>
            </w: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600" w:type="dxa"/>
            <w:vAlign w:val="bottom"/>
            <w:tcBorders>
              <w:top w:val="single" w:sz="8" w:color="auto"/>
            </w:tcBorders>
          </w:tcPr>
          <w:p>
            <w:pPr>
              <w:ind w:left="13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0"/>
                <w:szCs w:val="20"/>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600" w:type="dxa"/>
            <w:vAlign w:val="bottom"/>
            <w:tcBorders>
              <w:top w:val="single" w:sz="8" w:color="auto"/>
            </w:tcBorders>
          </w:tcPr>
          <w:p>
            <w:pPr>
              <w:ind w:left="1300"/>
              <w:spacing w:after="0"/>
              <w:rPr>
                <w:sz w:val="20"/>
                <w:szCs w:val="20"/>
                <w:color w:val="auto"/>
              </w:rPr>
            </w:pPr>
            <w:r>
              <w:rPr>
                <w:rFonts w:ascii="Arial" w:cs="Arial" w:eastAsia="Arial" w:hAnsi="Arial"/>
                <w:sz w:val="18"/>
                <w:szCs w:val="18"/>
                <w:color w:val="auto"/>
              </w:rPr>
              <w:t>—</w:t>
            </w:r>
          </w:p>
        </w:tc>
        <w:tc>
          <w:tcPr>
            <w:tcW w:w="220" w:type="dxa"/>
            <w:vAlign w:val="bottom"/>
            <w:tcBorders>
              <w:right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6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0"/>
                <w:szCs w:val="20"/>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6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8.0</w:t>
            </w:r>
          </w:p>
        </w:tc>
      </w:tr>
      <w:tr>
        <w:trPr>
          <w:trHeight w:val="27"/>
        </w:trPr>
        <w:tc>
          <w:tcPr>
            <w:tcW w:w="36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220" w:type="dxa"/>
            <w:vAlign w:val="bottom"/>
            <w:tcBorders>
              <w:bottom w:val="single" w:sz="8" w:color="auto"/>
              <w:right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r>
    </w:tbl>
    <w:p>
      <w:pPr>
        <w:spacing w:after="0" w:line="202"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We do not expect or anticipate a significant change in the next twelve months in the unrecognized tax benefits reported above. The total amount of unrecognized tax benefits that, if recognized, would have affected the effective tax rate was $7.6 million (net of indirect benefits) for the year ended December 31, 2019.</w:t>
      </w:r>
    </w:p>
    <w:p>
      <w:pPr>
        <w:spacing w:after="0" w:line="184" w:lineRule="exact"/>
        <w:rPr>
          <w:sz w:val="20"/>
          <w:szCs w:val="20"/>
          <w:color w:val="auto"/>
        </w:rPr>
      </w:pPr>
    </w:p>
    <w:p>
      <w:pPr>
        <w:jc w:val="both"/>
        <w:ind w:right="20"/>
        <w:spacing w:after="0" w:line="263" w:lineRule="auto"/>
        <w:rPr>
          <w:sz w:val="20"/>
          <w:szCs w:val="20"/>
          <w:color w:val="auto"/>
        </w:rPr>
      </w:pPr>
      <w:r>
        <w:rPr>
          <w:rFonts w:ascii="Arial" w:cs="Arial" w:eastAsia="Arial" w:hAnsi="Arial"/>
          <w:sz w:val="18"/>
          <w:szCs w:val="18"/>
          <w:color w:val="auto"/>
        </w:rPr>
        <w:t>We file income tax returns in the U.S. federal jurisdiction and various states. With few exceptions, we are no longer subject to U.S. federal, state and local income tax examinations by tax authorities for years prior to 2018. We have identified Arkansas, California, Florida, Georgia, Illinois, Iowa, Kentucky, Nebraska, New York, North Carolina, Pennsylvania, Texas and Virginia as “major” state taxing jurisdictions.</w:t>
      </w:r>
    </w:p>
    <w:p>
      <w:pPr>
        <w:spacing w:after="0" w:line="184"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Accrued interest and penalties related to unrecognized tax benefits are recognized as a component of income tax expense. For the Successor for the year ended December 31, 2021 and the period from September 22, 2020 through December 31, 2020 and Predecessor period January 1, 2020 through September 21, 2020, there were no interest or penalties recognized. During the Predecessor year ended December 31, 2019, interest and penalties recognized totaled approximately $0.2 million. At December 31, 2021 and 2020, there was no accrual for interest and penalties. The Predecessor had approximately $0.5 million of interest and penalties accrued as of December 31, 2019.</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17. Commitments and Contingencies: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Litigation</w:t>
      </w:r>
    </w:p>
    <w:p>
      <w:pPr>
        <w:spacing w:after="0" w:line="225"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U.S. Bank, as indenture trustee for certain pre-petition Old Services unsecured notes, appealed the Bankruptcy Court’s approval of the Uniti settlement and the Confirmation Order approving the Plan to the U.S. District Court for the Southern District of New York in 2020. The Company maintains that the Bankruptcy Court correctly determined that the Uniti settlement and confirmation of the Plan was in the best interests of the Debtors’ estate. In June 2021, the appellate court entered an order dismissing the appeal as equitably moot. In July 2021, U.S. Bank appealed the dismissal, and the appeal is pending before the United States Court of Appeals for the Second Circuit. All appellate briefing is complete, and the parties await either a ruling or a date for oral arguments, either of which could be issued at any time.</w:t>
      </w:r>
    </w:p>
    <w:p>
      <w:pPr>
        <w:spacing w:after="0" w:line="19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Old Holdings, its current and former directors, and certain of its executive officers are the subject of two shareholder-related lawsuits arising out of the merger with EarthLink in February 2017 pending in federal court in Arkansas and state court in Georgia. The pending complaints contain similar assertions and claims of alleged securities law violations and breaches of fiduciary duties related to the disclosures in the joint proxy statement/prospectus soliciting shareholder approval of the merger, which the plaintiffs allege were inadequate and misleading.</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05">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86" w:name="page87"/>
    <w:bookmarkEnd w:id="86"/>
    <w:p>
      <w:pPr>
        <w:jc w:val="center"/>
        <w:spacing w:after="0"/>
        <w:rPr>
          <w:sz w:val="20"/>
          <w:szCs w:val="20"/>
          <w:color w:val="auto"/>
        </w:rPr>
      </w:pPr>
      <w:r>
        <w:rPr>
          <w:rFonts w:ascii="Arial" w:cs="Arial" w:eastAsia="Arial" w:hAnsi="Arial"/>
          <w:sz w:val="18"/>
          <w:szCs w:val="18"/>
          <w:b w:val="1"/>
          <w:bCs w:val="1"/>
          <w:color w:val="auto"/>
        </w:rPr>
        <w:t>WINDSTREAM HOLDINGS II, LLC (Successor)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 (Predecessor)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17. Commitments and Contingencies, Continued:</w:t>
      </w:r>
    </w:p>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Oral arguments on Windstream’s motion to dismiss the claims in the federal matter were held in August 2019, but the presiding judge has not yet ruled. Plaintiffs amended the federal complaint in 2021, and the Company renewed its motion to dismiss all allegations in July 2021. All briefing has been complete for many months, but again, the judge has not taken action. Additionally, in the state case, the state court stayed the matter in the fourth quarter of 2019, pending a decision in the federal case.</w:t>
      </w:r>
    </w:p>
    <w:p>
      <w:pPr>
        <w:spacing w:after="0" w:line="187"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federal plaintiffs filed a proof of claim, for an undetermined monetary amount, that was resolved on the bankruptcy docket in September 2021, and the litigation will proceed solely in Arkansas federal court. If the claims are not dismissed, plaintiffs are limited to a recovery to the extent of any available insurance proceeds and are not entitled to a distribution from the Company’s bankruptcy estate. The state plaintiff failed to submit a proof of claim. In light of the Company’s emergence from bankruptcy, the state case should be discharged, but the state plaintiff is challenging. The Company’s position is that the state case, to the extent it proceeds, should only proceed in Georgia state court and, if successful, plaintiff’s recovery should be limited to available insurance proceeds.</w:t>
      </w:r>
    </w:p>
    <w:p>
      <w:pPr>
        <w:spacing w:after="0" w:line="192"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Management believes that the Company has valid defenses for each of the lawsuits and plans to vigorously defend the pursuit of all matters. While the ultimate resolution of the matters is not currently predictable, if there is an adverse ruling in any of these matters, the ruling could constitute a material adverse outcome on the future consolidated results of operations, cash flows, or financial condition of the Company.</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Other Matters</w:t>
      </w:r>
    </w:p>
    <w:p>
      <w:pPr>
        <w:spacing w:after="0" w:line="225"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In April 2020, the FCC Enforcement Bureau opened an inquiry related to Windstream’s participation in, and compliance with pricing rules and payments to channel partners established by the Rural Health Care Telecommunications Program from 2015-present. In September 2021, Windstream entered into a verbal agreement with the FCC for approximately $1.2 million, that will be memorialized in a consent decree. The amount includes repayment of monies received by Windstream during the inquiry period of approximately $1.0 million and a nominal penalty of $200,000. As part of the consent decree, Windstream will implement a compliance plan and file periodic compliance reports with the FCC for three years. Windstream has addressed the alleged compliance issues and does not anticipate further issues. Because this matter is only pending final documentation, no further reporting will be made.</w:t>
      </w:r>
    </w:p>
    <w:p>
      <w:pPr>
        <w:spacing w:after="0" w:line="164"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The Company is currently involved in certain legal proceedings arising in the ordinary course of business and, as required, have accrued an estimate of the probable costs for the resolution of those claims for which the occurrence of loss is probable and the amount can be reasonably estimated. These estimates have been developed in consultation with counsel and are based upon an analysis of potential results, assuming a combination of litigation and settlement strategies. It is possible, however, that future results of operations for any specific period could be materially affected by changes in its assumptions or the effectiveness of its strategies related to these proceedings. Additionally, due to the inherent uncertainty of litigation, there can be no assurance that the resolution of any specific claim or proceeding would not have a material adverse effect on the Company’s financial condition, results of operations or cash flows.</w:t>
      </w:r>
    </w:p>
    <w:p>
      <w:pPr>
        <w:spacing w:after="0" w:line="19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Notwithstanding the foregoing, any litigation pending against the Company and any claims that could be asserted against the Company that arose prior to the Petition Date are subject to discharge pursuant to releases finalized at emergence or resolution in accordance with the Bankruptcy Code for any outstanding proof of claims.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18. Subsequent Events:</w:t>
      </w:r>
    </w:p>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Subsequent events were evaluated through March 11, 2022, the date these consolidated financial statements were available to be issued. No additional disclosures are required other than those matters that have been reflected within these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F-69</w:t>
      </w:r>
    </w:p>
    <w:sectPr>
      <w:pgSz w:w="11900" w:h="16838" w:orient="portrait"/>
      <w:cols w:equalWidth="0" w:num="1">
        <w:col w:w="11240"/>
      </w:cols>
      <w:pgMar w:left="320" w:top="12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89A769B"/>
    <w:multiLevelType w:val="hybridMultilevel"/>
    <w:lvl w:ilvl="0">
      <w:lvlJc w:val="left"/>
      <w:lvlText w:val="☒"/>
      <w:numFmt w:val="bullet"/>
      <w:start w:val="1"/>
    </w:lvl>
  </w:abstractNum>
  <w:abstractNum w:abstractNumId="1">
    <w:nsid w:val="54E49EB4"/>
    <w:multiLevelType w:val="hybridMultilevel"/>
    <w:lvl w:ilvl="0">
      <w:lvlJc w:val="left"/>
      <w:lvlText w:val="☐"/>
      <w:numFmt w:val="bullet"/>
      <w:start w:val="1"/>
    </w:lvl>
  </w:abstractNum>
  <w:abstractNum w:abstractNumId="2">
    <w:nsid w:val="71F32454"/>
    <w:multiLevelType w:val="hybridMultilevel"/>
    <w:lvl w:ilvl="0">
      <w:lvlJc w:val="left"/>
      <w:lvlText w:val="*"/>
      <w:numFmt w:val="bullet"/>
      <w:start w:val="1"/>
    </w:lvl>
  </w:abstractNum>
  <w:abstractNum w:abstractNumId="3">
    <w:nsid w:val="2CA88611"/>
    <w:multiLevelType w:val="hybridMultilevel"/>
    <w:lvl w:ilvl="0">
      <w:lvlJc w:val="left"/>
      <w:lvlText w:val="**"/>
      <w:numFmt w:val="bullet"/>
      <w:start w:val="1"/>
    </w:lvl>
  </w:abstractNum>
  <w:abstractNum w:abstractNumId="4">
    <w:nsid w:val="836C40E"/>
    <w:multiLevelType w:val="hybridMultilevel"/>
    <w:lvl w:ilvl="0">
      <w:lvlJc w:val="left"/>
      <w:lvlText w:val="+"/>
      <w:numFmt w:val="bullet"/>
      <w:start w:val="1"/>
    </w:lvl>
  </w:abstractNum>
  <w:abstractNum w:abstractNumId="5">
    <w:nsid w:val="2901D82"/>
    <w:multiLevelType w:val="hybridMultilevel"/>
    <w:lvl w:ilvl="0">
      <w:lvlJc w:val="left"/>
      <w:lvlText w:val="%1."/>
      <w:numFmt w:val="decimal"/>
      <w:start w:val="1"/>
    </w:lvl>
  </w:abstractNum>
  <w:abstractNum w:abstractNumId="6">
    <w:nsid w:val="3A95F874"/>
    <w:multiLevelType w:val="hybridMultilevel"/>
    <w:lvl w:ilvl="0">
      <w:lvlJc w:val="left"/>
      <w:lvlText w:val="%1."/>
      <w:numFmt w:val="decimal"/>
      <w:start w:val="1"/>
    </w:lvl>
  </w:abstractNum>
  <w:abstractNum w:abstractNumId="7">
    <w:nsid w:val="8138641"/>
    <w:multiLevelType w:val="hybridMultilevel"/>
    <w:lvl w:ilvl="0">
      <w:lvlJc w:val="left"/>
      <w:lvlText w:val="(%1)"/>
      <w:numFmt w:val="decimal"/>
      <w:start w:val="1"/>
    </w:lvl>
  </w:abstractNum>
  <w:abstractNum w:abstractNumId="8">
    <w:nsid w:val="1E7FF521"/>
    <w:multiLevelType w:val="hybridMultilevel"/>
    <w:lvl w:ilvl="0">
      <w:lvlJc w:val="left"/>
      <w:lvlText w:val="(%1)"/>
      <w:numFmt w:val="decimal"/>
      <w:start w:val="1"/>
    </w:lvl>
  </w:abstractNum>
  <w:abstractNum w:abstractNumId="9">
    <w:nsid w:val="7C3DBD3D"/>
    <w:multiLevelType w:val="hybridMultilevel"/>
    <w:lvl w:ilvl="0">
      <w:lvlJc w:val="left"/>
      <w:lvlText w:val="•"/>
      <w:numFmt w:val="bullet"/>
      <w:start w:val="1"/>
    </w:lvl>
  </w:abstractNum>
  <w:abstractNum w:abstractNumId="10">
    <w:nsid w:val="737B8DDC"/>
    <w:multiLevelType w:val="hybridMultilevel"/>
    <w:lvl w:ilvl="0">
      <w:lvlJc w:val="left"/>
      <w:lvlText w:val="•"/>
      <w:numFmt w:val="bullet"/>
      <w:start w:val="1"/>
    </w:lvl>
  </w:abstractNum>
  <w:abstractNum w:abstractNumId="11">
    <w:nsid w:val="6CEAF087"/>
    <w:multiLevelType w:val="hybridMultilevel"/>
    <w:lvl w:ilvl="0">
      <w:lvlJc w:val="left"/>
      <w:lvlText w:val="%1."/>
      <w:numFmt w:val="decimal"/>
      <w:start w:val="2"/>
    </w:lvl>
  </w:abstractNum>
  <w:abstractNum w:abstractNumId="12">
    <w:nsid w:val="22221A70"/>
    <w:multiLevelType w:val="hybridMultilevel"/>
    <w:lvl w:ilvl="0">
      <w:lvlJc w:val="left"/>
      <w:lvlText w:val="%1."/>
      <w:numFmt w:val="decimal"/>
      <w:start w:val="3"/>
    </w:lvl>
  </w:abstractNum>
  <w:abstractNum w:abstractNumId="13">
    <w:nsid w:val="4516DDE9"/>
    <w:multiLevelType w:val="hybridMultilevel"/>
    <w:lvl w:ilvl="0">
      <w:lvlJc w:val="left"/>
      <w:lvlText w:val="%1."/>
      <w:numFmt w:val="decimal"/>
      <w:start w:val="3"/>
    </w:lvl>
  </w:abstractNum>
  <w:abstractNum w:abstractNumId="14">
    <w:nsid w:val="3006C83E"/>
    <w:multiLevelType w:val="hybridMultilevel"/>
    <w:lvl w:ilvl="0">
      <w:lvlJc w:val="left"/>
      <w:lvlText w:val="•"/>
      <w:numFmt w:val="bullet"/>
      <w:start w:val="1"/>
    </w:lvl>
  </w:abstractNum>
  <w:abstractNum w:abstractNumId="15">
    <w:nsid w:val="614FD4A1"/>
    <w:multiLevelType w:val="hybridMultilevel"/>
    <w:lvl w:ilvl="0">
      <w:lvlJc w:val="left"/>
      <w:lvlText w:val="%1."/>
      <w:numFmt w:val="decimal"/>
      <w:start w:val="3"/>
    </w:lvl>
    <w:lvl w:ilvl="1">
      <w:lvlJc w:val="left"/>
      <w:lvlText w:val="•"/>
      <w:numFmt w:val="bullet"/>
      <w:start w:val="1"/>
    </w:lvl>
  </w:abstractNum>
  <w:abstractNum w:abstractNumId="16">
    <w:nsid w:val="419AC241"/>
    <w:multiLevelType w:val="hybridMultilevel"/>
    <w:lvl w:ilvl="0">
      <w:lvlJc w:val="left"/>
      <w:lvlText w:val="%1."/>
      <w:numFmt w:val="decimal"/>
      <w:start w:val="4"/>
    </w:lvl>
  </w:abstractNum>
  <w:abstractNum w:abstractNumId="17">
    <w:nsid w:val="5577F8E1"/>
    <w:multiLevelType w:val="hybridMultilevel"/>
    <w:lvl w:ilvl="0">
      <w:lvlJc w:val="left"/>
      <w:lvlText w:val="%1."/>
      <w:numFmt w:val="decimal"/>
      <w:start w:val="4"/>
    </w:lvl>
  </w:abstractNum>
  <w:abstractNum w:abstractNumId="18">
    <w:nsid w:val="440BADFC"/>
    <w:multiLevelType w:val="hybridMultilevel"/>
    <w:lvl w:ilvl="0">
      <w:lvlJc w:val="left"/>
      <w:lvlText w:val="%1"/>
      <w:numFmt w:val="decimal"/>
      <w:start w:val="1"/>
    </w:lvl>
    <w:lvl w:ilvl="1">
      <w:lvlJc w:val="left"/>
      <w:lvlText w:val="(%2)"/>
      <w:numFmt w:val="lowerLetter"/>
      <w:start w:val="1"/>
    </w:lvl>
  </w:abstractNum>
  <w:abstractNum w:abstractNumId="19">
    <w:nsid w:val="5072367"/>
    <w:multiLevelType w:val="hybridMultilevel"/>
    <w:lvl w:ilvl="0">
      <w:lvlJc w:val="left"/>
      <w:lvlText w:val="(%1)"/>
      <w:numFmt w:val="decimal"/>
      <w:start w:val="2"/>
    </w:lvl>
    <w:lvl w:ilvl="1">
      <w:lvlJc w:val="left"/>
      <w:lvlText w:val="%2"/>
      <w:numFmt w:val="lowerLetter"/>
      <w:start w:val="1"/>
    </w:lvl>
  </w:abstractNum>
  <w:abstractNum w:abstractNumId="20">
    <w:nsid w:val="3804823E"/>
    <w:multiLevelType w:val="hybridMultilevel"/>
    <w:lvl w:ilvl="0">
      <w:lvlJc w:val="left"/>
      <w:lvlText w:val="(%1)"/>
      <w:numFmt w:val="decimal"/>
      <w:start w:val="4"/>
    </w:lvl>
  </w:abstractNum>
  <w:abstractNum w:abstractNumId="21">
    <w:nsid w:val="77465F01"/>
    <w:multiLevelType w:val="hybridMultilevel"/>
    <w:lvl w:ilvl="0">
      <w:lvlJc w:val="left"/>
      <w:lvlText w:val="%1"/>
      <w:numFmt w:val="decimal"/>
      <w:start w:val="1"/>
    </w:lvl>
    <w:lvl w:ilvl="1">
      <w:lvlJc w:val="left"/>
      <w:lvlText w:val="(%2)"/>
      <w:numFmt w:val="lowerLetter"/>
      <w:start w:val="1"/>
    </w:lvl>
  </w:abstractNum>
  <w:abstractNum w:abstractNumId="22">
    <w:nsid w:val="7724C67E"/>
    <w:multiLevelType w:val="hybridMultilevel"/>
    <w:lvl w:ilvl="0">
      <w:lvlJc w:val="left"/>
      <w:lvlText w:val="(%1)"/>
      <w:numFmt w:val="decimal"/>
      <w:start w:val="8"/>
    </w:lvl>
    <w:lvl w:ilvl="1">
      <w:lvlJc w:val="left"/>
      <w:lvlText w:val="%2"/>
      <w:numFmt w:val="lowerLetter"/>
      <w:start w:val="1"/>
    </w:lvl>
  </w:abstractNum>
  <w:abstractNum w:abstractNumId="23">
    <w:nsid w:val="5C482A97"/>
    <w:multiLevelType w:val="hybridMultilevel"/>
    <w:lvl w:ilvl="0">
      <w:lvlJc w:val="left"/>
      <w:lvlText w:val="(%1)"/>
      <w:numFmt w:val="lowerLetter"/>
      <w:start w:val="1"/>
    </w:lvl>
  </w:abstractNum>
  <w:abstractNum w:abstractNumId="24">
    <w:nsid w:val="2463B9EA"/>
    <w:multiLevelType w:val="hybridMultilevel"/>
    <w:lvl w:ilvl="0">
      <w:lvlJc w:val="left"/>
      <w:lvlText w:val="(%1)"/>
      <w:numFmt w:val="decimal"/>
      <w:start w:val="9"/>
    </w:lvl>
  </w:abstractNum>
  <w:abstractNum w:abstractNumId="25">
    <w:nsid w:val="5E884ADC"/>
    <w:multiLevelType w:val="hybridMultilevel"/>
    <w:lvl w:ilvl="0">
      <w:lvlJc w:val="left"/>
      <w:lvlText w:val="(%1)"/>
      <w:numFmt w:val="decimal"/>
      <w:start w:val="13"/>
    </w:lvl>
  </w:abstractNum>
  <w:abstractNum w:abstractNumId="26">
    <w:nsid w:val="51EAD36B"/>
    <w:multiLevelType w:val="hybridMultilevel"/>
    <w:lvl w:ilvl="0">
      <w:lvlJc w:val="left"/>
      <w:lvlText w:val="%1"/>
      <w:numFmt w:val="decimal"/>
      <w:start w:val="1"/>
    </w:lvl>
    <w:lvl w:ilvl="1">
      <w:lvlJc w:val="left"/>
      <w:lvlText w:val="(%2)"/>
      <w:numFmt w:val="lowerLetter"/>
      <w:start w:val="1"/>
    </w:lvl>
  </w:abstractNum>
  <w:abstractNum w:abstractNumId="27">
    <w:nsid w:val="2D517796"/>
    <w:multiLevelType w:val="hybridMultilevel"/>
    <w:lvl w:ilvl="0">
      <w:lvlJc w:val="left"/>
      <w:lvlText w:val="(%1)"/>
      <w:numFmt w:val="decimal"/>
      <w:start w:val="16"/>
    </w:lvl>
    <w:lvl w:ilvl="1">
      <w:lvlJc w:val="left"/>
      <w:lvlText w:val="%2"/>
      <w:numFmt w:val="lowerLetter"/>
      <w:start w:val="1"/>
    </w:lvl>
  </w:abstractNum>
  <w:abstractNum w:abstractNumId="28">
    <w:nsid w:val="580BD78F"/>
    <w:multiLevelType w:val="hybridMultilevel"/>
    <w:lvl w:ilvl="0">
      <w:lvlJc w:val="left"/>
      <w:lvlText w:val="(%1)"/>
      <w:numFmt w:val="decimal"/>
      <w:start w:val="18"/>
    </w:lvl>
  </w:abstractNum>
  <w:abstractNum w:abstractNumId="29">
    <w:nsid w:val="153EA438"/>
    <w:multiLevelType w:val="hybridMultilevel"/>
    <w:lvl w:ilvl="0">
      <w:lvlJc w:val="left"/>
      <w:lvlText w:val="(%1)"/>
      <w:numFmt w:val="decimal"/>
      <w:start w:val="20"/>
    </w:lvl>
  </w:abstractNum>
  <w:abstractNum w:abstractNumId="30">
    <w:nsid w:val="3855585C"/>
    <w:multiLevelType w:val="hybridMultilevel"/>
    <w:lvl w:ilvl="0">
      <w:lvlJc w:val="left"/>
      <w:lvlText w:val="(%1)"/>
      <w:numFmt w:val="lowerLetter"/>
      <w:start w:val="1"/>
    </w:lvl>
  </w:abstractNum>
  <w:abstractNum w:abstractNumId="31">
    <w:nsid w:val="70A64E2A"/>
    <w:multiLevelType w:val="hybridMultilevel"/>
    <w:lvl w:ilvl="0">
      <w:lvlJc w:val="left"/>
      <w:lvlText w:val="(%1)"/>
      <w:numFmt w:val="decimal"/>
      <w:start w:val="21"/>
    </w:lvl>
  </w:abstractNum>
  <w:abstractNum w:abstractNumId="32">
    <w:nsid w:val="6A2342EC"/>
    <w:multiLevelType w:val="hybridMultilevel"/>
    <w:lvl w:ilvl="0">
      <w:lvlJc w:val="left"/>
      <w:lvlText w:val="(%1)"/>
      <w:numFmt w:val="decimal"/>
      <w:start w:val="23"/>
    </w:lvl>
  </w:abstractNum>
  <w:abstractNum w:abstractNumId="33">
    <w:nsid w:val="2A487CB0"/>
    <w:multiLevelType w:val="hybridMultilevel"/>
    <w:lvl w:ilvl="0">
      <w:lvlJc w:val="left"/>
      <w:lvlText w:val="%1."/>
      <w:numFmt w:val="decimal"/>
      <w:start w:val="5"/>
    </w:lvl>
  </w:abstractNum>
  <w:abstractNum w:abstractNumId="34">
    <w:nsid w:val="1D4ED43B"/>
    <w:multiLevelType w:val="hybridMultilevel"/>
    <w:lvl w:ilvl="0">
      <w:lvlJc w:val="left"/>
      <w:lvlText w:val="(%1)"/>
      <w:numFmt w:val="lowerLetter"/>
      <w:start w:val="1"/>
    </w:lvl>
  </w:abstractNum>
  <w:abstractNum w:abstractNumId="35">
    <w:nsid w:val="725A06FB"/>
    <w:multiLevelType w:val="hybridMultilevel"/>
    <w:lvl w:ilvl="0">
      <w:lvlJc w:val="left"/>
      <w:lvlText w:val="%1."/>
      <w:numFmt w:val="decimal"/>
      <w:start w:val="7"/>
    </w:lvl>
  </w:abstractNum>
  <w:abstractNum w:abstractNumId="36">
    <w:nsid w:val="2CD89A32"/>
    <w:multiLevelType w:val="hybridMultilevel"/>
    <w:lvl w:ilvl="0">
      <w:lvlJc w:val="left"/>
      <w:lvlText w:val="(%1)"/>
      <w:numFmt w:val="lowerLetter"/>
      <w:start w:val="1"/>
    </w:lvl>
  </w:abstractNum>
  <w:abstractNum w:abstractNumId="37">
    <w:nsid w:val="57E4CCAF"/>
    <w:multiLevelType w:val="hybridMultilevel"/>
    <w:lvl w:ilvl="0">
      <w:lvlJc w:val="left"/>
      <w:lvlText w:val="(%1)"/>
      <w:numFmt w:val="lowerLetter"/>
      <w:start w:val="1"/>
    </w:lvl>
  </w:abstractNum>
  <w:abstractNum w:abstractNumId="38">
    <w:nsid w:val="7A6D8D3C"/>
    <w:multiLevelType w:val="hybridMultilevel"/>
    <w:lvl w:ilvl="0">
      <w:lvlJc w:val="left"/>
      <w:lvlText w:val="(%1)"/>
      <w:numFmt w:val="lowerLetter"/>
      <w:start w:val="1"/>
    </w:lvl>
  </w:abstractNum>
  <w:abstractNum w:abstractNumId="39">
    <w:nsid w:val="4B588F54"/>
    <w:multiLevelType w:val="hybridMultilevel"/>
    <w:lvl w:ilvl="0">
      <w:lvlJc w:val="left"/>
      <w:lvlText w:val="(%1)"/>
      <w:numFmt w:val="lowerLetter"/>
      <w:start w:val="4"/>
    </w:lvl>
  </w:abstractNum>
  <w:abstractNum w:abstractNumId="40">
    <w:nsid w:val="542289EC"/>
    <w:multiLevelType w:val="hybridMultilevel"/>
    <w:lvl w:ilvl="0">
      <w:lvlJc w:val="left"/>
      <w:lvlText w:val="(%1)"/>
      <w:numFmt w:val="lowerLetter"/>
      <w:start w:val="1"/>
    </w:lvl>
  </w:abstractNum>
  <w:abstractNum w:abstractNumId="41">
    <w:nsid w:val="6DE91B18"/>
    <w:multiLevelType w:val="hybridMultilevel"/>
    <w:lvl w:ilvl="0">
      <w:lvlJc w:val="left"/>
      <w:lvlText w:val="(%1)"/>
      <w:numFmt w:val="lowerLetter"/>
      <w:start w:val="1"/>
    </w:lvl>
  </w:abstractNum>
  <w:abstractNum w:abstractNumId="42">
    <w:nsid w:val="38437FDB"/>
    <w:multiLevelType w:val="hybridMultilevel"/>
    <w:lvl w:ilvl="0">
      <w:lvlJc w:val="left"/>
      <w:lvlText w:val="(%1)"/>
      <w:numFmt w:val="lowerLetter"/>
      <w:start w:val="1"/>
    </w:lvl>
  </w:abstractNum>
  <w:abstractNum w:abstractNumId="43">
    <w:nsid w:val="7644A45C"/>
    <w:multiLevelType w:val="hybridMultilevel"/>
    <w:lvl w:ilvl="0">
      <w:lvlJc w:val="left"/>
      <w:lvlText w:val="(%1)"/>
      <w:numFmt w:val="lowerLetter"/>
      <w:start w:val="1"/>
    </w:lvl>
  </w:abstractNum>
  <w:abstractNum w:abstractNumId="44">
    <w:nsid w:val="32FFF902"/>
    <w:multiLevelType w:val="hybridMultilevel"/>
    <w:lvl w:ilvl="0">
      <w:lvlJc w:val="left"/>
      <w:lvlText w:val="(%1)"/>
      <w:numFmt w:val="lowerLetter"/>
      <w:start w:val="1"/>
    </w:lvl>
  </w:abstractNum>
  <w:abstractNum w:abstractNumId="45">
    <w:nsid w:val="684A481A"/>
    <w:multiLevelType w:val="hybridMultilevel"/>
    <w:lvl w:ilvl="0">
      <w:lvlJc w:val="left"/>
      <w:lvlText w:val="(%1)"/>
      <w:numFmt w:val="lowerLetter"/>
      <w:start w:val="1"/>
    </w:lvl>
  </w:abstractNum>
  <w:abstractNum w:abstractNumId="46">
    <w:nsid w:val="579478FE"/>
    <w:multiLevelType w:val="hybridMultilevel"/>
    <w:lvl w:ilvl="0">
      <w:lvlJc w:val="left"/>
      <w:lvlText w:val="(%1)"/>
      <w:numFmt w:val="lowerLetter"/>
      <w:start w:val="1"/>
    </w:lvl>
  </w:abstractNum>
  <w:abstractNum w:abstractNumId="47">
    <w:nsid w:val="749ABB43"/>
    <w:multiLevelType w:val="hybridMultilevel"/>
    <w:lvl w:ilvl="0">
      <w:lvlJc w:val="left"/>
      <w:lvlText w:val="(%1)"/>
      <w:numFmt w:val="lowerLetter"/>
      <w:start w:val="5"/>
    </w:lvl>
  </w:abstractNum>
  <w:abstractNum w:abstractNumId="48">
    <w:nsid w:val="3DC240FB"/>
    <w:multiLevelType w:val="hybridMultilevel"/>
    <w:lvl w:ilvl="0">
      <w:lvlJc w:val="left"/>
      <w:lvlText w:val="%1."/>
      <w:numFmt w:val="decimal"/>
      <w:start w:val="12"/>
    </w:lvl>
  </w:abstractNum>
  <w:abstractNum w:abstractNumId="49">
    <w:nsid w:val="1BA026FA"/>
    <w:multiLevelType w:val="hybridMultilevel"/>
    <w:lvl w:ilvl="0">
      <w:lvlJc w:val="left"/>
      <w:lvlText w:val="(%1)"/>
      <w:numFmt w:val="lowerLetter"/>
      <w:start w:val="1"/>
    </w:lvl>
  </w:abstractNum>
  <w:abstractNum w:abstractNumId="50">
    <w:nsid w:val="79A1DEAA"/>
    <w:multiLevelType w:val="hybridMultilevel"/>
    <w:lvl w:ilvl="0">
      <w:lvlJc w:val="left"/>
      <w:lvlText w:val="(%1)"/>
      <w:numFmt w:val="lowerLetter"/>
      <w:start w:val="1"/>
    </w:lvl>
  </w:abstractNum>
  <w:abstractNum w:abstractNumId="51">
    <w:nsid w:val="75C6C33A"/>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media/image9.png"/><Relationship Id="rId32" Type="http://schemas.openxmlformats.org/officeDocument/2006/relationships/image" Target="media/image10.png"/><Relationship Id="rId41" Type="http://schemas.openxmlformats.org/officeDocument/2006/relationships/image" Target="media/image11.png"/><Relationship Id="rId42" Type="http://schemas.openxmlformats.org/officeDocument/2006/relationships/image" Target="media/image12.png"/><Relationship Id="rId52" Type="http://schemas.openxmlformats.org/officeDocument/2006/relationships/image" Target="media/image13.png"/><Relationship Id="rId53" Type="http://schemas.openxmlformats.org/officeDocument/2006/relationships/image" Target="media/image14.png"/><Relationship Id="rId68" Type="http://schemas.openxmlformats.org/officeDocument/2006/relationships/image" Target="media/image15.png"/><Relationship Id="rId69" Type="http://schemas.openxmlformats.org/officeDocument/2006/relationships/image" Target="media/image16.png"/><Relationship Id="rId74" Type="http://schemas.openxmlformats.org/officeDocument/2006/relationships/image" Target="media/image17.png"/><Relationship Id="rId75" Type="http://schemas.openxmlformats.org/officeDocument/2006/relationships/image" Target="media/image18.png"/><Relationship Id="rId76" Type="http://schemas.openxmlformats.org/officeDocument/2006/relationships/image" Target="media/image19.png"/><Relationship Id="rId77" Type="http://schemas.openxmlformats.org/officeDocument/2006/relationships/image" Target="media/image20.png"/><Relationship Id="rId78" Type="http://schemas.openxmlformats.org/officeDocument/2006/relationships/image" Target="media/image21.png"/><Relationship Id="rId79" Type="http://schemas.openxmlformats.org/officeDocument/2006/relationships/image" Target="media/image22.png"/><Relationship Id="rId80" Type="http://schemas.openxmlformats.org/officeDocument/2006/relationships/image" Target="media/image23.png"/><Relationship Id="rId81" Type="http://schemas.openxmlformats.org/officeDocument/2006/relationships/image" Target="media/image24.png"/><Relationship Id="rId82" Type="http://schemas.openxmlformats.org/officeDocument/2006/relationships/image" Target="media/image25.png"/><Relationship Id="rId83" Type="http://schemas.openxmlformats.org/officeDocument/2006/relationships/image" Target="media/image26.png"/><Relationship Id="rId84" Type="http://schemas.openxmlformats.org/officeDocument/2006/relationships/image" Target="media/image27.png"/><Relationship Id="rId85" Type="http://schemas.openxmlformats.org/officeDocument/2006/relationships/image" Target="media/image28.png"/><Relationship Id="rId86" Type="http://schemas.openxmlformats.org/officeDocument/2006/relationships/image" Target="media/image29.png"/><Relationship Id="rId87" Type="http://schemas.openxmlformats.org/officeDocument/2006/relationships/image" Target="media/image30.png"/><Relationship Id="rId88" Type="http://schemas.openxmlformats.org/officeDocument/2006/relationships/image" Target="media/image31.png"/><Relationship Id="rId89" Type="http://schemas.openxmlformats.org/officeDocument/2006/relationships/image" Target="media/image32.png"/><Relationship Id="rId90" Type="http://schemas.openxmlformats.org/officeDocument/2006/relationships/image" Target="media/image33.png"/><Relationship Id="rId91" Type="http://schemas.openxmlformats.org/officeDocument/2006/relationships/image" Target="media/image34.png"/><Relationship Id="rId92" Type="http://schemas.openxmlformats.org/officeDocument/2006/relationships/image" Target="media/image35.png"/><Relationship Id="rId93" Type="http://schemas.openxmlformats.org/officeDocument/2006/relationships/image" Target="media/image36.png"/><Relationship Id="rId94" Type="http://schemas.openxmlformats.org/officeDocument/2006/relationships/image" Target="media/image37.png"/><Relationship Id="rId95" Type="http://schemas.openxmlformats.org/officeDocument/2006/relationships/image" Target="media/image38.png"/><Relationship Id="rId96" Type="http://schemas.openxmlformats.org/officeDocument/2006/relationships/image" Target="media/image39.png"/><Relationship Id="rId97" Type="http://schemas.openxmlformats.org/officeDocument/2006/relationships/image" Target="media/image40.png"/><Relationship Id="rId98" Type="http://schemas.openxmlformats.org/officeDocument/2006/relationships/image" Target="media/image41.png"/><Relationship Id="rId99" Type="http://schemas.openxmlformats.org/officeDocument/2006/relationships/image" Target="media/image42.png"/><Relationship Id="rId100" Type="http://schemas.openxmlformats.org/officeDocument/2006/relationships/image" Target="media/image43.png"/><Relationship Id="rId101" Type="http://schemas.openxmlformats.org/officeDocument/2006/relationships/image" Target="media/image44.png"/><Relationship Id="rId102" Type="http://schemas.openxmlformats.org/officeDocument/2006/relationships/image" Target="media/image45.png"/><Relationship Id="rId103" Type="http://schemas.openxmlformats.org/officeDocument/2006/relationships/image" Target="media/image46.png"/><Relationship Id="rId104" Type="http://schemas.openxmlformats.org/officeDocument/2006/relationships/image" Target="media/image47.png"/><Relationship Id="rId105" Type="http://schemas.openxmlformats.org/officeDocument/2006/relationships/image" Target="media/image48.png"/><Relationship Id="rId106" Type="http://schemas.openxmlformats.org/officeDocument/2006/relationships/image" Target="media/image49.png"/><Relationship Id="rId107" Type="http://schemas.openxmlformats.org/officeDocument/2006/relationships/image" Target="media/image50.png"/><Relationship Id="rId108" Type="http://schemas.openxmlformats.org/officeDocument/2006/relationships/image" Target="media/image51.png"/><Relationship Id="rId109" Type="http://schemas.openxmlformats.org/officeDocument/2006/relationships/image" Target="media/image52.png"/><Relationship Id="rId110" Type="http://schemas.openxmlformats.org/officeDocument/2006/relationships/image" Target="media/image53.png"/><Relationship Id="rId111" Type="http://schemas.openxmlformats.org/officeDocument/2006/relationships/image" Target="media/image54.png"/><Relationship Id="rId112" Type="http://schemas.openxmlformats.org/officeDocument/2006/relationships/image" Target="media/image55.png"/><Relationship Id="rId113" Type="http://schemas.openxmlformats.org/officeDocument/2006/relationships/image" Target="media/image56.png"/><Relationship Id="rId114" Type="http://schemas.openxmlformats.org/officeDocument/2006/relationships/image" Target="media/image57.png"/><Relationship Id="rId115" Type="http://schemas.openxmlformats.org/officeDocument/2006/relationships/image" Target="media/image58.png"/><Relationship Id="rId116" Type="http://schemas.openxmlformats.org/officeDocument/2006/relationships/image" Target="media/image59.png"/><Relationship Id="rId117" Type="http://schemas.openxmlformats.org/officeDocument/2006/relationships/image" Target="media/image60.png"/><Relationship Id="rId118" Type="http://schemas.openxmlformats.org/officeDocument/2006/relationships/image" Target="media/image61.png"/><Relationship Id="rId119" Type="http://schemas.openxmlformats.org/officeDocument/2006/relationships/image" Target="media/image62.png"/><Relationship Id="rId120" Type="http://schemas.openxmlformats.org/officeDocument/2006/relationships/image" Target="media/image63.png"/><Relationship Id="rId121" Type="http://schemas.openxmlformats.org/officeDocument/2006/relationships/image" Target="media/image64.png"/><Relationship Id="rId122" Type="http://schemas.openxmlformats.org/officeDocument/2006/relationships/image" Target="media/image65.png"/><Relationship Id="rId123" Type="http://schemas.openxmlformats.org/officeDocument/2006/relationships/image" Target="media/image66.png"/><Relationship Id="rId124" Type="http://schemas.openxmlformats.org/officeDocument/2006/relationships/image" Target="media/image67.png"/><Relationship Id="rId125" Type="http://schemas.openxmlformats.org/officeDocument/2006/relationships/image" Target="media/image68.png"/><Relationship Id="rId126" Type="http://schemas.openxmlformats.org/officeDocument/2006/relationships/image" Target="media/image69.png"/><Relationship Id="rId127" Type="http://schemas.openxmlformats.org/officeDocument/2006/relationships/image" Target="media/image70.png"/><Relationship Id="rId128" Type="http://schemas.openxmlformats.org/officeDocument/2006/relationships/image" Target="media/image71.png"/><Relationship Id="rId129" Type="http://schemas.openxmlformats.org/officeDocument/2006/relationships/image" Target="media/image72.png"/><Relationship Id="rId130" Type="http://schemas.openxmlformats.org/officeDocument/2006/relationships/image" Target="media/image73.png"/><Relationship Id="rId131" Type="http://schemas.openxmlformats.org/officeDocument/2006/relationships/image" Target="media/image74.png"/><Relationship Id="rId132" Type="http://schemas.openxmlformats.org/officeDocument/2006/relationships/image" Target="media/image75.png"/><Relationship Id="rId133" Type="http://schemas.openxmlformats.org/officeDocument/2006/relationships/image" Target="media/image76.png"/><Relationship Id="rId134" Type="http://schemas.openxmlformats.org/officeDocument/2006/relationships/image" Target="media/image77.png"/><Relationship Id="rId135" Type="http://schemas.openxmlformats.org/officeDocument/2006/relationships/image" Target="media/image78.png"/><Relationship Id="rId136" Type="http://schemas.openxmlformats.org/officeDocument/2006/relationships/image" Target="media/image79.png"/><Relationship Id="rId137" Type="http://schemas.openxmlformats.org/officeDocument/2006/relationships/image" Target="media/image80.png"/><Relationship Id="rId138" Type="http://schemas.openxmlformats.org/officeDocument/2006/relationships/image" Target="media/image81.png"/><Relationship Id="rId139" Type="http://schemas.openxmlformats.org/officeDocument/2006/relationships/image" Target="media/image82.png"/><Relationship Id="rId140" Type="http://schemas.openxmlformats.org/officeDocument/2006/relationships/image" Target="media/image83.png"/><Relationship Id="rId141" Type="http://schemas.openxmlformats.org/officeDocument/2006/relationships/image" Target="media/image84.png"/><Relationship Id="rId142" Type="http://schemas.openxmlformats.org/officeDocument/2006/relationships/image" Target="media/image85.png"/><Relationship Id="rId143" Type="http://schemas.openxmlformats.org/officeDocument/2006/relationships/image" Target="media/image86.png"/><Relationship Id="rId144" Type="http://schemas.openxmlformats.org/officeDocument/2006/relationships/image" Target="media/image87.png"/><Relationship Id="rId145" Type="http://schemas.openxmlformats.org/officeDocument/2006/relationships/image" Target="media/image88.png"/><Relationship Id="rId146" Type="http://schemas.openxmlformats.org/officeDocument/2006/relationships/image" Target="media/image89.png"/><Relationship Id="rId147" Type="http://schemas.openxmlformats.org/officeDocument/2006/relationships/image" Target="media/image90.png"/><Relationship Id="rId148" Type="http://schemas.openxmlformats.org/officeDocument/2006/relationships/image" Target="media/image91.png"/><Relationship Id="rId149" Type="http://schemas.openxmlformats.org/officeDocument/2006/relationships/image" Target="media/image92.png"/><Relationship Id="rId150" Type="http://schemas.openxmlformats.org/officeDocument/2006/relationships/image" Target="media/image93.png"/><Relationship Id="rId151" Type="http://schemas.openxmlformats.org/officeDocument/2006/relationships/image" Target="media/image94.png"/><Relationship Id="rId152" Type="http://schemas.openxmlformats.org/officeDocument/2006/relationships/image" Target="media/image95.png"/><Relationship Id="rId153" Type="http://schemas.openxmlformats.org/officeDocument/2006/relationships/image" Target="media/image96.png"/><Relationship Id="rId154" Type="http://schemas.openxmlformats.org/officeDocument/2006/relationships/image" Target="media/image97.png"/><Relationship Id="rId155" Type="http://schemas.openxmlformats.org/officeDocument/2006/relationships/image" Target="media/image98.png"/><Relationship Id="rId156" Type="http://schemas.openxmlformats.org/officeDocument/2006/relationships/image" Target="media/image99.png"/><Relationship Id="rId157" Type="http://schemas.openxmlformats.org/officeDocument/2006/relationships/image" Target="media/image100.png"/><Relationship Id="rId158" Type="http://schemas.openxmlformats.org/officeDocument/2006/relationships/image" Target="media/image101.png"/><Relationship Id="rId159" Type="http://schemas.openxmlformats.org/officeDocument/2006/relationships/image" Target="media/image102.png"/><Relationship Id="rId160" Type="http://schemas.openxmlformats.org/officeDocument/2006/relationships/image" Target="media/image103.png"/><Relationship Id="rId161" Type="http://schemas.openxmlformats.org/officeDocument/2006/relationships/image" Target="media/image104.png"/><Relationship Id="rId162" Type="http://schemas.openxmlformats.org/officeDocument/2006/relationships/image" Target="media/image105.png"/><Relationship Id="rId163" Type="http://schemas.openxmlformats.org/officeDocument/2006/relationships/image" Target="media/image106.png"/><Relationship Id="rId164" Type="http://schemas.openxmlformats.org/officeDocument/2006/relationships/image" Target="media/image107.png"/><Relationship Id="rId165" Type="http://schemas.openxmlformats.org/officeDocument/2006/relationships/image" Target="media/image108.png"/><Relationship Id="rId166" Type="http://schemas.openxmlformats.org/officeDocument/2006/relationships/image" Target="media/image109.png"/><Relationship Id="rId167" Type="http://schemas.openxmlformats.org/officeDocument/2006/relationships/image" Target="media/image110.png"/><Relationship Id="rId168" Type="http://schemas.openxmlformats.org/officeDocument/2006/relationships/image" Target="media/image111.png"/><Relationship Id="rId169" Type="http://schemas.openxmlformats.org/officeDocument/2006/relationships/image" Target="media/image112.png"/><Relationship Id="rId170" Type="http://schemas.openxmlformats.org/officeDocument/2006/relationships/image" Target="media/image113.png"/><Relationship Id="rId171" Type="http://schemas.openxmlformats.org/officeDocument/2006/relationships/image" Target="media/image114.png"/><Relationship Id="rId172" Type="http://schemas.openxmlformats.org/officeDocument/2006/relationships/image" Target="media/image115.png"/><Relationship Id="rId173" Type="http://schemas.openxmlformats.org/officeDocument/2006/relationships/image" Target="media/image116.png"/><Relationship Id="rId174" Type="http://schemas.openxmlformats.org/officeDocument/2006/relationships/image" Target="media/image117.png"/><Relationship Id="rId175" Type="http://schemas.openxmlformats.org/officeDocument/2006/relationships/image" Target="media/image118.png"/><Relationship Id="rId176" Type="http://schemas.openxmlformats.org/officeDocument/2006/relationships/image" Target="media/image119.png"/><Relationship Id="rId177" Type="http://schemas.openxmlformats.org/officeDocument/2006/relationships/image" Target="media/image120.png"/><Relationship Id="rId178" Type="http://schemas.openxmlformats.org/officeDocument/2006/relationships/image" Target="media/image121.png"/><Relationship Id="rId179" Type="http://schemas.openxmlformats.org/officeDocument/2006/relationships/image" Target="media/image122.png"/><Relationship Id="rId180" Type="http://schemas.openxmlformats.org/officeDocument/2006/relationships/image" Target="media/image123.png"/><Relationship Id="rId181" Type="http://schemas.openxmlformats.org/officeDocument/2006/relationships/image" Target="media/image124.png"/><Relationship Id="rId182" Type="http://schemas.openxmlformats.org/officeDocument/2006/relationships/image" Target="media/image125.png"/><Relationship Id="rId183" Type="http://schemas.openxmlformats.org/officeDocument/2006/relationships/image" Target="media/image126.png"/><Relationship Id="rId184" Type="http://schemas.openxmlformats.org/officeDocument/2006/relationships/image" Target="media/image127.png"/><Relationship Id="rId185" Type="http://schemas.openxmlformats.org/officeDocument/2006/relationships/image" Target="media/image128.png"/><Relationship Id="rId186" Type="http://schemas.openxmlformats.org/officeDocument/2006/relationships/image" Target="media/image129.png"/><Relationship Id="rId187" Type="http://schemas.openxmlformats.org/officeDocument/2006/relationships/image" Target="media/image130.png"/><Relationship Id="rId188" Type="http://schemas.openxmlformats.org/officeDocument/2006/relationships/image" Target="media/image131.png"/><Relationship Id="rId189" Type="http://schemas.openxmlformats.org/officeDocument/2006/relationships/image" Target="media/image132.png"/><Relationship Id="rId190" Type="http://schemas.openxmlformats.org/officeDocument/2006/relationships/image" Target="media/image133.png"/><Relationship Id="rId191" Type="http://schemas.openxmlformats.org/officeDocument/2006/relationships/image" Target="media/image134.png"/><Relationship Id="rId192" Type="http://schemas.openxmlformats.org/officeDocument/2006/relationships/image" Target="media/image135.png"/><Relationship Id="rId193" Type="http://schemas.openxmlformats.org/officeDocument/2006/relationships/image" Target="media/image136.png"/><Relationship Id="rId194" Type="http://schemas.openxmlformats.org/officeDocument/2006/relationships/image" Target="media/image137.png"/><Relationship Id="rId195" Type="http://schemas.openxmlformats.org/officeDocument/2006/relationships/image" Target="media/image138.png"/><Relationship Id="rId196" Type="http://schemas.openxmlformats.org/officeDocument/2006/relationships/image" Target="media/image139.png"/><Relationship Id="rId197" Type="http://schemas.openxmlformats.org/officeDocument/2006/relationships/image" Target="media/image140.png"/><Relationship Id="rId198" Type="http://schemas.openxmlformats.org/officeDocument/2006/relationships/image" Target="media/image141.png"/><Relationship Id="rId199" Type="http://schemas.openxmlformats.org/officeDocument/2006/relationships/image" Target="media/image142.png"/><Relationship Id="rId200" Type="http://schemas.openxmlformats.org/officeDocument/2006/relationships/image" Target="media/image143.png"/><Relationship Id="rId201" Type="http://schemas.openxmlformats.org/officeDocument/2006/relationships/image" Target="media/image144.png"/><Relationship Id="rId202" Type="http://schemas.openxmlformats.org/officeDocument/2006/relationships/image" Target="media/image145.png"/><Relationship Id="rId203" Type="http://schemas.openxmlformats.org/officeDocument/2006/relationships/image" Target="media/image146.png"/><Relationship Id="rId204" Type="http://schemas.openxmlformats.org/officeDocument/2006/relationships/image" Target="media/image147.png"/><Relationship Id="rId205" Type="http://schemas.openxmlformats.org/officeDocument/2006/relationships/image" Target="media/image148.png"/><Relationship Id="rId15" Type="http://schemas.openxmlformats.org/officeDocument/2006/relationships/hyperlink" Target="http://www.sec.gov/Archives/edgar/data/0001620280/000119312515106562/d895819dex21.htm" TargetMode="External"/><Relationship Id="rId16" Type="http://schemas.openxmlformats.org/officeDocument/2006/relationships/hyperlink" Target="http://www.sec.gov/Archives/edgar/data/0001620280/000095010316010194/dp62520_ex0201.htm" TargetMode="External"/><Relationship Id="rId17" Type="http://schemas.openxmlformats.org/officeDocument/2006/relationships/hyperlink" Target="http://www.sec.gov/Archives/edgar/data/0001620280/000156459016024084/csal-ex21_814.htm" TargetMode="External"/><Relationship Id="rId18" Type="http://schemas.openxmlformats.org/officeDocument/2006/relationships/hyperlink" Target="http://www.sec.gov/Archives/edgar/data/0001620280/000156459016024084/csal-ex22_879.htm" TargetMode="External"/><Relationship Id="rId19" Type="http://schemas.openxmlformats.org/officeDocument/2006/relationships/hyperlink" Target="http://www.sec.gov/Archives/edgar/data/0001620280/000095010317003463/dp75010_ex0201.htm" TargetMode="External"/><Relationship Id="rId20" Type="http://schemas.openxmlformats.org/officeDocument/2006/relationships/hyperlink" Target="http://www.sec.gov/Archives/edgar/data/0001620280/000110465917043238/a17-15991_1ex2d1.htm" TargetMode="External"/><Relationship Id="rId23" Type="http://schemas.openxmlformats.org/officeDocument/2006/relationships/hyperlink" Target="http://www.sec.gov/Archives/edgar/data/0001620280/000119312515125997/d906732dex31.htm" TargetMode="External"/><Relationship Id="rId24" Type="http://schemas.openxmlformats.org/officeDocument/2006/relationships/hyperlink" Target="http://www.sec.gov/Archives/edgar/data/0001620280/000156459017002778/csal-ex31_7.htm" TargetMode="External"/><Relationship Id="rId25" Type="http://schemas.openxmlformats.org/officeDocument/2006/relationships/hyperlink" Target="http://www.sec.gov/Archives/edgar/data/1620280/000156459018013946/unit-ex31_80.htm" TargetMode="External"/><Relationship Id="rId26" Type="http://schemas.openxmlformats.org/officeDocument/2006/relationships/hyperlink" Target="http://www.sec.gov/Archives/edgar/data/0001620280/000110465917028526/a17-12174_1ex3d1.htm" TargetMode="External"/><Relationship Id="rId27" Type="http://schemas.openxmlformats.org/officeDocument/2006/relationships/hyperlink" Target="http://www.sec.gov/Archives/edgar/data/0001620280/000156459020010520/unit-ex422_176.htm" TargetMode="External"/><Relationship Id="rId28" Type="http://schemas.openxmlformats.org/officeDocument/2006/relationships/hyperlink" Target="http://www.sec.gov/Archives/edgar/data/1620280/000095010319008752/dp109169_ex0401.htm" TargetMode="External"/><Relationship Id="rId29" Type="http://schemas.openxmlformats.org/officeDocument/2006/relationships/hyperlink" Target="http://www.sec.gov/Archives/edgar/data/1620280/000095010320002586/dp121198_ex0401.htm" TargetMode="External"/><Relationship Id="rId30" Type="http://schemas.openxmlformats.org/officeDocument/2006/relationships/hyperlink" Target="http://www.sec.gov/Archives/edgar/data/0001620280/000095010321001633/dp145509_ex0401.htm" TargetMode="External"/><Relationship Id="rId31" Type="http://schemas.openxmlformats.org/officeDocument/2006/relationships/hyperlink" Target="http://www.sec.gov/Archives/edgar/data/1620280/000095010321005826/dp149654_ex0401.htm" TargetMode="External"/><Relationship Id="rId33" Type="http://schemas.openxmlformats.org/officeDocument/2006/relationships/hyperlink" Target="http://www.sec.gov/Archives/edgar/data/1620280/000095010321015859/dp159744_ex0401.htm" TargetMode="External"/><Relationship Id="rId34" Type="http://schemas.openxmlformats.org/officeDocument/2006/relationships/hyperlink" Target="http://www.sec.gov/Archives/edgar/data/0001620280/000156459020025840/unit-ex101_6.htm" TargetMode="External"/><Relationship Id="rId35" Type="http://schemas.openxmlformats.org/officeDocument/2006/relationships/hyperlink" Target="http://www.sec.gov/Archives/edgar/data/0001620280/000156459020052508/unit-ex101_509.htm" TargetMode="External"/><Relationship Id="rId36" Type="http://schemas.openxmlformats.org/officeDocument/2006/relationships/hyperlink" Target="http://www.sec.gov/Archives/edgar/data/1620280/000156459020052508/unit-ex102_510.htm" TargetMode="External"/><Relationship Id="rId37" Type="http://schemas.openxmlformats.org/officeDocument/2006/relationships/hyperlink" Target="http://www.sec.gov/Archives/edgar/data/0001620280/000119312515147341/d910956dex102.htm" TargetMode="External"/><Relationship Id="rId38" Type="http://schemas.openxmlformats.org/officeDocument/2006/relationships/hyperlink" Target="http://www.sec.gov/Archives/edgar/data/0001620280/000119312515147341/d910956dex1010.htm" TargetMode="External"/><Relationship Id="rId39" Type="http://schemas.openxmlformats.org/officeDocument/2006/relationships/hyperlink" Target="http://www.sec.gov/Archives/edgar/data/0001620280/000110465916151374/a16-20228_1ex10d1.htm" TargetMode="External"/><Relationship Id="rId40" Type="http://schemas.openxmlformats.org/officeDocument/2006/relationships/hyperlink" Target="http://www.sec.gov/Archives/edgar/data/0001620280/000110465917007816/a17-3824_1ex10d1.htm" TargetMode="External"/><Relationship Id="rId43" Type="http://schemas.openxmlformats.org/officeDocument/2006/relationships/hyperlink" Target="http://www.sec.gov/Archives/edgar/data/1620280/000110465917028526/a17-12174_1ex10d1.htm" TargetMode="External"/><Relationship Id="rId44" Type="http://schemas.openxmlformats.org/officeDocument/2006/relationships/hyperlink" Target="http://www.sec.gov/Archives/edgar/data/1620280/000156459019008290/unit-ex1011_1391.htm" TargetMode="External"/><Relationship Id="rId45" Type="http://schemas.openxmlformats.org/officeDocument/2006/relationships/hyperlink" Target="http://www.sec.gov/Archives/edgar/data/1620280/000095010319008295/dp108693_ex1001.htm" TargetMode="External"/><Relationship Id="rId46" Type="http://schemas.openxmlformats.org/officeDocument/2006/relationships/hyperlink" Target="http://www.sec.gov/Archives/edgar/data/1620280/000095010320002586/dp121198_ex1001.htm" TargetMode="External"/><Relationship Id="rId47" Type="http://schemas.openxmlformats.org/officeDocument/2006/relationships/hyperlink" Target="http://www.sec.gov/Archives/edgar/data/0001620280/000095010320024079/dp142761_ex1001.htm" TargetMode="External"/><Relationship Id="rId48" Type="http://schemas.openxmlformats.org/officeDocument/2006/relationships/hyperlink" Target="http://www.sec.gov/Archives/edgar/data/1620280/000156459019030905/unit-ex104_242.htm" TargetMode="External"/><Relationship Id="rId49" Type="http://schemas.openxmlformats.org/officeDocument/2006/relationships/hyperlink" Target="http://www.sec.gov/Archives/edgar/data/0001620280/000110465917031184/a17-12744_1ex10d1.htm" TargetMode="External"/><Relationship Id="rId50" Type="http://schemas.openxmlformats.org/officeDocument/2006/relationships/hyperlink" Target="http://www.sec.gov/Archives/edgar/data/0001620280/000119312515147341/d910956dex1011.htm" TargetMode="External"/><Relationship Id="rId51" Type="http://schemas.openxmlformats.org/officeDocument/2006/relationships/hyperlink" Target="http://www.sec.gov/Archives/edgar/data/1620280/000110465918073139/a18-41685_1ex10d1.htm" TargetMode="External"/><Relationship Id="rId54" Type="http://schemas.openxmlformats.org/officeDocument/2006/relationships/hyperlink" Target="http://www.sec.gov/Archives/edgar/data/1620280/000156459020058881/unit-ex102_7.htm" TargetMode="External"/><Relationship Id="rId55" Type="http://schemas.openxmlformats.org/officeDocument/2006/relationships/hyperlink" Target="http://www.sec.gov/Archives/edgar/data/1620280/000156459018007159/unit-ex101_6.htm" TargetMode="External"/><Relationship Id="rId56" Type="http://schemas.openxmlformats.org/officeDocument/2006/relationships/hyperlink" Target="http://www.sec.gov/Archives/edgar/data/1620280/000119312515211690/d935720dex103.htm" TargetMode="External"/><Relationship Id="rId57" Type="http://schemas.openxmlformats.org/officeDocument/2006/relationships/hyperlink" Target="http://www.sec.gov/Archives/edgar/data/1620280/000156459019008290/unit-ex1019_1245.htm" TargetMode="External"/><Relationship Id="rId58" Type="http://schemas.openxmlformats.org/officeDocument/2006/relationships/hyperlink" Target="http://www.sec.gov/Archives/edgar/data/0001620280/000119312515211690/d935720dex104.htm" TargetMode="External"/><Relationship Id="rId59" Type="http://schemas.openxmlformats.org/officeDocument/2006/relationships/hyperlink" Target="http://www.sec.gov/Archives/edgar/data/1620280/000156459019008290/unit-ex1021_1244.htm" TargetMode="External"/><Relationship Id="rId60" Type="http://schemas.openxmlformats.org/officeDocument/2006/relationships/hyperlink" Target="http://www.sec.gov/Archives/edgar/data/0001620280/000119312515211690/d935720dex105.htm" TargetMode="External"/><Relationship Id="rId61" Type="http://schemas.openxmlformats.org/officeDocument/2006/relationships/hyperlink" Target="http://www.sec.gov/Archives/edgar/data/1620280/000104746915005944/a2225264zex-10_20.htm" TargetMode="External"/><Relationship Id="rId62" Type="http://schemas.openxmlformats.org/officeDocument/2006/relationships/hyperlink" Target="http://www.sec.gov/Archives/edgar/data/1620280/000156459015007263/csal-ex1020_690.htm" TargetMode="External"/><Relationship Id="rId63" Type="http://schemas.openxmlformats.org/officeDocument/2006/relationships/hyperlink" Target="http://www.sec.gov/Archives/edgar/data/0001620280/000110465918038926/a18-14910_1ex99d1.htm" TargetMode="External"/><Relationship Id="rId64" Type="http://schemas.openxmlformats.org/officeDocument/2006/relationships/hyperlink" Target="http://www.sec.gov/Archives/edgar/data/1620280/000156459020024346/unit-ex102_48.htm" TargetMode="External"/><Relationship Id="rId65" Type="http://schemas.openxmlformats.org/officeDocument/2006/relationships/hyperlink" Target="http://www.sec.gov/Archives/edgar/data/0001620280/000156459022007221/unit-ex211_10.htm" TargetMode="External"/><Relationship Id="rId66" Type="http://schemas.openxmlformats.org/officeDocument/2006/relationships/hyperlink" Target="http://www.sec.gov/Archives/edgar/data/0001620280/000156459022007221/unit-ex231_11.htm" TargetMode="External"/><Relationship Id="rId67" Type="http://schemas.openxmlformats.org/officeDocument/2006/relationships/hyperlink" Target="http://www.sec.gov/Archives/edgar/data/0001620280/000156459022007221/unit-ex232_6.htm" TargetMode="External"/><Relationship Id="rId70" Type="http://schemas.openxmlformats.org/officeDocument/2006/relationships/hyperlink" Target="http://www.sec.gov/Archives/edgar/data/0001620280/000156459022007221/unit-ex311_9.htm" TargetMode="External"/><Relationship Id="rId71" Type="http://schemas.openxmlformats.org/officeDocument/2006/relationships/hyperlink" Target="http://www.sec.gov/Archives/edgar/data/0001620280/000156459022007221/unit-ex312_12.htm" TargetMode="External"/><Relationship Id="rId72" Type="http://schemas.openxmlformats.org/officeDocument/2006/relationships/hyperlink" Target="http://www.sec.gov/Archives/edgar/data/0001620280/000156459022007221/unit-ex321_7.htm" TargetMode="External"/><Relationship Id="rId73" Type="http://schemas.openxmlformats.org/officeDocument/2006/relationships/hyperlink" Target="http://www.sec.gov/Archives/edgar/data/0001620280/000156459022007221/unit-ex322_8.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2022-03-22T16:09:45Z</dcterms:created>
  <dcterms:modified xsi:type="dcterms:W3CDTF">2022-03-22T16:09:45Z</dcterms:modified>
</cp:coreProperties>
</file>