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18"/>
          <w:szCs w:val="18"/>
          <w:b w:val="1"/>
          <w:bCs w:val="1"/>
          <w:color w:val="auto"/>
        </w:rPr>
        <w:t>Communications Sales &amp; Leasing, Inc.</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4001 Rodney Parham Road</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Little Rock, Arkansas 72212</w:t>
      </w:r>
    </w:p>
    <w:p>
      <w:pPr>
        <w:spacing w:after="0" w:line="211" w:lineRule="exact"/>
        <w:rPr>
          <w:sz w:val="24"/>
          <w:szCs w:val="24"/>
          <w:color w:val="auto"/>
        </w:rPr>
      </w:pPr>
    </w:p>
    <w:p>
      <w:pPr>
        <w:ind w:left="7360"/>
        <w:spacing w:after="0"/>
        <w:rPr>
          <w:sz w:val="20"/>
          <w:szCs w:val="20"/>
          <w:color w:val="auto"/>
        </w:rPr>
      </w:pPr>
      <w:r>
        <w:rPr>
          <w:rFonts w:ascii="Arial" w:cs="Arial" w:eastAsia="Arial" w:hAnsi="Arial"/>
          <w:sz w:val="18"/>
          <w:szCs w:val="18"/>
          <w:color w:val="auto"/>
        </w:rPr>
        <w:t>December 2, 2014</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Mr. Tom Kluck</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Legal Branch Chief</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38"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1340" w:type="dxa"/>
            <w:vAlign w:val="bottom"/>
          </w:tcPr>
          <w:p>
            <w:pPr>
              <w:ind w:left="920"/>
              <w:spacing w:after="0"/>
              <w:rPr>
                <w:sz w:val="20"/>
                <w:szCs w:val="20"/>
                <w:color w:val="auto"/>
              </w:rPr>
            </w:pPr>
            <w:r>
              <w:rPr>
                <w:rFonts w:ascii="Arial" w:cs="Arial" w:eastAsia="Arial" w:hAnsi="Arial"/>
                <w:sz w:val="18"/>
                <w:szCs w:val="18"/>
                <w:color w:val="auto"/>
              </w:rPr>
              <w:t>Re:</w:t>
            </w:r>
          </w:p>
        </w:tc>
        <w:tc>
          <w:tcPr>
            <w:tcW w:w="2960" w:type="dxa"/>
            <w:vAlign w:val="bottom"/>
            <w:gridSpan w:val="3"/>
          </w:tcPr>
          <w:p>
            <w:pPr>
              <w:ind w:left="140"/>
              <w:spacing w:after="0"/>
              <w:rPr>
                <w:sz w:val="20"/>
                <w:szCs w:val="20"/>
                <w:color w:val="auto"/>
              </w:rPr>
            </w:pPr>
            <w:r>
              <w:rPr>
                <w:rFonts w:ascii="Arial" w:cs="Arial" w:eastAsia="Arial" w:hAnsi="Arial"/>
                <w:sz w:val="18"/>
                <w:szCs w:val="18"/>
                <w:color w:val="auto"/>
                <w:w w:val="90"/>
              </w:rPr>
              <w:t>Communications Sales &amp; Leasing, Inc.</w:t>
            </w:r>
          </w:p>
        </w:tc>
      </w:tr>
      <w:tr>
        <w:trPr>
          <w:trHeight w:val="216"/>
        </w:trPr>
        <w:tc>
          <w:tcPr>
            <w:tcW w:w="1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0" w:type="dxa"/>
            <w:vAlign w:val="bottom"/>
            <w:gridSpan w:val="2"/>
          </w:tcPr>
          <w:p>
            <w:pPr>
              <w:spacing w:after="0"/>
              <w:rPr>
                <w:sz w:val="20"/>
                <w:szCs w:val="20"/>
                <w:color w:val="auto"/>
              </w:rPr>
            </w:pPr>
            <w:r>
              <w:rPr>
                <w:rFonts w:ascii="Arial" w:cs="Arial" w:eastAsia="Arial" w:hAnsi="Arial"/>
                <w:sz w:val="18"/>
                <w:szCs w:val="18"/>
                <w:color w:val="auto"/>
              </w:rPr>
              <w:t>Form 10</w:t>
            </w:r>
          </w:p>
        </w:tc>
      </w:tr>
      <w:tr>
        <w:trPr>
          <w:trHeight w:val="216"/>
        </w:trPr>
        <w:tc>
          <w:tcPr>
            <w:tcW w:w="1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0" w:type="dxa"/>
            <w:vAlign w:val="bottom"/>
            <w:gridSpan w:val="2"/>
          </w:tcPr>
          <w:p>
            <w:pPr>
              <w:spacing w:after="0"/>
              <w:rPr>
                <w:sz w:val="20"/>
                <w:szCs w:val="20"/>
                <w:color w:val="auto"/>
              </w:rPr>
            </w:pPr>
            <w:r>
              <w:rPr>
                <w:rFonts w:ascii="Arial" w:cs="Arial" w:eastAsia="Arial" w:hAnsi="Arial"/>
                <w:sz w:val="18"/>
                <w:szCs w:val="18"/>
                <w:color w:val="auto"/>
              </w:rPr>
              <w:t>Filed October 24, 2014</w:t>
            </w:r>
          </w:p>
        </w:tc>
      </w:tr>
      <w:tr>
        <w:trPr>
          <w:trHeight w:val="190"/>
        </w:trPr>
        <w:tc>
          <w:tcPr>
            <w:tcW w:w="13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800" w:type="dxa"/>
            <w:vAlign w:val="bottom"/>
            <w:gridSpan w:val="2"/>
          </w:tcPr>
          <w:p>
            <w:pPr>
              <w:spacing w:after="0" w:line="190" w:lineRule="exact"/>
              <w:rPr>
                <w:sz w:val="20"/>
                <w:szCs w:val="20"/>
                <w:color w:val="auto"/>
              </w:rPr>
            </w:pPr>
            <w:r>
              <w:rPr>
                <w:rFonts w:ascii="Arial" w:cs="Arial" w:eastAsia="Arial" w:hAnsi="Arial"/>
                <w:sz w:val="18"/>
                <w:szCs w:val="18"/>
                <w:color w:val="auto"/>
              </w:rPr>
              <w:t>File No. 001-36708</w:t>
            </w:r>
          </w:p>
        </w:tc>
      </w:tr>
      <w:tr>
        <w:trPr>
          <w:trHeight w:val="453"/>
        </w:trPr>
        <w:tc>
          <w:tcPr>
            <w:tcW w:w="1340" w:type="dxa"/>
            <w:vAlign w:val="bottom"/>
          </w:tcPr>
          <w:p>
            <w:pPr>
              <w:spacing w:after="0"/>
              <w:rPr>
                <w:sz w:val="20"/>
                <w:szCs w:val="20"/>
                <w:color w:val="auto"/>
              </w:rPr>
            </w:pPr>
            <w:r>
              <w:rPr>
                <w:rFonts w:ascii="Arial" w:cs="Arial" w:eastAsia="Arial" w:hAnsi="Arial"/>
                <w:sz w:val="18"/>
                <w:szCs w:val="18"/>
                <w:color w:val="auto"/>
              </w:rPr>
              <w:t>Dear Mr. Kluck:</w:t>
            </w:r>
          </w:p>
        </w:tc>
        <w:tc>
          <w:tcPr>
            <w:tcW w:w="160" w:type="dxa"/>
            <w:vAlign w:val="bottom"/>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c>
          <w:tcPr>
            <w:tcW w:w="1400" w:type="dxa"/>
            <w:vAlign w:val="bottom"/>
          </w:tcPr>
          <w:p>
            <w:pPr>
              <w:spacing w:after="0"/>
              <w:rPr>
                <w:sz w:val="24"/>
                <w:szCs w:val="24"/>
                <w:color w:val="auto"/>
              </w:rPr>
            </w:pPr>
          </w:p>
        </w:tc>
      </w:tr>
    </w:tbl>
    <w:p>
      <w:pPr>
        <w:spacing w:after="0" w:line="202" w:lineRule="exact"/>
        <w:rPr>
          <w:sz w:val="24"/>
          <w:szCs w:val="24"/>
          <w:color w:val="auto"/>
        </w:rPr>
      </w:pPr>
    </w:p>
    <w:p>
      <w:pPr>
        <w:ind w:firstLine="456"/>
        <w:spacing w:after="0" w:line="257" w:lineRule="auto"/>
        <w:rPr>
          <w:sz w:val="20"/>
          <w:szCs w:val="20"/>
          <w:color w:val="auto"/>
        </w:rPr>
      </w:pPr>
      <w:r>
        <w:rPr>
          <w:rFonts w:ascii="Arial" w:cs="Arial" w:eastAsia="Arial" w:hAnsi="Arial"/>
          <w:sz w:val="18"/>
          <w:szCs w:val="18"/>
          <w:color w:val="auto"/>
        </w:rPr>
        <w:t>We are in receipt of your comment letter dated November 24, 2014 regarding the above-referenced filing. The Company and its advisers are reviewing the comments to its Form 10 registration statement with a view to addressing the comments as soon as practicable. Please be advised that the Company intends to make an amended filing to respond to the Staff’s comments, and to update, clarify and render more complete the information contained therein, no later than the week of December 22, 2014. While we do not anticipate any difficulties in meeting that schedule, if for any reason we are unable to make that date, we would of course contact you in advance.</w:t>
      </w:r>
    </w:p>
    <w:p>
      <w:pPr>
        <w:spacing w:after="0" w:line="188" w:lineRule="exact"/>
        <w:rPr>
          <w:sz w:val="24"/>
          <w:szCs w:val="24"/>
          <w:color w:val="auto"/>
        </w:rPr>
      </w:pPr>
    </w:p>
    <w:p>
      <w:pPr>
        <w:ind w:right="200" w:firstLine="456"/>
        <w:spacing w:after="0" w:line="277" w:lineRule="auto"/>
        <w:rPr>
          <w:sz w:val="20"/>
          <w:szCs w:val="20"/>
          <w:color w:val="auto"/>
        </w:rPr>
      </w:pPr>
      <w:r>
        <w:rPr>
          <w:rFonts w:ascii="Arial" w:cs="Arial" w:eastAsia="Arial" w:hAnsi="Arial"/>
          <w:sz w:val="18"/>
          <w:szCs w:val="18"/>
          <w:color w:val="auto"/>
        </w:rPr>
        <w:t>If you have any questions or require additional information, please contact Robert B. Pincus of our counsel, Skadden, Arps, Slate, Meagher &amp; Flom LLP, at (302) 651-3090.</w:t>
      </w:r>
    </w:p>
    <w:p>
      <w:pPr>
        <w:spacing w:after="0" w:line="197" w:lineRule="exact"/>
        <w:rPr>
          <w:sz w:val="24"/>
          <w:szCs w:val="24"/>
          <w:color w:val="auto"/>
        </w:rPr>
      </w:pPr>
    </w:p>
    <w:p>
      <w:pPr>
        <w:ind w:left="6860"/>
        <w:spacing w:after="0"/>
        <w:rPr>
          <w:sz w:val="20"/>
          <w:szCs w:val="20"/>
          <w:color w:val="auto"/>
        </w:rPr>
      </w:pPr>
      <w:r>
        <w:rPr>
          <w:rFonts w:ascii="Arial" w:cs="Arial" w:eastAsia="Arial" w:hAnsi="Arial"/>
          <w:sz w:val="18"/>
          <w:szCs w:val="18"/>
          <w:color w:val="auto"/>
        </w:rPr>
        <w:t>Sincerely,</w:t>
      </w:r>
    </w:p>
    <w:p>
      <w:pPr>
        <w:spacing w:after="0" w:line="225" w:lineRule="exact"/>
        <w:rPr>
          <w:sz w:val="24"/>
          <w:szCs w:val="24"/>
          <w:color w:val="auto"/>
        </w:rPr>
      </w:pPr>
    </w:p>
    <w:p>
      <w:pPr>
        <w:ind w:left="6860"/>
        <w:spacing w:after="0"/>
        <w:rPr>
          <w:sz w:val="20"/>
          <w:szCs w:val="20"/>
          <w:color w:val="auto"/>
        </w:rPr>
      </w:pPr>
      <w:r>
        <w:rPr>
          <w:rFonts w:ascii="Arial" w:cs="Arial" w:eastAsia="Arial" w:hAnsi="Arial"/>
          <w:sz w:val="18"/>
          <w:szCs w:val="18"/>
          <w:i w:val="1"/>
          <w:iCs w:val="1"/>
          <w:color w:val="auto"/>
        </w:rPr>
        <w:t>/s/ Anthony W. Thomas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4"/>
          <w:szCs w:val="24"/>
          <w:color w:val="auto"/>
        </w:rPr>
      </w:pPr>
    </w:p>
    <w:p>
      <w:pPr>
        <w:ind w:left="6860"/>
        <w:spacing w:after="0"/>
        <w:rPr>
          <w:sz w:val="20"/>
          <w:szCs w:val="20"/>
          <w:color w:val="auto"/>
        </w:rPr>
      </w:pPr>
      <w:r>
        <w:rPr>
          <w:rFonts w:ascii="Arial" w:cs="Arial" w:eastAsia="Arial" w:hAnsi="Arial"/>
          <w:sz w:val="18"/>
          <w:szCs w:val="18"/>
          <w:color w:val="auto"/>
        </w:rPr>
        <w:t>Anthony W. Thomas</w:t>
      </w:r>
    </w:p>
    <w:p>
      <w:pPr>
        <w:spacing w:after="0" w:line="23" w:lineRule="exact"/>
        <w:rPr>
          <w:sz w:val="24"/>
          <w:szCs w:val="24"/>
          <w:color w:val="auto"/>
        </w:rPr>
      </w:pPr>
    </w:p>
    <w:p>
      <w:pPr>
        <w:ind w:left="6860"/>
        <w:spacing w:after="0"/>
        <w:rPr>
          <w:sz w:val="20"/>
          <w:szCs w:val="20"/>
          <w:color w:val="auto"/>
        </w:rPr>
      </w:pPr>
      <w:r>
        <w:rPr>
          <w:rFonts w:ascii="Arial" w:cs="Arial" w:eastAsia="Arial" w:hAnsi="Arial"/>
          <w:sz w:val="18"/>
          <w:szCs w:val="18"/>
          <w:color w:val="auto"/>
        </w:rPr>
        <w:t>President and Chief Executive Officer</w:t>
      </w:r>
    </w:p>
    <w:p>
      <w:pPr>
        <w:spacing w:after="0" w:line="238" w:lineRule="exact"/>
        <w:rPr>
          <w:sz w:val="24"/>
          <w:szCs w:val="24"/>
          <w:color w:val="auto"/>
        </w:rPr>
      </w:pPr>
    </w:p>
    <w:p>
      <w:pPr>
        <w:ind w:left="460" w:hanging="452"/>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Robert B. Pincus, Esq., Skadden, Arps, Slate, Meagher &amp; Flom LLP (via email)</w:t>
      </w:r>
    </w:p>
    <w:sectPr>
      <w:pgSz w:w="11900" w:h="16838" w:orient="portrait"/>
      <w:cols w:equalWidth="0" w:num="1">
        <w:col w:w="11320"/>
      </w:cols>
      <w:pgMar w:left="240" w:top="22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Letter"/>
      <w:start w:val="29"/>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2019-12-08T11:55:13Z</dcterms:created>
  <dcterms:modified xsi:type="dcterms:W3CDTF">2019-12-08T11:55:13Z</dcterms:modified>
</cp:coreProperties>
</file>